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6C2C23" w:rsidRDefault="006C2C23" w:rsidP="006C2C23">
      <w:pPr>
        <w:spacing w:line="300" w:lineRule="auto"/>
        <w:jc w:val="center"/>
        <w:rPr>
          <w:rFonts w:ascii="黑体" w:eastAsia="黑体" w:hAnsi="黑体"/>
          <w:b/>
          <w:sz w:val="32"/>
          <w:szCs w:val="32"/>
        </w:rPr>
      </w:pPr>
      <w:r w:rsidRPr="006C2C23">
        <w:rPr>
          <w:rFonts w:ascii="黑体" w:eastAsia="黑体" w:hAnsi="黑体" w:hint="eastAsia"/>
          <w:b/>
          <w:sz w:val="32"/>
          <w:szCs w:val="32"/>
        </w:rPr>
        <w:t>回龙铺镇人民政府2021年度部门整体支出绩效自评报告</w:t>
      </w:r>
    </w:p>
    <w:p w:rsidR="006C2C23" w:rsidRPr="006C2C23" w:rsidRDefault="006C2C23" w:rsidP="00E21B12">
      <w:pPr>
        <w:spacing w:line="300" w:lineRule="auto"/>
        <w:rPr>
          <w:rFonts w:ascii="黑体" w:eastAsia="黑体" w:hAnsi="黑体"/>
          <w:sz w:val="28"/>
          <w:szCs w:val="28"/>
        </w:rPr>
      </w:pPr>
      <w:r w:rsidRPr="006C2C23">
        <w:rPr>
          <w:rFonts w:ascii="黑体" w:eastAsia="黑体" w:hAnsi="黑体" w:hint="eastAsia"/>
          <w:sz w:val="28"/>
          <w:szCs w:val="28"/>
        </w:rPr>
        <w:t>一、部门概况</w:t>
      </w:r>
    </w:p>
    <w:p w:rsidR="006C2C23" w:rsidRPr="006C2C23" w:rsidRDefault="006C2C23" w:rsidP="006C2C23">
      <w:pPr>
        <w:spacing w:line="300" w:lineRule="auto"/>
        <w:ind w:firstLineChars="200" w:firstLine="560"/>
        <w:rPr>
          <w:rFonts w:ascii="黑体" w:eastAsia="黑体" w:hAnsi="黑体"/>
          <w:sz w:val="28"/>
          <w:szCs w:val="28"/>
        </w:rPr>
      </w:pPr>
      <w:r w:rsidRPr="006C2C23">
        <w:rPr>
          <w:rFonts w:ascii="黑体" w:eastAsia="黑体" w:hAnsi="黑体" w:hint="eastAsia"/>
          <w:sz w:val="28"/>
          <w:szCs w:val="28"/>
        </w:rPr>
        <w:t>（一）职能职责</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回龙铺镇党委领导本地区经济、政治、文化、社会、生态文明建设等各项工作和基层社会治理；镇政府依法行使政府管理和服务职能。主要职责是：</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1、加强党的建设。落实基层党建工作责任制，严格抓好基层党组织建设各项制度，统筹抓好基层党建工作。</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2、加强公共管理。推进区域发展，全面实施乡村振兴战略，统筹落实辖区发展的重大决策和建设规划。实施综合管理，落实辖区内集镇管理、人口管理、社会管理、经济发展、综合执法、市场监管、生态环境保护、公共服务等工作，承担组织领导、推进实施、综合协调等职责。</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3、加强公共安全。负责辖区公共安全及安全生产监管，构建公共安全防控体系，建立应对突发事件的处理预案，做好安全生产、防汛、防火、防疫、气象灾害防御、食品药品安全等应急管理工作。承担辖区法治乡村、平安乡村创建和社会治安综合治理工作，及时化解辖区矛盾，确保社会稳定。</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4、加强公共服务。组织实施与群众生活密切相关相关的各项公共服务，落实人力资源和社会保障、民政、教育、文化、体育、卫生健康等方面相关政策。</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5、完成法律、法规、规章规定的其他事项，完成上级交办的其他事项。</w:t>
      </w:r>
    </w:p>
    <w:p w:rsidR="006C2C23" w:rsidRPr="006C2C23" w:rsidRDefault="006C2C23" w:rsidP="006C2C23">
      <w:pPr>
        <w:spacing w:line="300" w:lineRule="auto"/>
        <w:ind w:firstLineChars="200" w:firstLine="560"/>
        <w:rPr>
          <w:rFonts w:ascii="黑体" w:eastAsia="黑体" w:hAnsi="黑体"/>
          <w:sz w:val="28"/>
          <w:szCs w:val="28"/>
        </w:rPr>
      </w:pPr>
      <w:r w:rsidRPr="006C2C23">
        <w:rPr>
          <w:rFonts w:ascii="黑体" w:eastAsia="黑体" w:hAnsi="黑体" w:hint="eastAsia"/>
          <w:sz w:val="28"/>
          <w:szCs w:val="28"/>
        </w:rPr>
        <w:t>（二）机构设置</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2021年回龙铺镇共辖7个村（社区）、228个居民小组，乡镇总人口4.28万，现有村（社区）干部49</w:t>
      </w:r>
      <w:r>
        <w:rPr>
          <w:rFonts w:asciiTheme="majorEastAsia" w:eastAsiaTheme="majorEastAsia" w:hAnsiTheme="majorEastAsia" w:hint="eastAsia"/>
          <w:sz w:val="28"/>
          <w:szCs w:val="28"/>
        </w:rPr>
        <w:t>人。镇政府工作机构分设</w:t>
      </w:r>
      <w:r>
        <w:rPr>
          <w:rFonts w:asciiTheme="majorEastAsia" w:eastAsiaTheme="majorEastAsia" w:hAnsiTheme="majorEastAsia" w:hint="eastAsia"/>
          <w:sz w:val="28"/>
          <w:szCs w:val="28"/>
        </w:rPr>
        <w:lastRenderedPageBreak/>
        <w:t>机关、一所三中心及一队，即政府机关、</w:t>
      </w:r>
      <w:r w:rsidRPr="006C2C23">
        <w:rPr>
          <w:rFonts w:asciiTheme="majorEastAsia" w:eastAsiaTheme="majorEastAsia" w:hAnsiTheme="majorEastAsia" w:hint="eastAsia"/>
          <w:sz w:val="28"/>
          <w:szCs w:val="28"/>
        </w:rPr>
        <w:t>司法所、社会事务综合服务中心、农业综</w:t>
      </w:r>
      <w:r>
        <w:rPr>
          <w:rFonts w:asciiTheme="majorEastAsia" w:eastAsiaTheme="majorEastAsia" w:hAnsiTheme="majorEastAsia" w:hint="eastAsia"/>
          <w:sz w:val="28"/>
          <w:szCs w:val="28"/>
        </w:rPr>
        <w:t>合服务中心、政务服务中心、</w:t>
      </w:r>
      <w:r w:rsidRPr="006C2C23">
        <w:rPr>
          <w:rFonts w:asciiTheme="majorEastAsia" w:eastAsiaTheme="majorEastAsia" w:hAnsiTheme="majorEastAsia" w:hint="eastAsia"/>
          <w:sz w:val="28"/>
          <w:szCs w:val="28"/>
        </w:rPr>
        <w:t>综合行政执法队。乡镇财政供养实有在职130人，其中：行政人员</w:t>
      </w:r>
      <w:r>
        <w:rPr>
          <w:rFonts w:asciiTheme="majorEastAsia" w:eastAsiaTheme="majorEastAsia" w:hAnsiTheme="majorEastAsia" w:hint="eastAsia"/>
          <w:sz w:val="28"/>
          <w:szCs w:val="28"/>
        </w:rPr>
        <w:t>48</w:t>
      </w:r>
      <w:r w:rsidRPr="006C2C23">
        <w:rPr>
          <w:rFonts w:asciiTheme="majorEastAsia" w:eastAsiaTheme="majorEastAsia" w:hAnsiTheme="majorEastAsia" w:hint="eastAsia"/>
          <w:sz w:val="28"/>
          <w:szCs w:val="28"/>
        </w:rPr>
        <w:t>人、全额与差额事业人员共计</w:t>
      </w:r>
      <w:r>
        <w:rPr>
          <w:rFonts w:asciiTheme="majorEastAsia" w:eastAsiaTheme="majorEastAsia" w:hAnsiTheme="majorEastAsia" w:hint="eastAsia"/>
          <w:sz w:val="28"/>
          <w:szCs w:val="28"/>
        </w:rPr>
        <w:t>82</w:t>
      </w:r>
      <w:r w:rsidRPr="006C2C23">
        <w:rPr>
          <w:rFonts w:asciiTheme="majorEastAsia" w:eastAsiaTheme="majorEastAsia" w:hAnsiTheme="majorEastAsia" w:hint="eastAsia"/>
          <w:sz w:val="28"/>
          <w:szCs w:val="28"/>
        </w:rPr>
        <w:t>人。</w:t>
      </w:r>
    </w:p>
    <w:p w:rsidR="006C2C23" w:rsidRPr="006C2C23" w:rsidRDefault="006C2C23" w:rsidP="006C2C23">
      <w:pPr>
        <w:spacing w:line="300" w:lineRule="auto"/>
        <w:ind w:firstLineChars="200" w:firstLine="560"/>
        <w:rPr>
          <w:rFonts w:ascii="黑体" w:eastAsia="黑体" w:hAnsi="黑体"/>
          <w:sz w:val="28"/>
          <w:szCs w:val="28"/>
        </w:rPr>
      </w:pPr>
      <w:r w:rsidRPr="006C2C23">
        <w:rPr>
          <w:rFonts w:ascii="黑体" w:eastAsia="黑体" w:hAnsi="黑体" w:hint="eastAsia"/>
          <w:sz w:val="28"/>
          <w:szCs w:val="28"/>
        </w:rPr>
        <w:t>（三）2021年回龙铺镇政府重点工作计划</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2021年在宁乡市委、市政府的坚强领导下，回龙铺镇政府高举习近平新时代中国特色社会主义思想伟大旗帜，认真贯彻落实中央、省委、长沙市委和宁乡市委工作会议精神，特制定了七大重点工作计划：</w:t>
      </w:r>
    </w:p>
    <w:p w:rsidR="006C2C23" w:rsidRPr="006C2C23" w:rsidRDefault="006C2C23" w:rsidP="006C2C23">
      <w:pPr>
        <w:spacing w:line="300" w:lineRule="auto"/>
        <w:ind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①维护社会大局稳定,提升基层政府执政能力和水平；</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②搞好义务教育基础设施建设,为乡村教育发展提供保障；</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③保护环境，确保生态持续发展。</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④提升当地经济持续发展能力。</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⑤搞好道路基础设施建设，提升乡村道路通畅率，降低事故率，促进当地经济发展。</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⑥改善农村基础设施，为本区域生产生活发展提供保障。</w:t>
      </w:r>
    </w:p>
    <w:p w:rsidR="006C2C23" w:rsidRDefault="006C2C23" w:rsidP="006C2C23">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⑦搞好乡村振兴建设，提高人民群众幸福感。</w:t>
      </w:r>
    </w:p>
    <w:p w:rsidR="006C2C23" w:rsidRPr="00E4455E" w:rsidRDefault="006C2C23" w:rsidP="006C2C23">
      <w:pPr>
        <w:spacing w:line="300" w:lineRule="auto"/>
        <w:ind w:firstLineChars="200" w:firstLine="560"/>
        <w:rPr>
          <w:rFonts w:ascii="黑体" w:eastAsia="黑体" w:hAnsi="黑体"/>
          <w:sz w:val="28"/>
          <w:szCs w:val="28"/>
        </w:rPr>
      </w:pPr>
      <w:r w:rsidRPr="006C2C23">
        <w:rPr>
          <w:rFonts w:ascii="黑体" w:eastAsia="黑体" w:hAnsi="黑体" w:hint="eastAsia"/>
          <w:sz w:val="28"/>
          <w:szCs w:val="28"/>
        </w:rPr>
        <w:t>（四）部门整体支出规模、使用方向和主要内容、涉及范围等。</w:t>
      </w:r>
    </w:p>
    <w:p w:rsidR="00E4455E"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1、收入支出预算安排情况</w:t>
      </w:r>
    </w:p>
    <w:p w:rsidR="005237C7" w:rsidRDefault="006C2C23" w:rsidP="005237C7">
      <w:pPr>
        <w:spacing w:line="300" w:lineRule="auto"/>
        <w:ind w:firstLineChars="200" w:firstLine="560"/>
        <w:rPr>
          <w:rFonts w:asciiTheme="majorEastAsia" w:eastAsiaTheme="majorEastAsia" w:hAnsiTheme="majorEastAsia"/>
          <w:sz w:val="28"/>
          <w:szCs w:val="28"/>
        </w:rPr>
      </w:pPr>
      <w:r w:rsidRPr="006C2C23">
        <w:rPr>
          <w:rFonts w:asciiTheme="majorEastAsia" w:eastAsiaTheme="majorEastAsia" w:hAnsiTheme="majorEastAsia" w:hint="eastAsia"/>
          <w:sz w:val="28"/>
          <w:szCs w:val="28"/>
        </w:rPr>
        <w:t>2021年收支决算整体情况，本年决算收入合计</w:t>
      </w:r>
      <w:r>
        <w:rPr>
          <w:rFonts w:asciiTheme="majorEastAsia" w:eastAsiaTheme="majorEastAsia" w:hAnsiTheme="majorEastAsia" w:hint="eastAsia"/>
          <w:sz w:val="28"/>
          <w:szCs w:val="28"/>
        </w:rPr>
        <w:t>7868</w:t>
      </w:r>
      <w:r w:rsidRPr="006C2C23">
        <w:rPr>
          <w:rFonts w:asciiTheme="majorEastAsia" w:eastAsiaTheme="majorEastAsia" w:hAnsiTheme="majorEastAsia" w:hint="eastAsia"/>
          <w:sz w:val="28"/>
          <w:szCs w:val="28"/>
        </w:rPr>
        <w:t>.91万元，其中：一般公共财政预算拨4661.65万元，政府性基金补助收入</w:t>
      </w:r>
      <w:r>
        <w:rPr>
          <w:rFonts w:asciiTheme="majorEastAsia" w:eastAsiaTheme="majorEastAsia" w:hAnsiTheme="majorEastAsia" w:hint="eastAsia"/>
          <w:sz w:val="28"/>
          <w:szCs w:val="28"/>
        </w:rPr>
        <w:t>295</w:t>
      </w:r>
      <w:r w:rsidR="00426581">
        <w:rPr>
          <w:rFonts w:asciiTheme="majorEastAsia" w:eastAsiaTheme="majorEastAsia" w:hAnsiTheme="majorEastAsia" w:hint="eastAsia"/>
          <w:sz w:val="28"/>
          <w:szCs w:val="28"/>
        </w:rPr>
        <w:t>.66</w:t>
      </w:r>
      <w:r>
        <w:rPr>
          <w:rFonts w:asciiTheme="majorEastAsia" w:eastAsiaTheme="majorEastAsia" w:hAnsiTheme="majorEastAsia" w:hint="eastAsia"/>
          <w:sz w:val="28"/>
          <w:szCs w:val="28"/>
        </w:rPr>
        <w:t>万元，其他收入（非税特设等专项资金</w:t>
      </w:r>
      <w:r>
        <w:rPr>
          <w:rFonts w:asciiTheme="majorEastAsia" w:eastAsiaTheme="majorEastAsia" w:hAnsiTheme="majorEastAsia"/>
          <w:sz w:val="28"/>
          <w:szCs w:val="28"/>
        </w:rPr>
        <w:t>）</w:t>
      </w:r>
      <w:r>
        <w:rPr>
          <w:rFonts w:asciiTheme="majorEastAsia" w:eastAsiaTheme="majorEastAsia" w:hAnsiTheme="majorEastAsia" w:hint="eastAsia"/>
          <w:sz w:val="28"/>
          <w:szCs w:val="28"/>
        </w:rPr>
        <w:t>2911.08</w:t>
      </w:r>
      <w:r w:rsidRPr="006C2C23">
        <w:rPr>
          <w:rFonts w:asciiTheme="majorEastAsia" w:eastAsiaTheme="majorEastAsia" w:hAnsiTheme="majorEastAsia" w:hint="eastAsia"/>
          <w:sz w:val="28"/>
          <w:szCs w:val="28"/>
        </w:rPr>
        <w:t>万元，国有资本经营预算收入</w:t>
      </w:r>
      <w:r>
        <w:rPr>
          <w:rFonts w:asciiTheme="majorEastAsia" w:eastAsiaTheme="majorEastAsia" w:hAnsiTheme="majorEastAsia" w:hint="eastAsia"/>
          <w:sz w:val="28"/>
          <w:szCs w:val="28"/>
        </w:rPr>
        <w:t>0.52</w:t>
      </w:r>
      <w:r w:rsidRPr="006C2C23">
        <w:rPr>
          <w:rFonts w:asciiTheme="majorEastAsia" w:eastAsiaTheme="majorEastAsia" w:hAnsiTheme="majorEastAsia" w:hint="eastAsia"/>
          <w:sz w:val="28"/>
          <w:szCs w:val="28"/>
        </w:rPr>
        <w:t>万元。本年决算支出合计</w:t>
      </w:r>
      <w:r w:rsidR="005237C7">
        <w:rPr>
          <w:rFonts w:asciiTheme="majorEastAsia" w:eastAsiaTheme="majorEastAsia" w:hAnsiTheme="majorEastAsia" w:hint="eastAsia"/>
          <w:sz w:val="28"/>
          <w:szCs w:val="28"/>
        </w:rPr>
        <w:t>7868.91</w:t>
      </w:r>
      <w:r w:rsidRPr="006C2C23">
        <w:rPr>
          <w:rFonts w:asciiTheme="majorEastAsia" w:eastAsiaTheme="majorEastAsia" w:hAnsiTheme="majorEastAsia" w:hint="eastAsia"/>
          <w:sz w:val="28"/>
          <w:szCs w:val="28"/>
        </w:rPr>
        <w:t>万元，基本支出</w:t>
      </w:r>
      <w:r w:rsidR="005237C7">
        <w:rPr>
          <w:rFonts w:asciiTheme="majorEastAsia" w:eastAsiaTheme="majorEastAsia" w:hAnsiTheme="majorEastAsia" w:hint="eastAsia"/>
          <w:sz w:val="28"/>
          <w:szCs w:val="28"/>
        </w:rPr>
        <w:t>2459.55</w:t>
      </w:r>
      <w:r w:rsidRPr="005237C7">
        <w:rPr>
          <w:rFonts w:asciiTheme="majorEastAsia" w:eastAsiaTheme="majorEastAsia" w:hAnsiTheme="majorEastAsia" w:hint="eastAsia"/>
          <w:sz w:val="28"/>
          <w:szCs w:val="28"/>
        </w:rPr>
        <w:t>万元，项目支出</w:t>
      </w:r>
      <w:r w:rsidR="005237C7">
        <w:rPr>
          <w:rFonts w:asciiTheme="majorEastAsia" w:eastAsiaTheme="majorEastAsia" w:hAnsiTheme="majorEastAsia" w:hint="eastAsia"/>
          <w:sz w:val="28"/>
          <w:szCs w:val="28"/>
        </w:rPr>
        <w:t>5409.36</w:t>
      </w:r>
      <w:r w:rsidRPr="005237C7">
        <w:rPr>
          <w:rFonts w:asciiTheme="majorEastAsia" w:eastAsiaTheme="majorEastAsia" w:hAnsiTheme="majorEastAsia" w:hint="eastAsia"/>
          <w:sz w:val="28"/>
          <w:szCs w:val="28"/>
        </w:rPr>
        <w:t>万元。</w:t>
      </w:r>
    </w:p>
    <w:p w:rsidR="005237C7" w:rsidRPr="005237C7" w:rsidRDefault="006C2C23" w:rsidP="005237C7">
      <w:pPr>
        <w:spacing w:line="300" w:lineRule="auto"/>
        <w:ind w:firstLineChars="200" w:firstLine="560"/>
        <w:rPr>
          <w:rFonts w:ascii="黑体" w:eastAsia="黑体" w:hAnsi="黑体"/>
          <w:sz w:val="28"/>
          <w:szCs w:val="28"/>
        </w:rPr>
      </w:pPr>
      <w:r w:rsidRPr="005237C7">
        <w:rPr>
          <w:rFonts w:ascii="黑体" w:eastAsia="黑体" w:hAnsi="黑体" w:hint="eastAsia"/>
          <w:sz w:val="28"/>
          <w:szCs w:val="28"/>
        </w:rPr>
        <w:t>2、使用方向和主要内容、涉及范围</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lastRenderedPageBreak/>
        <w:t>2021年回龙铺镇人民政府预算支出主要包括人员经费支出和公用经费支出及项目支出。</w:t>
      </w:r>
    </w:p>
    <w:p w:rsidR="005237C7" w:rsidRPr="005237C7" w:rsidRDefault="006C2C23" w:rsidP="00950AA1">
      <w:pPr>
        <w:spacing w:line="300" w:lineRule="auto"/>
        <w:rPr>
          <w:rFonts w:ascii="黑体" w:eastAsia="黑体" w:hAnsi="黑体"/>
          <w:sz w:val="28"/>
          <w:szCs w:val="28"/>
        </w:rPr>
      </w:pPr>
      <w:r w:rsidRPr="005237C7">
        <w:rPr>
          <w:rFonts w:ascii="黑体" w:eastAsia="黑体" w:hAnsi="黑体" w:hint="eastAsia"/>
          <w:sz w:val="28"/>
          <w:szCs w:val="28"/>
        </w:rPr>
        <w:t>二、部门整体支出管理及使用情况</w:t>
      </w:r>
    </w:p>
    <w:p w:rsidR="005237C7" w:rsidRPr="005237C7" w:rsidRDefault="006C2C23" w:rsidP="005237C7">
      <w:pPr>
        <w:spacing w:line="300" w:lineRule="auto"/>
        <w:ind w:firstLineChars="200" w:firstLine="560"/>
        <w:rPr>
          <w:rFonts w:ascii="黑体" w:eastAsia="黑体" w:hAnsi="黑体"/>
          <w:sz w:val="28"/>
          <w:szCs w:val="28"/>
        </w:rPr>
      </w:pPr>
      <w:r w:rsidRPr="005237C7">
        <w:rPr>
          <w:rFonts w:ascii="黑体" w:eastAsia="黑体" w:hAnsi="黑体" w:hint="eastAsia"/>
          <w:sz w:val="28"/>
          <w:szCs w:val="28"/>
        </w:rPr>
        <w:t>（一）基本支出</w:t>
      </w:r>
    </w:p>
    <w:p w:rsidR="005237C7" w:rsidRPr="005237C7" w:rsidRDefault="006C2C23" w:rsidP="005237C7">
      <w:pPr>
        <w:spacing w:line="300" w:lineRule="auto"/>
        <w:ind w:firstLineChars="200" w:firstLine="560"/>
        <w:rPr>
          <w:rFonts w:ascii="黑体" w:eastAsia="黑体" w:hAnsi="黑体"/>
          <w:sz w:val="28"/>
          <w:szCs w:val="28"/>
        </w:rPr>
      </w:pPr>
      <w:r w:rsidRPr="005237C7">
        <w:rPr>
          <w:rFonts w:ascii="黑体" w:eastAsia="黑体" w:hAnsi="黑体" w:hint="eastAsia"/>
          <w:sz w:val="28"/>
          <w:szCs w:val="28"/>
        </w:rPr>
        <w:t>1、基本支出管理</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根据《中华人民共和国预算法》《财政部关于财政支绩效评价管理暂行管理办法》《宁乡市乡镇财政资金监管实施办法》等上级相关文件的要求，回龙铺镇人民政府制定了《2021年度回龙铺镇政府机关财务管理制度》，明确了三公经费、固定资产管理、预算资金绩效管理、财政性专项资金监督管理、财务报账事前审批细则和流程，根据以上要求加强我政府财务监督和财务管理。</w:t>
      </w:r>
    </w:p>
    <w:p w:rsidR="005237C7" w:rsidRPr="005237C7" w:rsidRDefault="006C2C23" w:rsidP="005237C7">
      <w:pPr>
        <w:spacing w:line="300" w:lineRule="auto"/>
        <w:ind w:firstLineChars="200" w:firstLine="560"/>
        <w:rPr>
          <w:rFonts w:ascii="黑体" w:eastAsia="黑体" w:hAnsi="黑体"/>
          <w:sz w:val="28"/>
          <w:szCs w:val="28"/>
        </w:rPr>
      </w:pPr>
      <w:r w:rsidRPr="005237C7">
        <w:rPr>
          <w:rFonts w:ascii="黑体" w:eastAsia="黑体" w:hAnsi="黑体" w:hint="eastAsia"/>
          <w:sz w:val="28"/>
          <w:szCs w:val="28"/>
        </w:rPr>
        <w:t>2、基本支出使用情况</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本年一般公共预算财政拨款收入</w:t>
      </w:r>
      <w:r w:rsidR="005237C7">
        <w:rPr>
          <w:rFonts w:asciiTheme="majorEastAsia" w:eastAsiaTheme="majorEastAsia" w:hAnsiTheme="majorEastAsia" w:hint="eastAsia"/>
          <w:sz w:val="28"/>
          <w:szCs w:val="28"/>
        </w:rPr>
        <w:t>4661</w:t>
      </w:r>
      <w:r w:rsidR="00E21B12">
        <w:rPr>
          <w:rFonts w:asciiTheme="majorEastAsia" w:eastAsiaTheme="majorEastAsia" w:hAnsiTheme="majorEastAsia" w:hint="eastAsia"/>
          <w:sz w:val="28"/>
          <w:szCs w:val="28"/>
        </w:rPr>
        <w:t>.65</w:t>
      </w:r>
      <w:r w:rsidRPr="005237C7">
        <w:rPr>
          <w:rFonts w:asciiTheme="majorEastAsia" w:eastAsiaTheme="majorEastAsia" w:hAnsiTheme="majorEastAsia" w:hint="eastAsia"/>
          <w:sz w:val="28"/>
          <w:szCs w:val="28"/>
        </w:rPr>
        <w:t>万元，支出4661</w:t>
      </w:r>
      <w:r w:rsidR="00E21B12">
        <w:rPr>
          <w:rFonts w:asciiTheme="majorEastAsia" w:eastAsiaTheme="majorEastAsia" w:hAnsiTheme="majorEastAsia" w:hint="eastAsia"/>
          <w:sz w:val="28"/>
          <w:szCs w:val="28"/>
        </w:rPr>
        <w:t>.65</w:t>
      </w:r>
      <w:r w:rsidRPr="005237C7">
        <w:rPr>
          <w:rFonts w:asciiTheme="majorEastAsia" w:eastAsiaTheme="majorEastAsia" w:hAnsiTheme="majorEastAsia" w:hint="eastAsia"/>
          <w:sz w:val="28"/>
          <w:szCs w:val="28"/>
        </w:rPr>
        <w:t>万元，其中基本支出</w:t>
      </w:r>
      <w:r w:rsidR="00E21B12">
        <w:rPr>
          <w:rFonts w:asciiTheme="majorEastAsia" w:eastAsiaTheme="majorEastAsia" w:hAnsiTheme="majorEastAsia" w:hint="eastAsia"/>
          <w:sz w:val="28"/>
          <w:szCs w:val="28"/>
        </w:rPr>
        <w:t>242</w:t>
      </w:r>
      <w:r w:rsidR="00426581">
        <w:rPr>
          <w:rFonts w:asciiTheme="majorEastAsia" w:eastAsiaTheme="majorEastAsia" w:hAnsiTheme="majorEastAsia" w:hint="eastAsia"/>
          <w:sz w:val="28"/>
          <w:szCs w:val="28"/>
        </w:rPr>
        <w:t>8</w:t>
      </w:r>
      <w:r w:rsidR="00E21B12">
        <w:rPr>
          <w:rFonts w:asciiTheme="majorEastAsia" w:eastAsiaTheme="majorEastAsia" w:hAnsiTheme="majorEastAsia" w:hint="eastAsia"/>
          <w:sz w:val="28"/>
          <w:szCs w:val="28"/>
        </w:rPr>
        <w:t>.79</w:t>
      </w:r>
      <w:r w:rsidRPr="005237C7">
        <w:rPr>
          <w:rFonts w:asciiTheme="majorEastAsia" w:eastAsiaTheme="majorEastAsia" w:hAnsiTheme="majorEastAsia" w:hint="eastAsia"/>
          <w:sz w:val="28"/>
          <w:szCs w:val="28"/>
        </w:rPr>
        <w:t>万元，项目支出</w:t>
      </w:r>
      <w:r w:rsidR="00E21B12">
        <w:rPr>
          <w:rFonts w:asciiTheme="majorEastAsia" w:eastAsiaTheme="majorEastAsia" w:hAnsiTheme="majorEastAsia" w:hint="eastAsia"/>
          <w:sz w:val="28"/>
          <w:szCs w:val="28"/>
        </w:rPr>
        <w:t>2232.86</w:t>
      </w:r>
      <w:r w:rsidRPr="005237C7">
        <w:rPr>
          <w:rFonts w:asciiTheme="majorEastAsia" w:eastAsiaTheme="majorEastAsia" w:hAnsiTheme="majorEastAsia" w:hint="eastAsia"/>
          <w:sz w:val="28"/>
          <w:szCs w:val="28"/>
        </w:rPr>
        <w:t>万元。基本支出按经济分类其中人员经费</w:t>
      </w:r>
      <w:r w:rsidR="00950AA1">
        <w:rPr>
          <w:rFonts w:asciiTheme="majorEastAsia" w:eastAsiaTheme="majorEastAsia" w:hAnsiTheme="majorEastAsia" w:hint="eastAsia"/>
          <w:sz w:val="28"/>
          <w:szCs w:val="28"/>
        </w:rPr>
        <w:t>2160.88</w:t>
      </w:r>
      <w:r w:rsidRPr="005237C7">
        <w:rPr>
          <w:rFonts w:asciiTheme="majorEastAsia" w:eastAsiaTheme="majorEastAsia" w:hAnsiTheme="majorEastAsia" w:hint="eastAsia"/>
          <w:sz w:val="28"/>
          <w:szCs w:val="28"/>
        </w:rPr>
        <w:t>万元，日常公用经费</w:t>
      </w:r>
      <w:r w:rsidR="00950AA1">
        <w:rPr>
          <w:rFonts w:asciiTheme="majorEastAsia" w:eastAsiaTheme="majorEastAsia" w:hAnsiTheme="majorEastAsia" w:hint="eastAsia"/>
          <w:sz w:val="28"/>
          <w:szCs w:val="28"/>
        </w:rPr>
        <w:t>267.91</w:t>
      </w:r>
      <w:r w:rsidRPr="005237C7">
        <w:rPr>
          <w:rFonts w:asciiTheme="majorEastAsia" w:eastAsiaTheme="majorEastAsia" w:hAnsiTheme="majorEastAsia" w:hint="eastAsia"/>
          <w:sz w:val="28"/>
          <w:szCs w:val="28"/>
        </w:rPr>
        <w:t>万元。</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3、“三公”经费情况</w:t>
      </w:r>
    </w:p>
    <w:p w:rsidR="005237C7" w:rsidRDefault="005237C7" w:rsidP="005237C7">
      <w:pPr>
        <w:spacing w:line="300" w:lineRule="auto"/>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2021</w:t>
      </w:r>
      <w:r w:rsidR="006C2C23" w:rsidRPr="005237C7">
        <w:rPr>
          <w:rFonts w:asciiTheme="majorEastAsia" w:eastAsiaTheme="majorEastAsia" w:hAnsiTheme="majorEastAsia" w:hint="eastAsia"/>
          <w:sz w:val="28"/>
          <w:szCs w:val="28"/>
        </w:rPr>
        <w:t>年“三公”经费预算数为26.6万元，其中，公务接待费20万元，公务用车购置及运行费6.6万元（其中，公务用车运行费</w:t>
      </w:r>
      <w:r>
        <w:rPr>
          <w:rFonts w:asciiTheme="majorEastAsia" w:eastAsiaTheme="majorEastAsia" w:hAnsiTheme="majorEastAsia" w:hint="eastAsia"/>
          <w:sz w:val="28"/>
          <w:szCs w:val="28"/>
        </w:rPr>
        <w:t>6.6</w:t>
      </w:r>
      <w:r w:rsidR="006C2C23" w:rsidRPr="005237C7">
        <w:rPr>
          <w:rFonts w:asciiTheme="majorEastAsia" w:eastAsiaTheme="majorEastAsia" w:hAnsiTheme="majorEastAsia" w:hint="eastAsia"/>
          <w:sz w:val="28"/>
          <w:szCs w:val="28"/>
        </w:rPr>
        <w:t>万元），因公出国（境）费0万元。2021年“三公”经费决算数为22.04万元，其中，公务接待费16.78万元，公务用车购置及运行费5.26万元（其中，公务用车运行费5.26万元），因公出国（境）费0万元。</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（二）项目支出</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1、2021年度项目支出资金共</w:t>
      </w:r>
      <w:r w:rsidR="00950AA1">
        <w:rPr>
          <w:rFonts w:asciiTheme="majorEastAsia" w:eastAsiaTheme="majorEastAsia" w:hAnsiTheme="majorEastAsia" w:hint="eastAsia"/>
          <w:sz w:val="28"/>
          <w:szCs w:val="28"/>
        </w:rPr>
        <w:t>5409.36</w:t>
      </w:r>
      <w:r w:rsidRPr="005237C7">
        <w:rPr>
          <w:rFonts w:asciiTheme="majorEastAsia" w:eastAsiaTheme="majorEastAsia" w:hAnsiTheme="majorEastAsia" w:hint="eastAsia"/>
          <w:sz w:val="28"/>
          <w:szCs w:val="28"/>
        </w:rPr>
        <w:t>万元，其中财政拨款2529</w:t>
      </w:r>
      <w:r w:rsidR="00950AA1">
        <w:rPr>
          <w:rFonts w:asciiTheme="majorEastAsia" w:eastAsiaTheme="majorEastAsia" w:hAnsiTheme="majorEastAsia" w:hint="eastAsia"/>
          <w:sz w:val="28"/>
          <w:szCs w:val="28"/>
        </w:rPr>
        <w:t>.04</w:t>
      </w:r>
      <w:r w:rsidRPr="005237C7">
        <w:rPr>
          <w:rFonts w:asciiTheme="majorEastAsia" w:eastAsiaTheme="majorEastAsia" w:hAnsiTheme="majorEastAsia" w:hint="eastAsia"/>
          <w:sz w:val="28"/>
          <w:szCs w:val="28"/>
        </w:rPr>
        <w:t>万元，其他资金</w:t>
      </w:r>
      <w:r w:rsidR="00950AA1">
        <w:rPr>
          <w:rFonts w:asciiTheme="majorEastAsia" w:eastAsiaTheme="majorEastAsia" w:hAnsiTheme="majorEastAsia" w:hint="eastAsia"/>
          <w:sz w:val="28"/>
          <w:szCs w:val="28"/>
        </w:rPr>
        <w:t>2880.32</w:t>
      </w:r>
      <w:r w:rsidRPr="005237C7">
        <w:rPr>
          <w:rFonts w:asciiTheme="majorEastAsia" w:eastAsiaTheme="majorEastAsia" w:hAnsiTheme="majorEastAsia" w:hint="eastAsia"/>
          <w:sz w:val="28"/>
          <w:szCs w:val="28"/>
        </w:rPr>
        <w:t>万元。</w:t>
      </w:r>
    </w:p>
    <w:tbl>
      <w:tblPr>
        <w:tblpPr w:leftFromText="180" w:rightFromText="180" w:vertAnchor="page" w:horzAnchor="margin" w:tblpXSpec="center" w:tblpY="2296"/>
        <w:tblW w:w="9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944"/>
        <w:gridCol w:w="1157"/>
        <w:gridCol w:w="935"/>
        <w:gridCol w:w="1072"/>
        <w:gridCol w:w="1121"/>
        <w:gridCol w:w="1052"/>
        <w:gridCol w:w="1229"/>
        <w:gridCol w:w="993"/>
      </w:tblGrid>
      <w:tr w:rsidR="00950AA1" w:rsidTr="00950AA1">
        <w:trPr>
          <w:trHeight w:val="610"/>
        </w:trPr>
        <w:tc>
          <w:tcPr>
            <w:tcW w:w="1944" w:type="dxa"/>
          </w:tcPr>
          <w:p w:rsidR="00950AA1" w:rsidRDefault="00950AA1" w:rsidP="00950AA1">
            <w:pPr>
              <w:pStyle w:val="TableParagraph"/>
              <w:rPr>
                <w:rFonts w:ascii="Times New Roman"/>
                <w:sz w:val="20"/>
              </w:rPr>
            </w:pPr>
          </w:p>
        </w:tc>
        <w:tc>
          <w:tcPr>
            <w:tcW w:w="4285" w:type="dxa"/>
            <w:gridSpan w:val="4"/>
          </w:tcPr>
          <w:p w:rsidR="00950AA1" w:rsidRDefault="00950AA1" w:rsidP="00950AA1">
            <w:pPr>
              <w:pStyle w:val="TableParagraph"/>
              <w:spacing w:before="167"/>
              <w:ind w:left="1699" w:right="1695"/>
              <w:jc w:val="center"/>
              <w:rPr>
                <w:sz w:val="21"/>
              </w:rPr>
            </w:pPr>
            <w:r>
              <w:rPr>
                <w:sz w:val="21"/>
              </w:rPr>
              <w:t>资金来源</w:t>
            </w:r>
          </w:p>
        </w:tc>
        <w:tc>
          <w:tcPr>
            <w:tcW w:w="3274" w:type="dxa"/>
            <w:gridSpan w:val="3"/>
          </w:tcPr>
          <w:p w:rsidR="00950AA1" w:rsidRDefault="00950AA1" w:rsidP="00950AA1">
            <w:pPr>
              <w:pStyle w:val="TableParagraph"/>
              <w:spacing w:before="167"/>
              <w:ind w:left="1200" w:right="1190"/>
              <w:jc w:val="center"/>
              <w:rPr>
                <w:sz w:val="21"/>
              </w:rPr>
            </w:pPr>
            <w:r>
              <w:rPr>
                <w:sz w:val="21"/>
              </w:rPr>
              <w:t>支出数</w:t>
            </w:r>
          </w:p>
        </w:tc>
      </w:tr>
      <w:tr w:rsidR="00950AA1" w:rsidTr="00950AA1">
        <w:trPr>
          <w:trHeight w:val="520"/>
        </w:trPr>
        <w:tc>
          <w:tcPr>
            <w:tcW w:w="1944" w:type="dxa"/>
            <w:vMerge w:val="restart"/>
          </w:tcPr>
          <w:p w:rsidR="00950AA1" w:rsidRDefault="00950AA1" w:rsidP="00950AA1">
            <w:pPr>
              <w:pStyle w:val="TableParagraph"/>
              <w:rPr>
                <w:rFonts w:ascii="Microsoft JhengHei"/>
                <w:b/>
                <w:sz w:val="20"/>
              </w:rPr>
            </w:pPr>
          </w:p>
          <w:p w:rsidR="00950AA1" w:rsidRDefault="00950AA1" w:rsidP="00950AA1">
            <w:pPr>
              <w:pStyle w:val="TableParagraph"/>
              <w:spacing w:before="5"/>
              <w:rPr>
                <w:rFonts w:ascii="Microsoft JhengHei"/>
                <w:b/>
                <w:sz w:val="12"/>
              </w:rPr>
            </w:pPr>
          </w:p>
          <w:p w:rsidR="00950AA1" w:rsidRDefault="00950AA1" w:rsidP="00950AA1">
            <w:pPr>
              <w:pStyle w:val="TableParagraph"/>
              <w:ind w:left="108" w:right="103"/>
              <w:jc w:val="center"/>
              <w:rPr>
                <w:sz w:val="21"/>
              </w:rPr>
            </w:pPr>
            <w:r>
              <w:rPr>
                <w:sz w:val="21"/>
              </w:rPr>
              <w:t>项目</w:t>
            </w:r>
          </w:p>
        </w:tc>
        <w:tc>
          <w:tcPr>
            <w:tcW w:w="1157" w:type="dxa"/>
            <w:vMerge w:val="restart"/>
          </w:tcPr>
          <w:p w:rsidR="00950AA1" w:rsidRDefault="00950AA1" w:rsidP="00950AA1">
            <w:pPr>
              <w:pStyle w:val="TableParagraph"/>
              <w:rPr>
                <w:rFonts w:ascii="Microsoft JhengHei"/>
                <w:b/>
                <w:sz w:val="20"/>
              </w:rPr>
            </w:pPr>
          </w:p>
          <w:p w:rsidR="00950AA1" w:rsidRDefault="00950AA1" w:rsidP="00950AA1">
            <w:pPr>
              <w:pStyle w:val="TableParagraph"/>
              <w:spacing w:before="5"/>
              <w:rPr>
                <w:rFonts w:ascii="Microsoft JhengHei"/>
                <w:b/>
                <w:sz w:val="12"/>
              </w:rPr>
            </w:pPr>
          </w:p>
          <w:p w:rsidR="00950AA1" w:rsidRDefault="00950AA1" w:rsidP="00950AA1">
            <w:pPr>
              <w:pStyle w:val="TableParagraph"/>
              <w:ind w:left="367"/>
              <w:rPr>
                <w:sz w:val="21"/>
              </w:rPr>
            </w:pPr>
            <w:r>
              <w:rPr>
                <w:sz w:val="21"/>
              </w:rPr>
              <w:t>合计</w:t>
            </w:r>
          </w:p>
        </w:tc>
        <w:tc>
          <w:tcPr>
            <w:tcW w:w="2007" w:type="dxa"/>
            <w:gridSpan w:val="2"/>
          </w:tcPr>
          <w:p w:rsidR="00950AA1" w:rsidRDefault="00950AA1" w:rsidP="00950AA1">
            <w:pPr>
              <w:pStyle w:val="TableParagraph"/>
              <w:spacing w:before="123"/>
              <w:ind w:left="611"/>
              <w:rPr>
                <w:sz w:val="21"/>
              </w:rPr>
            </w:pPr>
            <w:r>
              <w:rPr>
                <w:sz w:val="21"/>
              </w:rPr>
              <w:t>财政拨款</w:t>
            </w:r>
          </w:p>
        </w:tc>
        <w:tc>
          <w:tcPr>
            <w:tcW w:w="1121" w:type="dxa"/>
            <w:vMerge w:val="restart"/>
          </w:tcPr>
          <w:p w:rsidR="00950AA1" w:rsidRDefault="00950AA1" w:rsidP="00950AA1">
            <w:pPr>
              <w:pStyle w:val="TableParagraph"/>
              <w:rPr>
                <w:rFonts w:ascii="Microsoft JhengHei"/>
                <w:b/>
                <w:sz w:val="20"/>
              </w:rPr>
            </w:pPr>
          </w:p>
          <w:p w:rsidR="00950AA1" w:rsidRDefault="00950AA1" w:rsidP="00950AA1">
            <w:pPr>
              <w:pStyle w:val="TableParagraph"/>
              <w:spacing w:before="5"/>
              <w:rPr>
                <w:rFonts w:ascii="Microsoft JhengHei"/>
                <w:b/>
                <w:sz w:val="12"/>
              </w:rPr>
            </w:pPr>
          </w:p>
          <w:p w:rsidR="00950AA1" w:rsidRDefault="00950AA1" w:rsidP="00950AA1">
            <w:pPr>
              <w:pStyle w:val="TableParagraph"/>
              <w:ind w:left="112"/>
              <w:rPr>
                <w:sz w:val="21"/>
              </w:rPr>
            </w:pPr>
            <w:r>
              <w:rPr>
                <w:sz w:val="21"/>
              </w:rPr>
              <w:t>其他资金</w:t>
            </w:r>
          </w:p>
        </w:tc>
        <w:tc>
          <w:tcPr>
            <w:tcW w:w="1052" w:type="dxa"/>
            <w:vMerge w:val="restart"/>
          </w:tcPr>
          <w:p w:rsidR="00950AA1" w:rsidRDefault="00950AA1" w:rsidP="00950AA1">
            <w:pPr>
              <w:pStyle w:val="TableParagraph"/>
              <w:rPr>
                <w:rFonts w:ascii="Microsoft JhengHei"/>
                <w:b/>
                <w:sz w:val="20"/>
              </w:rPr>
            </w:pPr>
          </w:p>
          <w:p w:rsidR="00950AA1" w:rsidRDefault="00950AA1" w:rsidP="00950AA1">
            <w:pPr>
              <w:pStyle w:val="TableParagraph"/>
              <w:spacing w:before="5"/>
              <w:rPr>
                <w:rFonts w:ascii="Microsoft JhengHei"/>
                <w:b/>
                <w:sz w:val="12"/>
              </w:rPr>
            </w:pPr>
          </w:p>
          <w:p w:rsidR="00950AA1" w:rsidRDefault="00950AA1" w:rsidP="00950AA1">
            <w:pPr>
              <w:pStyle w:val="TableParagraph"/>
              <w:ind w:left="315"/>
              <w:rPr>
                <w:sz w:val="21"/>
              </w:rPr>
            </w:pPr>
            <w:r>
              <w:rPr>
                <w:sz w:val="21"/>
              </w:rPr>
              <w:t>合计</w:t>
            </w:r>
          </w:p>
        </w:tc>
        <w:tc>
          <w:tcPr>
            <w:tcW w:w="1229" w:type="dxa"/>
            <w:vMerge w:val="restart"/>
          </w:tcPr>
          <w:p w:rsidR="00950AA1" w:rsidRDefault="00950AA1" w:rsidP="00950AA1">
            <w:pPr>
              <w:pStyle w:val="TableParagraph"/>
              <w:spacing w:before="15"/>
              <w:rPr>
                <w:rFonts w:ascii="Microsoft JhengHei"/>
                <w:b/>
                <w:sz w:val="23"/>
              </w:rPr>
            </w:pPr>
          </w:p>
          <w:p w:rsidR="00950AA1" w:rsidRDefault="00950AA1" w:rsidP="00950AA1">
            <w:pPr>
              <w:pStyle w:val="TableParagraph"/>
              <w:spacing w:line="278" w:lineRule="auto"/>
              <w:ind w:left="295" w:right="289"/>
              <w:jc w:val="center"/>
              <w:rPr>
                <w:sz w:val="21"/>
              </w:rPr>
            </w:pPr>
            <w:r>
              <w:rPr>
                <w:sz w:val="21"/>
              </w:rPr>
              <w:t>财政拨款</w:t>
            </w:r>
          </w:p>
        </w:tc>
        <w:tc>
          <w:tcPr>
            <w:tcW w:w="993" w:type="dxa"/>
            <w:vMerge w:val="restart"/>
          </w:tcPr>
          <w:p w:rsidR="00950AA1" w:rsidRDefault="00950AA1" w:rsidP="00950AA1">
            <w:pPr>
              <w:pStyle w:val="TableParagraph"/>
              <w:spacing w:before="15"/>
              <w:rPr>
                <w:rFonts w:ascii="Microsoft JhengHei"/>
                <w:b/>
                <w:sz w:val="23"/>
              </w:rPr>
            </w:pPr>
          </w:p>
          <w:p w:rsidR="00950AA1" w:rsidRDefault="00950AA1" w:rsidP="00950AA1">
            <w:pPr>
              <w:pStyle w:val="TableParagraph"/>
              <w:spacing w:line="278" w:lineRule="auto"/>
              <w:ind w:left="291" w:right="242"/>
              <w:rPr>
                <w:sz w:val="21"/>
              </w:rPr>
            </w:pPr>
            <w:r>
              <w:rPr>
                <w:sz w:val="21"/>
              </w:rPr>
              <w:t>其他资金</w:t>
            </w:r>
          </w:p>
        </w:tc>
      </w:tr>
      <w:tr w:rsidR="00950AA1" w:rsidTr="00950AA1">
        <w:trPr>
          <w:trHeight w:val="933"/>
        </w:trPr>
        <w:tc>
          <w:tcPr>
            <w:tcW w:w="1944" w:type="dxa"/>
            <w:vMerge/>
            <w:tcBorders>
              <w:top w:val="nil"/>
            </w:tcBorders>
          </w:tcPr>
          <w:p w:rsidR="00950AA1" w:rsidRDefault="00950AA1" w:rsidP="00950AA1">
            <w:pPr>
              <w:rPr>
                <w:sz w:val="2"/>
                <w:szCs w:val="2"/>
              </w:rPr>
            </w:pPr>
          </w:p>
        </w:tc>
        <w:tc>
          <w:tcPr>
            <w:tcW w:w="1157" w:type="dxa"/>
            <w:vMerge/>
            <w:tcBorders>
              <w:top w:val="nil"/>
            </w:tcBorders>
          </w:tcPr>
          <w:p w:rsidR="00950AA1" w:rsidRDefault="00950AA1" w:rsidP="00950AA1">
            <w:pPr>
              <w:rPr>
                <w:sz w:val="2"/>
                <w:szCs w:val="2"/>
              </w:rPr>
            </w:pPr>
          </w:p>
        </w:tc>
        <w:tc>
          <w:tcPr>
            <w:tcW w:w="935" w:type="dxa"/>
          </w:tcPr>
          <w:p w:rsidR="00950AA1" w:rsidRDefault="00950AA1" w:rsidP="00950AA1">
            <w:pPr>
              <w:pStyle w:val="TableParagraph"/>
              <w:spacing w:before="17"/>
              <w:rPr>
                <w:rFonts w:ascii="Microsoft JhengHei"/>
                <w:b/>
                <w:sz w:val="17"/>
              </w:rPr>
            </w:pPr>
          </w:p>
          <w:p w:rsidR="00950AA1" w:rsidRDefault="00950AA1" w:rsidP="00950AA1">
            <w:pPr>
              <w:pStyle w:val="TableParagraph"/>
              <w:spacing w:before="1"/>
              <w:ind w:left="102" w:right="97"/>
              <w:jc w:val="center"/>
              <w:rPr>
                <w:sz w:val="21"/>
              </w:rPr>
            </w:pPr>
            <w:r>
              <w:rPr>
                <w:sz w:val="21"/>
              </w:rPr>
              <w:t>小计</w:t>
            </w:r>
          </w:p>
        </w:tc>
        <w:tc>
          <w:tcPr>
            <w:tcW w:w="1072" w:type="dxa"/>
          </w:tcPr>
          <w:p w:rsidR="00950AA1" w:rsidRDefault="00950AA1" w:rsidP="00950AA1">
            <w:pPr>
              <w:pStyle w:val="TableParagraph"/>
              <w:spacing w:before="108" w:line="213" w:lineRule="auto"/>
              <w:ind w:left="142" w:right="134"/>
              <w:jc w:val="center"/>
              <w:rPr>
                <w:sz w:val="21"/>
              </w:rPr>
            </w:pPr>
            <w:r>
              <w:rPr>
                <w:sz w:val="21"/>
              </w:rPr>
              <w:t>其中：基本建设支出拨款</w:t>
            </w:r>
          </w:p>
        </w:tc>
        <w:tc>
          <w:tcPr>
            <w:tcW w:w="1121" w:type="dxa"/>
            <w:vMerge/>
            <w:tcBorders>
              <w:top w:val="nil"/>
            </w:tcBorders>
          </w:tcPr>
          <w:p w:rsidR="00950AA1" w:rsidRDefault="00950AA1" w:rsidP="00950AA1">
            <w:pPr>
              <w:rPr>
                <w:sz w:val="2"/>
                <w:szCs w:val="2"/>
              </w:rPr>
            </w:pPr>
          </w:p>
        </w:tc>
        <w:tc>
          <w:tcPr>
            <w:tcW w:w="1052" w:type="dxa"/>
            <w:vMerge/>
            <w:tcBorders>
              <w:top w:val="nil"/>
            </w:tcBorders>
          </w:tcPr>
          <w:p w:rsidR="00950AA1" w:rsidRDefault="00950AA1" w:rsidP="00950AA1">
            <w:pPr>
              <w:rPr>
                <w:sz w:val="2"/>
                <w:szCs w:val="2"/>
              </w:rPr>
            </w:pPr>
          </w:p>
        </w:tc>
        <w:tc>
          <w:tcPr>
            <w:tcW w:w="1229" w:type="dxa"/>
            <w:vMerge/>
            <w:tcBorders>
              <w:top w:val="nil"/>
            </w:tcBorders>
          </w:tcPr>
          <w:p w:rsidR="00950AA1" w:rsidRDefault="00950AA1" w:rsidP="00950AA1">
            <w:pPr>
              <w:rPr>
                <w:sz w:val="2"/>
                <w:szCs w:val="2"/>
              </w:rPr>
            </w:pPr>
          </w:p>
        </w:tc>
        <w:tc>
          <w:tcPr>
            <w:tcW w:w="993" w:type="dxa"/>
            <w:vMerge/>
            <w:tcBorders>
              <w:top w:val="nil"/>
            </w:tcBorders>
          </w:tcPr>
          <w:p w:rsidR="00950AA1" w:rsidRDefault="00950AA1" w:rsidP="00950AA1">
            <w:pPr>
              <w:rPr>
                <w:sz w:val="2"/>
                <w:szCs w:val="2"/>
              </w:rPr>
            </w:pPr>
          </w:p>
        </w:tc>
      </w:tr>
      <w:tr w:rsidR="00950AA1" w:rsidTr="00950AA1">
        <w:trPr>
          <w:trHeight w:val="520"/>
        </w:trPr>
        <w:tc>
          <w:tcPr>
            <w:tcW w:w="1944" w:type="dxa"/>
          </w:tcPr>
          <w:p w:rsidR="00950AA1" w:rsidRDefault="00950AA1" w:rsidP="00950AA1">
            <w:pPr>
              <w:pStyle w:val="TableParagraph"/>
              <w:spacing w:before="137"/>
              <w:ind w:left="110" w:right="101"/>
              <w:jc w:val="center"/>
              <w:rPr>
                <w:rFonts w:ascii="Times New Roman"/>
                <w:sz w:val="21"/>
              </w:rPr>
            </w:pPr>
            <w:r>
              <w:rPr>
                <w:rFonts w:ascii="Times New Roman"/>
                <w:sz w:val="21"/>
              </w:rPr>
              <w:t>--</w:t>
            </w:r>
          </w:p>
        </w:tc>
        <w:tc>
          <w:tcPr>
            <w:tcW w:w="1157" w:type="dxa"/>
          </w:tcPr>
          <w:p w:rsidR="00950AA1" w:rsidRDefault="00950AA1" w:rsidP="00950AA1">
            <w:pPr>
              <w:pStyle w:val="TableParagraph"/>
              <w:spacing w:before="137"/>
              <w:ind w:left="214" w:right="206"/>
              <w:jc w:val="center"/>
              <w:rPr>
                <w:rFonts w:ascii="Times New Roman"/>
                <w:sz w:val="21"/>
              </w:rPr>
            </w:pPr>
            <w:r>
              <w:rPr>
                <w:rFonts w:ascii="Times New Roman"/>
                <w:sz w:val="21"/>
              </w:rPr>
              <w:t>5409.36</w:t>
            </w:r>
          </w:p>
        </w:tc>
        <w:tc>
          <w:tcPr>
            <w:tcW w:w="935" w:type="dxa"/>
          </w:tcPr>
          <w:p w:rsidR="00950AA1" w:rsidRDefault="00950AA1" w:rsidP="00950AA1">
            <w:pPr>
              <w:pStyle w:val="TableParagraph"/>
              <w:rPr>
                <w:rFonts w:ascii="Times New Roman"/>
                <w:sz w:val="20"/>
              </w:rPr>
            </w:pPr>
          </w:p>
        </w:tc>
        <w:tc>
          <w:tcPr>
            <w:tcW w:w="1072" w:type="dxa"/>
          </w:tcPr>
          <w:p w:rsidR="00950AA1" w:rsidRDefault="00950AA1" w:rsidP="00950AA1">
            <w:pPr>
              <w:pStyle w:val="TableParagraph"/>
              <w:rPr>
                <w:rFonts w:ascii="Times New Roman"/>
                <w:sz w:val="20"/>
              </w:rPr>
            </w:pPr>
          </w:p>
        </w:tc>
        <w:tc>
          <w:tcPr>
            <w:tcW w:w="1121" w:type="dxa"/>
          </w:tcPr>
          <w:p w:rsidR="00950AA1" w:rsidRDefault="00950AA1" w:rsidP="00950AA1">
            <w:pPr>
              <w:pStyle w:val="TableParagraph"/>
              <w:rPr>
                <w:rFonts w:ascii="Times New Roman"/>
                <w:sz w:val="20"/>
              </w:rPr>
            </w:pPr>
          </w:p>
        </w:tc>
        <w:tc>
          <w:tcPr>
            <w:tcW w:w="1052" w:type="dxa"/>
          </w:tcPr>
          <w:p w:rsidR="00950AA1" w:rsidRDefault="00950AA1" w:rsidP="00950AA1">
            <w:pPr>
              <w:pStyle w:val="TableParagraph"/>
              <w:spacing w:before="137"/>
              <w:ind w:firstLineChars="100" w:firstLine="210"/>
              <w:rPr>
                <w:rFonts w:ascii="Times New Roman"/>
                <w:sz w:val="21"/>
              </w:rPr>
            </w:pPr>
            <w:r>
              <w:rPr>
                <w:rFonts w:ascii="Times New Roman"/>
                <w:sz w:val="21"/>
              </w:rPr>
              <w:t>5409.36</w:t>
            </w:r>
          </w:p>
        </w:tc>
        <w:tc>
          <w:tcPr>
            <w:tcW w:w="1229" w:type="dxa"/>
          </w:tcPr>
          <w:p w:rsidR="00950AA1" w:rsidRDefault="00950AA1" w:rsidP="00950AA1">
            <w:pPr>
              <w:pStyle w:val="TableParagraph"/>
              <w:rPr>
                <w:rFonts w:ascii="Times New Roman"/>
                <w:sz w:val="20"/>
              </w:rPr>
            </w:pPr>
          </w:p>
        </w:tc>
        <w:tc>
          <w:tcPr>
            <w:tcW w:w="993" w:type="dxa"/>
          </w:tcPr>
          <w:p w:rsidR="00950AA1" w:rsidRDefault="00950AA1" w:rsidP="00950AA1">
            <w:pPr>
              <w:pStyle w:val="TableParagraph"/>
              <w:rPr>
                <w:rFonts w:ascii="Times New Roman"/>
                <w:sz w:val="20"/>
              </w:rPr>
            </w:pPr>
          </w:p>
        </w:tc>
      </w:tr>
      <w:tr w:rsidR="00950AA1" w:rsidTr="00950AA1">
        <w:trPr>
          <w:trHeight w:val="520"/>
        </w:trPr>
        <w:tc>
          <w:tcPr>
            <w:tcW w:w="1944" w:type="dxa"/>
          </w:tcPr>
          <w:p w:rsidR="00950AA1" w:rsidRDefault="00950AA1" w:rsidP="00950AA1">
            <w:pPr>
              <w:pStyle w:val="TableParagraph"/>
              <w:spacing w:before="123"/>
              <w:ind w:left="110" w:right="103"/>
              <w:jc w:val="center"/>
              <w:rPr>
                <w:sz w:val="21"/>
              </w:rPr>
            </w:pPr>
            <w:r>
              <w:rPr>
                <w:sz w:val="21"/>
              </w:rPr>
              <w:t>一般公共服务支出</w:t>
            </w:r>
          </w:p>
        </w:tc>
        <w:tc>
          <w:tcPr>
            <w:tcW w:w="1157" w:type="dxa"/>
          </w:tcPr>
          <w:p w:rsidR="00950AA1" w:rsidRDefault="00950AA1" w:rsidP="00950AA1">
            <w:pPr>
              <w:pStyle w:val="TableParagraph"/>
              <w:spacing w:before="137"/>
              <w:ind w:left="217" w:right="206"/>
              <w:jc w:val="center"/>
              <w:rPr>
                <w:rFonts w:ascii="Times New Roman"/>
                <w:sz w:val="21"/>
              </w:rPr>
            </w:pPr>
            <w:r>
              <w:rPr>
                <w:rFonts w:ascii="Times New Roman"/>
                <w:sz w:val="21"/>
              </w:rPr>
              <w:t>1098.86</w:t>
            </w:r>
          </w:p>
        </w:tc>
        <w:tc>
          <w:tcPr>
            <w:tcW w:w="935" w:type="dxa"/>
          </w:tcPr>
          <w:p w:rsidR="00950AA1" w:rsidRDefault="00950AA1" w:rsidP="00950AA1">
            <w:pPr>
              <w:pStyle w:val="TableParagraph"/>
              <w:spacing w:before="137"/>
              <w:ind w:left="104" w:right="95"/>
              <w:jc w:val="center"/>
              <w:rPr>
                <w:rFonts w:ascii="Times New Roman"/>
                <w:sz w:val="21"/>
              </w:rPr>
            </w:pPr>
            <w:r>
              <w:rPr>
                <w:rFonts w:ascii="Times New Roman"/>
                <w:sz w:val="21"/>
              </w:rPr>
              <w:t>463.7</w:t>
            </w: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7"/>
              <w:ind w:left="171" w:right="162"/>
              <w:rPr>
                <w:rFonts w:ascii="Times New Roman"/>
                <w:sz w:val="21"/>
              </w:rPr>
            </w:pPr>
            <w:r>
              <w:rPr>
                <w:rFonts w:ascii="Times New Roman" w:hint="eastAsia"/>
                <w:sz w:val="21"/>
              </w:rPr>
              <w:t>635.15</w:t>
            </w:r>
          </w:p>
        </w:tc>
        <w:tc>
          <w:tcPr>
            <w:tcW w:w="1052" w:type="dxa"/>
          </w:tcPr>
          <w:p w:rsidR="00950AA1" w:rsidRDefault="00950AA1" w:rsidP="00950AA1">
            <w:pPr>
              <w:pStyle w:val="TableParagraph"/>
              <w:spacing w:before="137"/>
              <w:ind w:right="226"/>
              <w:jc w:val="right"/>
              <w:rPr>
                <w:rFonts w:ascii="Times New Roman"/>
                <w:sz w:val="21"/>
              </w:rPr>
            </w:pPr>
            <w:r>
              <w:rPr>
                <w:rFonts w:ascii="Times New Roman"/>
                <w:sz w:val="21"/>
              </w:rPr>
              <w:t>1098.86</w:t>
            </w:r>
          </w:p>
        </w:tc>
        <w:tc>
          <w:tcPr>
            <w:tcW w:w="1229" w:type="dxa"/>
          </w:tcPr>
          <w:p w:rsidR="00950AA1" w:rsidRDefault="00950AA1" w:rsidP="00950AA1">
            <w:pPr>
              <w:pStyle w:val="TableParagraph"/>
              <w:spacing w:before="137"/>
              <w:ind w:right="469"/>
              <w:jc w:val="right"/>
              <w:rPr>
                <w:rFonts w:ascii="Times New Roman"/>
                <w:sz w:val="21"/>
              </w:rPr>
            </w:pPr>
            <w:r>
              <w:rPr>
                <w:rFonts w:ascii="Times New Roman"/>
                <w:sz w:val="21"/>
              </w:rPr>
              <w:t>463.7</w:t>
            </w:r>
          </w:p>
        </w:tc>
        <w:tc>
          <w:tcPr>
            <w:tcW w:w="993" w:type="dxa"/>
          </w:tcPr>
          <w:p w:rsidR="00950AA1" w:rsidRDefault="00950AA1" w:rsidP="00950AA1">
            <w:pPr>
              <w:pStyle w:val="TableParagraph"/>
              <w:spacing w:before="137"/>
              <w:ind w:left="139" w:right="131"/>
              <w:jc w:val="center"/>
              <w:rPr>
                <w:rFonts w:ascii="Times New Roman"/>
                <w:sz w:val="21"/>
              </w:rPr>
            </w:pPr>
            <w:r>
              <w:rPr>
                <w:rFonts w:ascii="Times New Roman" w:hint="eastAsia"/>
                <w:sz w:val="21"/>
              </w:rPr>
              <w:t>635.15</w:t>
            </w:r>
          </w:p>
        </w:tc>
      </w:tr>
      <w:tr w:rsidR="00950AA1" w:rsidTr="00950AA1">
        <w:trPr>
          <w:trHeight w:val="520"/>
        </w:trPr>
        <w:tc>
          <w:tcPr>
            <w:tcW w:w="1944" w:type="dxa"/>
          </w:tcPr>
          <w:p w:rsidR="00950AA1" w:rsidRDefault="00950AA1" w:rsidP="00950AA1">
            <w:pPr>
              <w:pStyle w:val="TableParagraph"/>
              <w:spacing w:before="121"/>
              <w:ind w:left="110" w:right="103"/>
              <w:jc w:val="center"/>
              <w:rPr>
                <w:sz w:val="21"/>
              </w:rPr>
            </w:pPr>
            <w:r>
              <w:rPr>
                <w:sz w:val="21"/>
              </w:rPr>
              <w:t>公共安全</w:t>
            </w:r>
          </w:p>
        </w:tc>
        <w:tc>
          <w:tcPr>
            <w:tcW w:w="1157" w:type="dxa"/>
          </w:tcPr>
          <w:p w:rsidR="00950AA1" w:rsidRDefault="00950AA1" w:rsidP="00950AA1">
            <w:pPr>
              <w:pStyle w:val="TableParagraph"/>
              <w:spacing w:before="138"/>
              <w:ind w:left="214" w:right="206"/>
              <w:jc w:val="center"/>
              <w:rPr>
                <w:rFonts w:ascii="Times New Roman"/>
                <w:sz w:val="21"/>
              </w:rPr>
            </w:pPr>
            <w:r>
              <w:rPr>
                <w:rFonts w:ascii="Times New Roman"/>
                <w:sz w:val="21"/>
              </w:rPr>
              <w:t>1.43</w:t>
            </w:r>
          </w:p>
        </w:tc>
        <w:tc>
          <w:tcPr>
            <w:tcW w:w="935" w:type="dxa"/>
          </w:tcPr>
          <w:p w:rsidR="00950AA1" w:rsidRDefault="00950AA1" w:rsidP="00950AA1">
            <w:pPr>
              <w:pStyle w:val="TableParagraph"/>
              <w:spacing w:before="138"/>
              <w:ind w:left="104" w:right="95"/>
              <w:jc w:val="center"/>
              <w:rPr>
                <w:rFonts w:ascii="Times New Roman"/>
                <w:sz w:val="21"/>
              </w:rPr>
            </w:pPr>
            <w:r>
              <w:rPr>
                <w:rFonts w:ascii="Times New Roman"/>
                <w:sz w:val="21"/>
              </w:rPr>
              <w:t>1.43</w:t>
            </w:r>
          </w:p>
        </w:tc>
        <w:tc>
          <w:tcPr>
            <w:tcW w:w="1072" w:type="dxa"/>
          </w:tcPr>
          <w:p w:rsidR="00950AA1" w:rsidRDefault="00950AA1" w:rsidP="00950AA1">
            <w:pPr>
              <w:pStyle w:val="TableParagraph"/>
              <w:spacing w:before="135"/>
              <w:ind w:left="379"/>
              <w:rPr>
                <w:rFonts w:ascii="Times New Roman"/>
                <w:sz w:val="21"/>
              </w:rPr>
            </w:pPr>
            <w:r>
              <w:rPr>
                <w:rFonts w:ascii="Times New Roman"/>
                <w:sz w:val="21"/>
              </w:rPr>
              <w:t>0.00</w:t>
            </w:r>
          </w:p>
        </w:tc>
        <w:tc>
          <w:tcPr>
            <w:tcW w:w="1121" w:type="dxa"/>
          </w:tcPr>
          <w:p w:rsidR="00950AA1" w:rsidRDefault="00950AA1" w:rsidP="00950AA1">
            <w:pPr>
              <w:pStyle w:val="TableParagraph"/>
              <w:rPr>
                <w:rFonts w:ascii="Times New Roman"/>
                <w:sz w:val="20"/>
              </w:rPr>
            </w:pPr>
          </w:p>
        </w:tc>
        <w:tc>
          <w:tcPr>
            <w:tcW w:w="1052" w:type="dxa"/>
          </w:tcPr>
          <w:p w:rsidR="00950AA1" w:rsidRDefault="00950AA1" w:rsidP="00950AA1">
            <w:pPr>
              <w:pStyle w:val="TableParagraph"/>
              <w:spacing w:before="138"/>
              <w:ind w:left="342"/>
              <w:rPr>
                <w:rFonts w:ascii="Times New Roman"/>
                <w:sz w:val="21"/>
              </w:rPr>
            </w:pPr>
            <w:r>
              <w:rPr>
                <w:rFonts w:ascii="Times New Roman"/>
                <w:sz w:val="21"/>
              </w:rPr>
              <w:t>1.43</w:t>
            </w:r>
          </w:p>
        </w:tc>
        <w:tc>
          <w:tcPr>
            <w:tcW w:w="1229" w:type="dxa"/>
          </w:tcPr>
          <w:p w:rsidR="00950AA1" w:rsidRDefault="00950AA1" w:rsidP="00950AA1">
            <w:pPr>
              <w:pStyle w:val="TableParagraph"/>
              <w:spacing w:before="138"/>
              <w:ind w:left="324"/>
              <w:rPr>
                <w:rFonts w:ascii="Times New Roman"/>
                <w:sz w:val="21"/>
              </w:rPr>
            </w:pPr>
            <w:r>
              <w:rPr>
                <w:rFonts w:ascii="Times New Roman"/>
                <w:sz w:val="21"/>
              </w:rPr>
              <w:t>1.43</w:t>
            </w:r>
          </w:p>
        </w:tc>
        <w:tc>
          <w:tcPr>
            <w:tcW w:w="993" w:type="dxa"/>
          </w:tcPr>
          <w:p w:rsidR="00950AA1" w:rsidRDefault="00950AA1" w:rsidP="00950AA1">
            <w:pPr>
              <w:pStyle w:val="TableParagraph"/>
              <w:rPr>
                <w:rFonts w:ascii="Times New Roman"/>
                <w:sz w:val="20"/>
              </w:rPr>
            </w:pPr>
          </w:p>
        </w:tc>
      </w:tr>
      <w:tr w:rsidR="00950AA1" w:rsidTr="00950AA1">
        <w:trPr>
          <w:trHeight w:val="520"/>
        </w:trPr>
        <w:tc>
          <w:tcPr>
            <w:tcW w:w="1944" w:type="dxa"/>
          </w:tcPr>
          <w:p w:rsidR="00950AA1" w:rsidRDefault="00950AA1" w:rsidP="00950AA1">
            <w:pPr>
              <w:pStyle w:val="TableParagraph"/>
              <w:spacing w:before="122"/>
              <w:ind w:left="110" w:right="103"/>
              <w:jc w:val="center"/>
              <w:rPr>
                <w:sz w:val="21"/>
              </w:rPr>
            </w:pPr>
            <w:r>
              <w:rPr>
                <w:sz w:val="21"/>
              </w:rPr>
              <w:t>教育支出</w:t>
            </w:r>
          </w:p>
        </w:tc>
        <w:tc>
          <w:tcPr>
            <w:tcW w:w="1157" w:type="dxa"/>
          </w:tcPr>
          <w:p w:rsidR="00950AA1" w:rsidRDefault="00950AA1" w:rsidP="00950AA1">
            <w:pPr>
              <w:pStyle w:val="TableParagraph"/>
              <w:spacing w:before="138"/>
              <w:ind w:left="214" w:right="206"/>
              <w:jc w:val="center"/>
              <w:rPr>
                <w:rFonts w:ascii="Times New Roman"/>
                <w:sz w:val="21"/>
              </w:rPr>
            </w:pPr>
            <w:r>
              <w:rPr>
                <w:rFonts w:ascii="Times New Roman"/>
                <w:sz w:val="21"/>
              </w:rPr>
              <w:t>168.4</w:t>
            </w:r>
          </w:p>
        </w:tc>
        <w:tc>
          <w:tcPr>
            <w:tcW w:w="935" w:type="dxa"/>
          </w:tcPr>
          <w:p w:rsidR="00950AA1" w:rsidRDefault="00950AA1" w:rsidP="00950AA1">
            <w:pPr>
              <w:pStyle w:val="TableParagraph"/>
              <w:spacing w:before="138"/>
              <w:ind w:left="104" w:right="95"/>
              <w:jc w:val="center"/>
              <w:rPr>
                <w:rFonts w:ascii="Times New Roman"/>
                <w:sz w:val="21"/>
              </w:rPr>
            </w:pPr>
            <w:r>
              <w:rPr>
                <w:rFonts w:ascii="Times New Roman"/>
                <w:sz w:val="21"/>
              </w:rPr>
              <w:t>42.11</w:t>
            </w:r>
          </w:p>
        </w:tc>
        <w:tc>
          <w:tcPr>
            <w:tcW w:w="1072" w:type="dxa"/>
          </w:tcPr>
          <w:p w:rsidR="00950AA1" w:rsidRDefault="00950AA1" w:rsidP="00950AA1">
            <w:pPr>
              <w:pStyle w:val="TableParagraph"/>
              <w:spacing w:before="136"/>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8"/>
              <w:ind w:left="171" w:right="159"/>
              <w:jc w:val="center"/>
              <w:rPr>
                <w:rFonts w:ascii="Times New Roman"/>
                <w:sz w:val="21"/>
              </w:rPr>
            </w:pPr>
            <w:r>
              <w:rPr>
                <w:rFonts w:ascii="Times New Roman"/>
                <w:sz w:val="21"/>
              </w:rPr>
              <w:t>126.3</w:t>
            </w:r>
          </w:p>
        </w:tc>
        <w:tc>
          <w:tcPr>
            <w:tcW w:w="1052" w:type="dxa"/>
          </w:tcPr>
          <w:p w:rsidR="00950AA1" w:rsidRDefault="00950AA1" w:rsidP="00950AA1">
            <w:pPr>
              <w:pStyle w:val="TableParagraph"/>
              <w:spacing w:before="138"/>
              <w:ind w:right="276"/>
              <w:jc w:val="right"/>
              <w:rPr>
                <w:rFonts w:ascii="Times New Roman"/>
                <w:sz w:val="21"/>
              </w:rPr>
            </w:pPr>
            <w:r>
              <w:rPr>
                <w:rFonts w:ascii="Times New Roman"/>
                <w:sz w:val="21"/>
              </w:rPr>
              <w:t>168.4</w:t>
            </w:r>
          </w:p>
        </w:tc>
        <w:tc>
          <w:tcPr>
            <w:tcW w:w="1229" w:type="dxa"/>
          </w:tcPr>
          <w:p w:rsidR="00950AA1" w:rsidRDefault="00950AA1" w:rsidP="00950AA1">
            <w:pPr>
              <w:pStyle w:val="TableParagraph"/>
              <w:spacing w:before="138"/>
              <w:ind w:left="324"/>
              <w:rPr>
                <w:rFonts w:ascii="Times New Roman"/>
                <w:sz w:val="21"/>
              </w:rPr>
            </w:pPr>
            <w:r>
              <w:rPr>
                <w:rFonts w:ascii="Times New Roman"/>
                <w:sz w:val="21"/>
              </w:rPr>
              <w:t>42.11</w:t>
            </w:r>
          </w:p>
        </w:tc>
        <w:tc>
          <w:tcPr>
            <w:tcW w:w="993" w:type="dxa"/>
          </w:tcPr>
          <w:p w:rsidR="00950AA1" w:rsidRDefault="00950AA1" w:rsidP="00950AA1">
            <w:pPr>
              <w:pStyle w:val="TableParagraph"/>
              <w:spacing w:before="138"/>
              <w:ind w:left="139" w:right="129"/>
              <w:jc w:val="center"/>
              <w:rPr>
                <w:rFonts w:ascii="Times New Roman"/>
                <w:sz w:val="21"/>
              </w:rPr>
            </w:pPr>
            <w:r>
              <w:rPr>
                <w:rFonts w:ascii="Times New Roman"/>
                <w:sz w:val="21"/>
              </w:rPr>
              <w:t>126.3</w:t>
            </w:r>
          </w:p>
        </w:tc>
      </w:tr>
      <w:tr w:rsidR="00950AA1" w:rsidTr="00950AA1">
        <w:trPr>
          <w:trHeight w:val="577"/>
        </w:trPr>
        <w:tc>
          <w:tcPr>
            <w:tcW w:w="1944" w:type="dxa"/>
          </w:tcPr>
          <w:p w:rsidR="00950AA1" w:rsidRDefault="00950AA1" w:rsidP="00950AA1">
            <w:pPr>
              <w:pStyle w:val="TableParagraph"/>
              <w:spacing w:before="54" w:line="213" w:lineRule="auto"/>
              <w:ind w:left="657" w:right="122" w:hanging="526"/>
              <w:rPr>
                <w:sz w:val="21"/>
              </w:rPr>
            </w:pPr>
            <w:r>
              <w:rPr>
                <w:sz w:val="21"/>
              </w:rPr>
              <w:t>文化旅游体育与传媒支出</w:t>
            </w:r>
          </w:p>
        </w:tc>
        <w:tc>
          <w:tcPr>
            <w:tcW w:w="1157" w:type="dxa"/>
          </w:tcPr>
          <w:p w:rsidR="00950AA1" w:rsidRDefault="00950AA1" w:rsidP="00950AA1">
            <w:pPr>
              <w:pStyle w:val="TableParagraph"/>
              <w:spacing w:before="167"/>
              <w:ind w:left="214" w:right="206"/>
              <w:jc w:val="center"/>
              <w:rPr>
                <w:rFonts w:ascii="Times New Roman"/>
                <w:sz w:val="21"/>
              </w:rPr>
            </w:pPr>
            <w:r>
              <w:rPr>
                <w:rFonts w:ascii="Times New Roman"/>
                <w:sz w:val="21"/>
              </w:rPr>
              <w:t>10.4</w:t>
            </w:r>
          </w:p>
        </w:tc>
        <w:tc>
          <w:tcPr>
            <w:tcW w:w="935" w:type="dxa"/>
          </w:tcPr>
          <w:p w:rsidR="00950AA1" w:rsidRDefault="00950AA1" w:rsidP="00950AA1">
            <w:pPr>
              <w:pStyle w:val="TableParagraph"/>
              <w:spacing w:before="167"/>
              <w:ind w:left="9"/>
              <w:jc w:val="center"/>
              <w:rPr>
                <w:rFonts w:ascii="Times New Roman"/>
                <w:sz w:val="21"/>
              </w:rPr>
            </w:pPr>
            <w:r>
              <w:rPr>
                <w:rFonts w:ascii="Times New Roman"/>
                <w:w w:val="99"/>
                <w:sz w:val="21"/>
              </w:rPr>
              <w:t>9</w:t>
            </w:r>
          </w:p>
        </w:tc>
        <w:tc>
          <w:tcPr>
            <w:tcW w:w="1072" w:type="dxa"/>
          </w:tcPr>
          <w:p w:rsidR="00950AA1" w:rsidRDefault="00950AA1" w:rsidP="00950AA1">
            <w:pPr>
              <w:pStyle w:val="TableParagraph"/>
              <w:spacing w:before="165"/>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67"/>
              <w:ind w:left="7"/>
              <w:jc w:val="center"/>
              <w:rPr>
                <w:rFonts w:ascii="Times New Roman"/>
                <w:sz w:val="21"/>
              </w:rPr>
            </w:pPr>
            <w:r>
              <w:rPr>
                <w:rFonts w:ascii="Times New Roman"/>
                <w:w w:val="99"/>
                <w:sz w:val="21"/>
              </w:rPr>
              <w:t>1</w:t>
            </w:r>
          </w:p>
        </w:tc>
        <w:tc>
          <w:tcPr>
            <w:tcW w:w="1052" w:type="dxa"/>
          </w:tcPr>
          <w:p w:rsidR="00950AA1" w:rsidRDefault="00950AA1" w:rsidP="00950AA1">
            <w:pPr>
              <w:pStyle w:val="TableParagraph"/>
              <w:spacing w:before="167"/>
              <w:ind w:right="391" w:firstLineChars="100" w:firstLine="210"/>
              <w:rPr>
                <w:rFonts w:ascii="Times New Roman"/>
                <w:sz w:val="21"/>
              </w:rPr>
            </w:pPr>
            <w:r>
              <w:rPr>
                <w:rFonts w:ascii="Times New Roman" w:hint="eastAsia"/>
                <w:sz w:val="21"/>
              </w:rPr>
              <w:t>10.4</w:t>
            </w:r>
          </w:p>
        </w:tc>
        <w:tc>
          <w:tcPr>
            <w:tcW w:w="1229" w:type="dxa"/>
          </w:tcPr>
          <w:p w:rsidR="00950AA1" w:rsidRDefault="00950AA1" w:rsidP="00950AA1">
            <w:pPr>
              <w:pStyle w:val="TableParagraph"/>
              <w:spacing w:before="167"/>
              <w:ind w:left="7"/>
              <w:jc w:val="center"/>
              <w:rPr>
                <w:rFonts w:ascii="Times New Roman"/>
                <w:sz w:val="21"/>
              </w:rPr>
            </w:pPr>
            <w:r>
              <w:rPr>
                <w:rFonts w:ascii="Times New Roman"/>
                <w:w w:val="99"/>
                <w:sz w:val="21"/>
              </w:rPr>
              <w:t>9</w:t>
            </w:r>
          </w:p>
        </w:tc>
        <w:tc>
          <w:tcPr>
            <w:tcW w:w="993" w:type="dxa"/>
          </w:tcPr>
          <w:p w:rsidR="00950AA1" w:rsidRDefault="00950AA1" w:rsidP="00950AA1">
            <w:pPr>
              <w:pStyle w:val="TableParagraph"/>
              <w:spacing w:before="167"/>
              <w:ind w:left="10"/>
              <w:jc w:val="center"/>
              <w:rPr>
                <w:rFonts w:ascii="Times New Roman"/>
                <w:sz w:val="21"/>
              </w:rPr>
            </w:pPr>
            <w:r>
              <w:rPr>
                <w:rFonts w:ascii="Times New Roman"/>
                <w:w w:val="99"/>
                <w:sz w:val="21"/>
              </w:rPr>
              <w:t>1</w:t>
            </w:r>
          </w:p>
        </w:tc>
      </w:tr>
      <w:tr w:rsidR="00950AA1" w:rsidTr="00950AA1">
        <w:trPr>
          <w:trHeight w:val="604"/>
        </w:trPr>
        <w:tc>
          <w:tcPr>
            <w:tcW w:w="1944" w:type="dxa"/>
          </w:tcPr>
          <w:p w:rsidR="00950AA1" w:rsidRDefault="00950AA1" w:rsidP="00950AA1">
            <w:pPr>
              <w:pStyle w:val="TableParagraph"/>
              <w:spacing w:before="68" w:line="213" w:lineRule="auto"/>
              <w:ind w:left="760" w:right="225" w:hanging="524"/>
              <w:rPr>
                <w:sz w:val="21"/>
              </w:rPr>
            </w:pPr>
            <w:r>
              <w:rPr>
                <w:sz w:val="21"/>
              </w:rPr>
              <w:t>社会保障和就业支出</w:t>
            </w:r>
          </w:p>
        </w:tc>
        <w:tc>
          <w:tcPr>
            <w:tcW w:w="1157" w:type="dxa"/>
          </w:tcPr>
          <w:p w:rsidR="00950AA1" w:rsidRDefault="00950AA1" w:rsidP="00950AA1">
            <w:pPr>
              <w:pStyle w:val="TableParagraph"/>
              <w:spacing w:before="179"/>
              <w:ind w:left="217" w:right="206"/>
              <w:jc w:val="center"/>
              <w:rPr>
                <w:rFonts w:ascii="Times New Roman"/>
                <w:sz w:val="21"/>
              </w:rPr>
            </w:pPr>
            <w:r>
              <w:rPr>
                <w:rFonts w:ascii="Times New Roman"/>
                <w:sz w:val="21"/>
              </w:rPr>
              <w:t>208.84</w:t>
            </w:r>
          </w:p>
        </w:tc>
        <w:tc>
          <w:tcPr>
            <w:tcW w:w="935" w:type="dxa"/>
          </w:tcPr>
          <w:p w:rsidR="00950AA1" w:rsidRDefault="00950AA1" w:rsidP="00950AA1">
            <w:pPr>
              <w:pStyle w:val="TableParagraph"/>
              <w:spacing w:before="179"/>
              <w:ind w:left="104" w:right="93"/>
              <w:jc w:val="center"/>
              <w:rPr>
                <w:rFonts w:ascii="Times New Roman"/>
                <w:sz w:val="21"/>
              </w:rPr>
            </w:pPr>
            <w:r>
              <w:rPr>
                <w:rFonts w:ascii="Times New Roman"/>
                <w:sz w:val="21"/>
              </w:rPr>
              <w:t>163.41</w:t>
            </w:r>
          </w:p>
        </w:tc>
        <w:tc>
          <w:tcPr>
            <w:tcW w:w="1072" w:type="dxa"/>
          </w:tcPr>
          <w:p w:rsidR="00950AA1" w:rsidRDefault="00950AA1" w:rsidP="00950AA1">
            <w:pPr>
              <w:pStyle w:val="TableParagraph"/>
              <w:spacing w:before="179"/>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79"/>
              <w:ind w:left="171" w:right="159"/>
              <w:jc w:val="center"/>
              <w:rPr>
                <w:rFonts w:ascii="Times New Roman"/>
                <w:sz w:val="21"/>
              </w:rPr>
            </w:pPr>
            <w:r>
              <w:rPr>
                <w:rFonts w:ascii="Times New Roman"/>
                <w:sz w:val="21"/>
              </w:rPr>
              <w:t>45.43</w:t>
            </w:r>
          </w:p>
        </w:tc>
        <w:tc>
          <w:tcPr>
            <w:tcW w:w="1052" w:type="dxa"/>
          </w:tcPr>
          <w:p w:rsidR="00950AA1" w:rsidRDefault="00950AA1" w:rsidP="00950AA1">
            <w:pPr>
              <w:pStyle w:val="TableParagraph"/>
              <w:spacing w:before="179"/>
              <w:ind w:right="226"/>
              <w:jc w:val="right"/>
              <w:rPr>
                <w:rFonts w:ascii="Times New Roman"/>
                <w:sz w:val="21"/>
              </w:rPr>
            </w:pPr>
            <w:r>
              <w:rPr>
                <w:rFonts w:ascii="Times New Roman"/>
                <w:sz w:val="21"/>
              </w:rPr>
              <w:t>208.84</w:t>
            </w:r>
          </w:p>
        </w:tc>
        <w:tc>
          <w:tcPr>
            <w:tcW w:w="1229" w:type="dxa"/>
          </w:tcPr>
          <w:p w:rsidR="00950AA1" w:rsidRDefault="00950AA1" w:rsidP="00950AA1">
            <w:pPr>
              <w:pStyle w:val="TableParagraph"/>
              <w:spacing w:before="179"/>
              <w:ind w:right="206"/>
              <w:jc w:val="right"/>
              <w:rPr>
                <w:rFonts w:ascii="Times New Roman"/>
                <w:sz w:val="21"/>
              </w:rPr>
            </w:pPr>
            <w:r>
              <w:rPr>
                <w:rFonts w:ascii="Times New Roman"/>
                <w:sz w:val="21"/>
              </w:rPr>
              <w:t>163.41</w:t>
            </w:r>
          </w:p>
        </w:tc>
        <w:tc>
          <w:tcPr>
            <w:tcW w:w="993" w:type="dxa"/>
          </w:tcPr>
          <w:p w:rsidR="00950AA1" w:rsidRDefault="00950AA1" w:rsidP="00950AA1">
            <w:pPr>
              <w:pStyle w:val="TableParagraph"/>
              <w:spacing w:before="179"/>
              <w:ind w:left="139" w:right="129"/>
              <w:jc w:val="center"/>
              <w:rPr>
                <w:rFonts w:ascii="Times New Roman"/>
                <w:sz w:val="21"/>
              </w:rPr>
            </w:pPr>
            <w:r>
              <w:rPr>
                <w:rFonts w:ascii="Times New Roman"/>
                <w:sz w:val="21"/>
              </w:rPr>
              <w:t>45.43</w:t>
            </w:r>
          </w:p>
        </w:tc>
      </w:tr>
      <w:tr w:rsidR="00950AA1" w:rsidTr="00950AA1">
        <w:trPr>
          <w:trHeight w:val="520"/>
        </w:trPr>
        <w:tc>
          <w:tcPr>
            <w:tcW w:w="1944" w:type="dxa"/>
          </w:tcPr>
          <w:p w:rsidR="00950AA1" w:rsidRDefault="00950AA1" w:rsidP="00950AA1">
            <w:pPr>
              <w:pStyle w:val="TableParagraph"/>
              <w:spacing w:before="123"/>
              <w:ind w:left="108" w:right="103"/>
              <w:jc w:val="center"/>
              <w:rPr>
                <w:sz w:val="21"/>
              </w:rPr>
            </w:pPr>
            <w:r>
              <w:rPr>
                <w:sz w:val="21"/>
              </w:rPr>
              <w:t>卫生健康支出</w:t>
            </w:r>
          </w:p>
        </w:tc>
        <w:tc>
          <w:tcPr>
            <w:tcW w:w="1157" w:type="dxa"/>
          </w:tcPr>
          <w:p w:rsidR="00950AA1" w:rsidRDefault="00950AA1" w:rsidP="00950AA1">
            <w:pPr>
              <w:pStyle w:val="TableParagraph"/>
              <w:spacing w:before="137"/>
              <w:ind w:left="214" w:right="206"/>
              <w:jc w:val="center"/>
              <w:rPr>
                <w:rFonts w:ascii="Times New Roman"/>
                <w:sz w:val="21"/>
              </w:rPr>
            </w:pPr>
            <w:r>
              <w:rPr>
                <w:rFonts w:ascii="Times New Roman"/>
                <w:sz w:val="21"/>
              </w:rPr>
              <w:t>44.85</w:t>
            </w:r>
          </w:p>
        </w:tc>
        <w:tc>
          <w:tcPr>
            <w:tcW w:w="935" w:type="dxa"/>
          </w:tcPr>
          <w:p w:rsidR="00950AA1" w:rsidRDefault="00950AA1" w:rsidP="00950AA1">
            <w:pPr>
              <w:pStyle w:val="TableParagraph"/>
              <w:spacing w:before="137"/>
              <w:ind w:left="104" w:right="95"/>
              <w:jc w:val="center"/>
              <w:rPr>
                <w:rFonts w:ascii="Times New Roman"/>
                <w:sz w:val="21"/>
              </w:rPr>
            </w:pPr>
            <w:r>
              <w:rPr>
                <w:rFonts w:ascii="Times New Roman"/>
                <w:sz w:val="21"/>
              </w:rPr>
              <w:t>28.82</w:t>
            </w: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7"/>
              <w:ind w:left="169" w:right="162"/>
              <w:jc w:val="center"/>
              <w:rPr>
                <w:rFonts w:ascii="Times New Roman"/>
                <w:sz w:val="21"/>
              </w:rPr>
            </w:pPr>
            <w:r>
              <w:rPr>
                <w:rFonts w:ascii="Times New Roman"/>
                <w:sz w:val="21"/>
              </w:rPr>
              <w:t>16.03</w:t>
            </w:r>
          </w:p>
        </w:tc>
        <w:tc>
          <w:tcPr>
            <w:tcW w:w="1052" w:type="dxa"/>
          </w:tcPr>
          <w:p w:rsidR="00950AA1" w:rsidRDefault="00950AA1" w:rsidP="00950AA1">
            <w:pPr>
              <w:pStyle w:val="TableParagraph"/>
              <w:spacing w:before="137"/>
              <w:ind w:right="276"/>
              <w:jc w:val="right"/>
              <w:rPr>
                <w:rFonts w:ascii="Times New Roman"/>
                <w:sz w:val="21"/>
              </w:rPr>
            </w:pPr>
            <w:r>
              <w:rPr>
                <w:rFonts w:ascii="Times New Roman"/>
                <w:sz w:val="21"/>
              </w:rPr>
              <w:t>44.85</w:t>
            </w:r>
          </w:p>
        </w:tc>
        <w:tc>
          <w:tcPr>
            <w:tcW w:w="1229" w:type="dxa"/>
          </w:tcPr>
          <w:p w:rsidR="00950AA1" w:rsidRDefault="00950AA1" w:rsidP="00950AA1">
            <w:pPr>
              <w:pStyle w:val="TableParagraph"/>
              <w:spacing w:before="137"/>
              <w:ind w:right="259"/>
              <w:jc w:val="right"/>
              <w:rPr>
                <w:rFonts w:ascii="Times New Roman"/>
                <w:sz w:val="21"/>
              </w:rPr>
            </w:pPr>
            <w:r>
              <w:rPr>
                <w:rFonts w:ascii="Times New Roman"/>
                <w:sz w:val="21"/>
              </w:rPr>
              <w:t>28.82</w:t>
            </w:r>
          </w:p>
        </w:tc>
        <w:tc>
          <w:tcPr>
            <w:tcW w:w="993" w:type="dxa"/>
          </w:tcPr>
          <w:p w:rsidR="00950AA1" w:rsidRDefault="00950AA1" w:rsidP="00950AA1">
            <w:pPr>
              <w:pStyle w:val="TableParagraph"/>
              <w:spacing w:before="137"/>
              <w:ind w:left="139" w:right="129"/>
              <w:jc w:val="center"/>
              <w:rPr>
                <w:rFonts w:ascii="Times New Roman"/>
                <w:sz w:val="21"/>
              </w:rPr>
            </w:pPr>
            <w:r>
              <w:rPr>
                <w:rFonts w:ascii="Times New Roman"/>
                <w:sz w:val="21"/>
              </w:rPr>
              <w:t>16.03</w:t>
            </w:r>
          </w:p>
        </w:tc>
      </w:tr>
      <w:tr w:rsidR="00950AA1" w:rsidTr="00950AA1">
        <w:trPr>
          <w:trHeight w:val="519"/>
        </w:trPr>
        <w:tc>
          <w:tcPr>
            <w:tcW w:w="1944" w:type="dxa"/>
          </w:tcPr>
          <w:p w:rsidR="00950AA1" w:rsidRDefault="00950AA1" w:rsidP="00950AA1">
            <w:pPr>
              <w:pStyle w:val="TableParagraph"/>
              <w:spacing w:before="123"/>
              <w:ind w:left="108" w:right="103"/>
              <w:jc w:val="center"/>
              <w:rPr>
                <w:sz w:val="21"/>
              </w:rPr>
            </w:pPr>
            <w:r>
              <w:rPr>
                <w:sz w:val="21"/>
              </w:rPr>
              <w:t>节能环保支出</w:t>
            </w:r>
          </w:p>
        </w:tc>
        <w:tc>
          <w:tcPr>
            <w:tcW w:w="1157" w:type="dxa"/>
          </w:tcPr>
          <w:p w:rsidR="00950AA1" w:rsidRDefault="00950AA1" w:rsidP="00950AA1">
            <w:pPr>
              <w:pStyle w:val="TableParagraph"/>
              <w:spacing w:before="137"/>
              <w:ind w:left="217" w:right="206"/>
              <w:jc w:val="center"/>
              <w:rPr>
                <w:rFonts w:ascii="Times New Roman"/>
                <w:sz w:val="21"/>
              </w:rPr>
            </w:pPr>
            <w:r>
              <w:rPr>
                <w:rFonts w:ascii="Times New Roman"/>
                <w:sz w:val="21"/>
              </w:rPr>
              <w:t>626.81</w:t>
            </w:r>
          </w:p>
        </w:tc>
        <w:tc>
          <w:tcPr>
            <w:tcW w:w="935" w:type="dxa"/>
          </w:tcPr>
          <w:p w:rsidR="00950AA1" w:rsidRDefault="00950AA1" w:rsidP="00950AA1">
            <w:pPr>
              <w:pStyle w:val="TableParagraph"/>
              <w:spacing w:before="137"/>
              <w:ind w:left="104" w:right="93"/>
              <w:jc w:val="center"/>
              <w:rPr>
                <w:rFonts w:ascii="Times New Roman"/>
                <w:sz w:val="21"/>
              </w:rPr>
            </w:pPr>
            <w:r>
              <w:rPr>
                <w:rFonts w:ascii="Times New Roman"/>
                <w:sz w:val="21"/>
              </w:rPr>
              <w:t>115.83</w:t>
            </w: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7"/>
              <w:ind w:left="171" w:right="162"/>
              <w:jc w:val="center"/>
              <w:rPr>
                <w:rFonts w:ascii="Times New Roman"/>
                <w:sz w:val="21"/>
              </w:rPr>
            </w:pPr>
            <w:r>
              <w:rPr>
                <w:rFonts w:ascii="Times New Roman"/>
                <w:sz w:val="21"/>
              </w:rPr>
              <w:t>510.98</w:t>
            </w:r>
          </w:p>
        </w:tc>
        <w:tc>
          <w:tcPr>
            <w:tcW w:w="1052" w:type="dxa"/>
          </w:tcPr>
          <w:p w:rsidR="00950AA1" w:rsidRDefault="00950AA1" w:rsidP="00950AA1">
            <w:pPr>
              <w:pStyle w:val="TableParagraph"/>
              <w:spacing w:before="137"/>
              <w:ind w:right="226"/>
              <w:jc w:val="right"/>
              <w:rPr>
                <w:rFonts w:ascii="Times New Roman"/>
                <w:sz w:val="21"/>
              </w:rPr>
            </w:pPr>
            <w:r>
              <w:rPr>
                <w:rFonts w:ascii="Times New Roman"/>
                <w:sz w:val="21"/>
              </w:rPr>
              <w:t>626.81</w:t>
            </w:r>
          </w:p>
        </w:tc>
        <w:tc>
          <w:tcPr>
            <w:tcW w:w="1229" w:type="dxa"/>
          </w:tcPr>
          <w:p w:rsidR="00950AA1" w:rsidRDefault="00950AA1" w:rsidP="00950AA1">
            <w:pPr>
              <w:pStyle w:val="TableParagraph"/>
              <w:spacing w:before="137"/>
              <w:ind w:right="206"/>
              <w:jc w:val="right"/>
              <w:rPr>
                <w:rFonts w:ascii="Times New Roman"/>
                <w:sz w:val="21"/>
              </w:rPr>
            </w:pPr>
            <w:r>
              <w:rPr>
                <w:rFonts w:ascii="Times New Roman"/>
                <w:sz w:val="21"/>
              </w:rPr>
              <w:t>115.83</w:t>
            </w:r>
          </w:p>
        </w:tc>
        <w:tc>
          <w:tcPr>
            <w:tcW w:w="993" w:type="dxa"/>
          </w:tcPr>
          <w:p w:rsidR="00950AA1" w:rsidRDefault="00950AA1" w:rsidP="00950AA1">
            <w:pPr>
              <w:pStyle w:val="TableParagraph"/>
              <w:spacing w:before="137"/>
              <w:ind w:left="139" w:right="131"/>
              <w:jc w:val="center"/>
              <w:rPr>
                <w:rFonts w:ascii="Times New Roman"/>
                <w:sz w:val="21"/>
              </w:rPr>
            </w:pPr>
            <w:r>
              <w:rPr>
                <w:rFonts w:ascii="Times New Roman"/>
                <w:sz w:val="21"/>
              </w:rPr>
              <w:t>510.98</w:t>
            </w:r>
          </w:p>
        </w:tc>
      </w:tr>
      <w:tr w:rsidR="00950AA1" w:rsidTr="00950AA1">
        <w:trPr>
          <w:trHeight w:val="520"/>
        </w:trPr>
        <w:tc>
          <w:tcPr>
            <w:tcW w:w="1944" w:type="dxa"/>
          </w:tcPr>
          <w:p w:rsidR="00950AA1" w:rsidRDefault="00950AA1" w:rsidP="00950AA1">
            <w:pPr>
              <w:pStyle w:val="TableParagraph"/>
              <w:spacing w:before="123"/>
              <w:ind w:left="108" w:right="103"/>
              <w:jc w:val="center"/>
              <w:rPr>
                <w:sz w:val="21"/>
              </w:rPr>
            </w:pPr>
            <w:r>
              <w:rPr>
                <w:sz w:val="21"/>
              </w:rPr>
              <w:t>城乡社区支出</w:t>
            </w:r>
          </w:p>
        </w:tc>
        <w:tc>
          <w:tcPr>
            <w:tcW w:w="1157" w:type="dxa"/>
          </w:tcPr>
          <w:p w:rsidR="00950AA1" w:rsidRDefault="00950AA1" w:rsidP="00950AA1">
            <w:pPr>
              <w:pStyle w:val="TableParagraph"/>
              <w:spacing w:before="137"/>
              <w:ind w:left="217" w:right="206"/>
              <w:jc w:val="center"/>
              <w:rPr>
                <w:rFonts w:ascii="Times New Roman"/>
                <w:sz w:val="21"/>
              </w:rPr>
            </w:pPr>
            <w:r>
              <w:rPr>
                <w:rFonts w:ascii="Times New Roman"/>
                <w:sz w:val="21"/>
              </w:rPr>
              <w:t>558.68</w:t>
            </w:r>
          </w:p>
        </w:tc>
        <w:tc>
          <w:tcPr>
            <w:tcW w:w="935" w:type="dxa"/>
          </w:tcPr>
          <w:p w:rsidR="00950AA1" w:rsidRDefault="00950AA1" w:rsidP="00950AA1">
            <w:pPr>
              <w:pStyle w:val="TableParagraph"/>
              <w:spacing w:before="137"/>
              <w:ind w:left="104" w:right="93"/>
              <w:jc w:val="center"/>
              <w:rPr>
                <w:rFonts w:ascii="Times New Roman"/>
                <w:sz w:val="21"/>
              </w:rPr>
            </w:pPr>
            <w:r>
              <w:rPr>
                <w:rFonts w:ascii="Times New Roman"/>
                <w:sz w:val="21"/>
              </w:rPr>
              <w:t>304.97</w:t>
            </w: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7"/>
              <w:ind w:left="171" w:right="162"/>
              <w:jc w:val="center"/>
              <w:rPr>
                <w:rFonts w:ascii="Times New Roman"/>
                <w:sz w:val="21"/>
              </w:rPr>
            </w:pPr>
            <w:r>
              <w:rPr>
                <w:rFonts w:ascii="Times New Roman"/>
                <w:sz w:val="21"/>
              </w:rPr>
              <w:t>253.71</w:t>
            </w:r>
          </w:p>
        </w:tc>
        <w:tc>
          <w:tcPr>
            <w:tcW w:w="1052" w:type="dxa"/>
          </w:tcPr>
          <w:p w:rsidR="00950AA1" w:rsidRDefault="00950AA1" w:rsidP="00950AA1">
            <w:pPr>
              <w:pStyle w:val="TableParagraph"/>
              <w:spacing w:before="137"/>
              <w:ind w:right="226"/>
              <w:jc w:val="right"/>
              <w:rPr>
                <w:rFonts w:ascii="Times New Roman"/>
                <w:sz w:val="21"/>
              </w:rPr>
            </w:pPr>
            <w:r>
              <w:rPr>
                <w:rFonts w:ascii="Times New Roman"/>
                <w:sz w:val="21"/>
              </w:rPr>
              <w:t>558.68</w:t>
            </w:r>
          </w:p>
        </w:tc>
        <w:tc>
          <w:tcPr>
            <w:tcW w:w="1229" w:type="dxa"/>
          </w:tcPr>
          <w:p w:rsidR="00950AA1" w:rsidRDefault="00950AA1" w:rsidP="00950AA1">
            <w:pPr>
              <w:pStyle w:val="TableParagraph"/>
              <w:spacing w:before="137"/>
              <w:ind w:right="206"/>
              <w:jc w:val="right"/>
              <w:rPr>
                <w:rFonts w:ascii="Times New Roman"/>
                <w:sz w:val="21"/>
              </w:rPr>
            </w:pPr>
            <w:r>
              <w:rPr>
                <w:rFonts w:ascii="Times New Roman"/>
                <w:sz w:val="21"/>
              </w:rPr>
              <w:t>304.97</w:t>
            </w:r>
          </w:p>
        </w:tc>
        <w:tc>
          <w:tcPr>
            <w:tcW w:w="993" w:type="dxa"/>
          </w:tcPr>
          <w:p w:rsidR="00950AA1" w:rsidRDefault="00950AA1" w:rsidP="00950AA1">
            <w:pPr>
              <w:pStyle w:val="TableParagraph"/>
              <w:spacing w:before="137"/>
              <w:ind w:left="139" w:right="131"/>
              <w:jc w:val="center"/>
              <w:rPr>
                <w:rFonts w:ascii="Times New Roman"/>
                <w:sz w:val="21"/>
              </w:rPr>
            </w:pPr>
            <w:r>
              <w:rPr>
                <w:rFonts w:ascii="Times New Roman"/>
                <w:sz w:val="21"/>
              </w:rPr>
              <w:t>253.71</w:t>
            </w:r>
          </w:p>
        </w:tc>
      </w:tr>
      <w:tr w:rsidR="00950AA1" w:rsidTr="00C76101">
        <w:trPr>
          <w:trHeight w:val="642"/>
        </w:trPr>
        <w:tc>
          <w:tcPr>
            <w:tcW w:w="1944" w:type="dxa"/>
          </w:tcPr>
          <w:p w:rsidR="00950AA1" w:rsidRDefault="00950AA1" w:rsidP="00950AA1">
            <w:pPr>
              <w:pStyle w:val="TableParagraph"/>
              <w:spacing w:before="121"/>
              <w:ind w:left="110" w:right="103"/>
              <w:jc w:val="center"/>
              <w:rPr>
                <w:sz w:val="21"/>
              </w:rPr>
            </w:pPr>
            <w:r>
              <w:rPr>
                <w:sz w:val="21"/>
              </w:rPr>
              <w:t>农林水支出</w:t>
            </w:r>
          </w:p>
        </w:tc>
        <w:tc>
          <w:tcPr>
            <w:tcW w:w="1157" w:type="dxa"/>
          </w:tcPr>
          <w:p w:rsidR="00950AA1" w:rsidRDefault="00950AA1" w:rsidP="00950AA1">
            <w:pPr>
              <w:pStyle w:val="TableParagraph"/>
              <w:spacing w:before="138"/>
              <w:ind w:left="217" w:right="206"/>
              <w:jc w:val="center"/>
              <w:rPr>
                <w:rFonts w:ascii="Times New Roman"/>
                <w:sz w:val="21"/>
              </w:rPr>
            </w:pPr>
            <w:r>
              <w:rPr>
                <w:rFonts w:ascii="Times New Roman"/>
                <w:sz w:val="21"/>
              </w:rPr>
              <w:t>2358.85</w:t>
            </w:r>
          </w:p>
        </w:tc>
        <w:tc>
          <w:tcPr>
            <w:tcW w:w="935" w:type="dxa"/>
          </w:tcPr>
          <w:p w:rsidR="00950AA1" w:rsidRDefault="00950AA1" w:rsidP="00950AA1">
            <w:pPr>
              <w:pStyle w:val="TableParagraph"/>
              <w:spacing w:before="138"/>
              <w:ind w:left="104" w:right="97"/>
              <w:jc w:val="center"/>
              <w:rPr>
                <w:rFonts w:ascii="Times New Roman"/>
                <w:sz w:val="21"/>
              </w:rPr>
            </w:pPr>
            <w:r>
              <w:rPr>
                <w:rFonts w:ascii="Times New Roman"/>
                <w:sz w:val="21"/>
              </w:rPr>
              <w:t>1226.62</w:t>
            </w:r>
          </w:p>
        </w:tc>
        <w:tc>
          <w:tcPr>
            <w:tcW w:w="1072" w:type="dxa"/>
          </w:tcPr>
          <w:p w:rsidR="00950AA1" w:rsidRDefault="00950AA1" w:rsidP="00950AA1">
            <w:pPr>
              <w:pStyle w:val="TableParagraph"/>
              <w:spacing w:before="135"/>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8"/>
              <w:ind w:left="171" w:right="162"/>
              <w:jc w:val="center"/>
              <w:rPr>
                <w:rFonts w:ascii="Times New Roman"/>
                <w:sz w:val="21"/>
              </w:rPr>
            </w:pPr>
            <w:r>
              <w:rPr>
                <w:rFonts w:ascii="Times New Roman"/>
                <w:sz w:val="21"/>
              </w:rPr>
              <w:t>1132.23</w:t>
            </w:r>
          </w:p>
        </w:tc>
        <w:tc>
          <w:tcPr>
            <w:tcW w:w="1052" w:type="dxa"/>
          </w:tcPr>
          <w:p w:rsidR="00950AA1" w:rsidRDefault="00950AA1" w:rsidP="00950AA1">
            <w:pPr>
              <w:pStyle w:val="TableParagraph"/>
              <w:spacing w:before="138"/>
              <w:ind w:right="173"/>
              <w:jc w:val="right"/>
              <w:rPr>
                <w:rFonts w:ascii="Times New Roman"/>
                <w:sz w:val="21"/>
              </w:rPr>
            </w:pPr>
            <w:r>
              <w:rPr>
                <w:rFonts w:ascii="Times New Roman"/>
                <w:sz w:val="21"/>
              </w:rPr>
              <w:t>2358.85</w:t>
            </w:r>
          </w:p>
        </w:tc>
        <w:tc>
          <w:tcPr>
            <w:tcW w:w="1229" w:type="dxa"/>
          </w:tcPr>
          <w:p w:rsidR="00950AA1" w:rsidRDefault="00950AA1" w:rsidP="00950AA1">
            <w:pPr>
              <w:pStyle w:val="TableParagraph"/>
              <w:spacing w:before="138"/>
              <w:ind w:right="153"/>
              <w:jc w:val="right"/>
              <w:rPr>
                <w:rFonts w:ascii="Times New Roman"/>
                <w:sz w:val="21"/>
              </w:rPr>
            </w:pPr>
            <w:r>
              <w:rPr>
                <w:rFonts w:ascii="Times New Roman"/>
                <w:sz w:val="21"/>
              </w:rPr>
              <w:t>1226.62</w:t>
            </w:r>
          </w:p>
        </w:tc>
        <w:tc>
          <w:tcPr>
            <w:tcW w:w="993" w:type="dxa"/>
          </w:tcPr>
          <w:p w:rsidR="00950AA1" w:rsidRDefault="00950AA1" w:rsidP="00950AA1">
            <w:pPr>
              <w:pStyle w:val="TableParagraph"/>
              <w:spacing w:before="138"/>
              <w:ind w:left="139" w:right="131"/>
              <w:jc w:val="center"/>
              <w:rPr>
                <w:rFonts w:ascii="Times New Roman"/>
                <w:sz w:val="21"/>
              </w:rPr>
            </w:pPr>
            <w:r>
              <w:rPr>
                <w:rFonts w:ascii="Times New Roman"/>
                <w:sz w:val="21"/>
              </w:rPr>
              <w:t>1132.23</w:t>
            </w:r>
          </w:p>
        </w:tc>
      </w:tr>
      <w:tr w:rsidR="00950AA1" w:rsidTr="00950AA1">
        <w:trPr>
          <w:trHeight w:val="520"/>
        </w:trPr>
        <w:tc>
          <w:tcPr>
            <w:tcW w:w="1944" w:type="dxa"/>
          </w:tcPr>
          <w:p w:rsidR="00950AA1" w:rsidRDefault="00950AA1" w:rsidP="00950AA1">
            <w:pPr>
              <w:pStyle w:val="TableParagraph"/>
              <w:spacing w:before="122"/>
              <w:ind w:left="108" w:right="103"/>
              <w:jc w:val="center"/>
              <w:rPr>
                <w:sz w:val="21"/>
              </w:rPr>
            </w:pPr>
            <w:r>
              <w:rPr>
                <w:sz w:val="21"/>
              </w:rPr>
              <w:t>交通运输支出</w:t>
            </w:r>
          </w:p>
        </w:tc>
        <w:tc>
          <w:tcPr>
            <w:tcW w:w="1157" w:type="dxa"/>
          </w:tcPr>
          <w:p w:rsidR="00950AA1" w:rsidRDefault="00950AA1" w:rsidP="00950AA1">
            <w:pPr>
              <w:pStyle w:val="TableParagraph"/>
              <w:spacing w:before="138"/>
              <w:ind w:left="217" w:right="206"/>
              <w:jc w:val="center"/>
              <w:rPr>
                <w:rFonts w:ascii="Times New Roman"/>
                <w:sz w:val="21"/>
              </w:rPr>
            </w:pPr>
            <w:r>
              <w:rPr>
                <w:rFonts w:ascii="Times New Roman"/>
                <w:sz w:val="21"/>
              </w:rPr>
              <w:t>217</w:t>
            </w:r>
          </w:p>
        </w:tc>
        <w:tc>
          <w:tcPr>
            <w:tcW w:w="935" w:type="dxa"/>
          </w:tcPr>
          <w:p w:rsidR="00950AA1" w:rsidRDefault="00950AA1" w:rsidP="00950AA1">
            <w:pPr>
              <w:pStyle w:val="TableParagraph"/>
              <w:spacing w:before="138"/>
              <w:ind w:left="104" w:right="93"/>
              <w:jc w:val="center"/>
              <w:rPr>
                <w:rFonts w:ascii="Times New Roman"/>
                <w:sz w:val="21"/>
              </w:rPr>
            </w:pPr>
            <w:r>
              <w:rPr>
                <w:rFonts w:ascii="Times New Roman"/>
                <w:sz w:val="21"/>
              </w:rPr>
              <w:t>139.68</w:t>
            </w:r>
          </w:p>
        </w:tc>
        <w:tc>
          <w:tcPr>
            <w:tcW w:w="1072" w:type="dxa"/>
          </w:tcPr>
          <w:p w:rsidR="00950AA1" w:rsidRDefault="00950AA1" w:rsidP="00950AA1">
            <w:pPr>
              <w:pStyle w:val="TableParagraph"/>
              <w:spacing w:before="136"/>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8"/>
              <w:ind w:left="171" w:right="162"/>
              <w:jc w:val="center"/>
              <w:rPr>
                <w:rFonts w:ascii="Times New Roman"/>
                <w:sz w:val="21"/>
              </w:rPr>
            </w:pPr>
            <w:r>
              <w:rPr>
                <w:rFonts w:ascii="Times New Roman"/>
                <w:sz w:val="21"/>
              </w:rPr>
              <w:t>77.32</w:t>
            </w:r>
          </w:p>
        </w:tc>
        <w:tc>
          <w:tcPr>
            <w:tcW w:w="1052" w:type="dxa"/>
          </w:tcPr>
          <w:p w:rsidR="00950AA1" w:rsidRDefault="00950AA1" w:rsidP="00950AA1">
            <w:pPr>
              <w:pStyle w:val="TableParagraph"/>
              <w:spacing w:before="138"/>
              <w:ind w:right="226"/>
              <w:jc w:val="right"/>
              <w:rPr>
                <w:rFonts w:ascii="Times New Roman"/>
                <w:sz w:val="21"/>
              </w:rPr>
            </w:pPr>
            <w:r>
              <w:rPr>
                <w:rFonts w:ascii="Times New Roman"/>
                <w:sz w:val="21"/>
              </w:rPr>
              <w:t>217</w:t>
            </w:r>
          </w:p>
        </w:tc>
        <w:tc>
          <w:tcPr>
            <w:tcW w:w="1229" w:type="dxa"/>
          </w:tcPr>
          <w:p w:rsidR="00950AA1" w:rsidRDefault="00950AA1" w:rsidP="00950AA1">
            <w:pPr>
              <w:pStyle w:val="TableParagraph"/>
              <w:spacing w:before="138"/>
              <w:ind w:right="206"/>
              <w:jc w:val="right"/>
              <w:rPr>
                <w:rFonts w:ascii="Times New Roman"/>
                <w:sz w:val="21"/>
              </w:rPr>
            </w:pPr>
            <w:r>
              <w:rPr>
                <w:rFonts w:ascii="Times New Roman"/>
                <w:sz w:val="21"/>
              </w:rPr>
              <w:t>139.68</w:t>
            </w:r>
          </w:p>
        </w:tc>
        <w:tc>
          <w:tcPr>
            <w:tcW w:w="993" w:type="dxa"/>
          </w:tcPr>
          <w:p w:rsidR="00950AA1" w:rsidRDefault="00950AA1" w:rsidP="00950AA1">
            <w:pPr>
              <w:pStyle w:val="TableParagraph"/>
              <w:spacing w:before="138"/>
              <w:ind w:left="139" w:right="129"/>
              <w:jc w:val="center"/>
              <w:rPr>
                <w:rFonts w:ascii="Times New Roman"/>
                <w:sz w:val="21"/>
              </w:rPr>
            </w:pPr>
            <w:r>
              <w:rPr>
                <w:rFonts w:ascii="Times New Roman"/>
                <w:sz w:val="21"/>
              </w:rPr>
              <w:t>77.32</w:t>
            </w:r>
          </w:p>
        </w:tc>
      </w:tr>
      <w:tr w:rsidR="00950AA1" w:rsidTr="00950AA1">
        <w:trPr>
          <w:trHeight w:val="520"/>
        </w:trPr>
        <w:tc>
          <w:tcPr>
            <w:tcW w:w="1944" w:type="dxa"/>
          </w:tcPr>
          <w:p w:rsidR="00950AA1" w:rsidRDefault="00950AA1" w:rsidP="00950AA1">
            <w:pPr>
              <w:pStyle w:val="TableParagraph"/>
              <w:spacing w:before="122"/>
              <w:ind w:left="110" w:right="103"/>
              <w:jc w:val="center"/>
              <w:rPr>
                <w:sz w:val="21"/>
              </w:rPr>
            </w:pPr>
            <w:r>
              <w:rPr>
                <w:sz w:val="21"/>
              </w:rPr>
              <w:t>商业服务业等支出</w:t>
            </w:r>
          </w:p>
        </w:tc>
        <w:tc>
          <w:tcPr>
            <w:tcW w:w="1157" w:type="dxa"/>
          </w:tcPr>
          <w:p w:rsidR="00950AA1" w:rsidRDefault="00950AA1" w:rsidP="00950AA1">
            <w:pPr>
              <w:pStyle w:val="TableParagraph"/>
              <w:spacing w:before="139"/>
              <w:ind w:left="214" w:right="206"/>
              <w:jc w:val="center"/>
              <w:rPr>
                <w:rFonts w:ascii="Times New Roman"/>
                <w:sz w:val="21"/>
              </w:rPr>
            </w:pPr>
            <w:r>
              <w:rPr>
                <w:rFonts w:ascii="Times New Roman"/>
                <w:sz w:val="21"/>
              </w:rPr>
              <w:t>9.65</w:t>
            </w:r>
          </w:p>
        </w:tc>
        <w:tc>
          <w:tcPr>
            <w:tcW w:w="935" w:type="dxa"/>
          </w:tcPr>
          <w:p w:rsidR="00950AA1" w:rsidRDefault="00950AA1" w:rsidP="00950AA1">
            <w:pPr>
              <w:pStyle w:val="TableParagraph"/>
              <w:spacing w:before="139"/>
              <w:ind w:left="104" w:right="95"/>
              <w:jc w:val="center"/>
              <w:rPr>
                <w:rFonts w:ascii="Times New Roman"/>
                <w:sz w:val="21"/>
              </w:rPr>
            </w:pPr>
            <w:r>
              <w:rPr>
                <w:rFonts w:ascii="Times New Roman"/>
                <w:sz w:val="21"/>
              </w:rPr>
              <w:t>9.65</w:t>
            </w:r>
          </w:p>
        </w:tc>
        <w:tc>
          <w:tcPr>
            <w:tcW w:w="1072" w:type="dxa"/>
          </w:tcPr>
          <w:p w:rsidR="00950AA1" w:rsidRDefault="00950AA1" w:rsidP="00950AA1">
            <w:pPr>
              <w:pStyle w:val="TableParagraph"/>
              <w:spacing w:before="136"/>
              <w:ind w:left="379"/>
              <w:rPr>
                <w:rFonts w:ascii="Times New Roman"/>
                <w:sz w:val="21"/>
              </w:rPr>
            </w:pPr>
            <w:r>
              <w:rPr>
                <w:rFonts w:ascii="Times New Roman"/>
                <w:sz w:val="21"/>
              </w:rPr>
              <w:t>0.00</w:t>
            </w:r>
          </w:p>
        </w:tc>
        <w:tc>
          <w:tcPr>
            <w:tcW w:w="1121" w:type="dxa"/>
          </w:tcPr>
          <w:p w:rsidR="00950AA1" w:rsidRDefault="00950AA1" w:rsidP="00950AA1">
            <w:pPr>
              <w:pStyle w:val="TableParagraph"/>
              <w:rPr>
                <w:rFonts w:ascii="Times New Roman"/>
                <w:sz w:val="20"/>
              </w:rPr>
            </w:pPr>
          </w:p>
        </w:tc>
        <w:tc>
          <w:tcPr>
            <w:tcW w:w="1052" w:type="dxa"/>
          </w:tcPr>
          <w:p w:rsidR="00950AA1" w:rsidRDefault="00950AA1" w:rsidP="00950AA1">
            <w:pPr>
              <w:pStyle w:val="TableParagraph"/>
              <w:spacing w:before="139"/>
              <w:ind w:left="342"/>
              <w:rPr>
                <w:rFonts w:ascii="Times New Roman"/>
                <w:sz w:val="21"/>
              </w:rPr>
            </w:pPr>
            <w:r>
              <w:rPr>
                <w:rFonts w:ascii="Times New Roman"/>
                <w:sz w:val="21"/>
              </w:rPr>
              <w:t>9.65</w:t>
            </w:r>
          </w:p>
        </w:tc>
        <w:tc>
          <w:tcPr>
            <w:tcW w:w="1229" w:type="dxa"/>
          </w:tcPr>
          <w:p w:rsidR="00950AA1" w:rsidRDefault="00950AA1" w:rsidP="00950AA1">
            <w:pPr>
              <w:pStyle w:val="TableParagraph"/>
              <w:spacing w:before="139"/>
              <w:ind w:left="324"/>
              <w:rPr>
                <w:rFonts w:ascii="Times New Roman"/>
                <w:sz w:val="21"/>
              </w:rPr>
            </w:pPr>
            <w:r>
              <w:rPr>
                <w:rFonts w:ascii="Times New Roman"/>
                <w:sz w:val="21"/>
              </w:rPr>
              <w:t>9.65</w:t>
            </w:r>
          </w:p>
        </w:tc>
        <w:tc>
          <w:tcPr>
            <w:tcW w:w="993" w:type="dxa"/>
          </w:tcPr>
          <w:p w:rsidR="00950AA1" w:rsidRDefault="00950AA1" w:rsidP="00950AA1">
            <w:pPr>
              <w:pStyle w:val="TableParagraph"/>
              <w:rPr>
                <w:rFonts w:ascii="Times New Roman"/>
                <w:sz w:val="20"/>
              </w:rPr>
            </w:pPr>
          </w:p>
        </w:tc>
      </w:tr>
      <w:tr w:rsidR="00950AA1" w:rsidTr="00950AA1">
        <w:trPr>
          <w:trHeight w:val="520"/>
        </w:trPr>
        <w:tc>
          <w:tcPr>
            <w:tcW w:w="1944" w:type="dxa"/>
          </w:tcPr>
          <w:p w:rsidR="00950AA1" w:rsidRDefault="00950AA1" w:rsidP="00950AA1">
            <w:pPr>
              <w:pStyle w:val="TableParagraph"/>
              <w:spacing w:before="123"/>
              <w:ind w:left="108" w:right="103"/>
              <w:jc w:val="center"/>
              <w:rPr>
                <w:sz w:val="21"/>
              </w:rPr>
            </w:pPr>
            <w:r>
              <w:rPr>
                <w:sz w:val="21"/>
              </w:rPr>
              <w:t>住房保障支出</w:t>
            </w:r>
          </w:p>
        </w:tc>
        <w:tc>
          <w:tcPr>
            <w:tcW w:w="1157" w:type="dxa"/>
          </w:tcPr>
          <w:p w:rsidR="00950AA1" w:rsidRDefault="00950AA1" w:rsidP="00950AA1">
            <w:pPr>
              <w:pStyle w:val="TableParagraph"/>
              <w:spacing w:before="137"/>
              <w:ind w:left="214" w:right="206"/>
              <w:jc w:val="center"/>
              <w:rPr>
                <w:rFonts w:ascii="Times New Roman"/>
                <w:sz w:val="21"/>
              </w:rPr>
            </w:pPr>
            <w:r>
              <w:rPr>
                <w:rFonts w:ascii="Times New Roman"/>
                <w:sz w:val="21"/>
              </w:rPr>
              <w:t>80.77</w:t>
            </w:r>
          </w:p>
        </w:tc>
        <w:tc>
          <w:tcPr>
            <w:tcW w:w="935" w:type="dxa"/>
          </w:tcPr>
          <w:p w:rsidR="00950AA1" w:rsidRDefault="00950AA1" w:rsidP="00950AA1">
            <w:pPr>
              <w:pStyle w:val="TableParagraph"/>
              <w:rPr>
                <w:rFonts w:ascii="Times New Roman"/>
                <w:sz w:val="20"/>
              </w:rPr>
            </w:pP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37"/>
              <w:ind w:left="171" w:right="159"/>
              <w:jc w:val="center"/>
              <w:rPr>
                <w:rFonts w:ascii="Times New Roman"/>
                <w:sz w:val="21"/>
              </w:rPr>
            </w:pPr>
            <w:r>
              <w:rPr>
                <w:rFonts w:ascii="Times New Roman"/>
                <w:sz w:val="21"/>
              </w:rPr>
              <w:t>80.77</w:t>
            </w:r>
          </w:p>
        </w:tc>
        <w:tc>
          <w:tcPr>
            <w:tcW w:w="1052" w:type="dxa"/>
          </w:tcPr>
          <w:p w:rsidR="00950AA1" w:rsidRDefault="00950AA1" w:rsidP="00950AA1">
            <w:pPr>
              <w:pStyle w:val="TableParagraph"/>
              <w:spacing w:before="137"/>
              <w:ind w:right="276"/>
              <w:jc w:val="right"/>
              <w:rPr>
                <w:rFonts w:ascii="Times New Roman"/>
                <w:sz w:val="21"/>
              </w:rPr>
            </w:pPr>
            <w:r>
              <w:rPr>
                <w:rFonts w:ascii="Times New Roman"/>
                <w:sz w:val="21"/>
              </w:rPr>
              <w:t>80.77</w:t>
            </w:r>
          </w:p>
        </w:tc>
        <w:tc>
          <w:tcPr>
            <w:tcW w:w="1229" w:type="dxa"/>
          </w:tcPr>
          <w:p w:rsidR="00950AA1" w:rsidRDefault="00950AA1" w:rsidP="00950AA1">
            <w:pPr>
              <w:pStyle w:val="TableParagraph"/>
              <w:rPr>
                <w:rFonts w:ascii="Times New Roman"/>
                <w:sz w:val="20"/>
              </w:rPr>
            </w:pPr>
          </w:p>
        </w:tc>
        <w:tc>
          <w:tcPr>
            <w:tcW w:w="993" w:type="dxa"/>
          </w:tcPr>
          <w:p w:rsidR="00950AA1" w:rsidRDefault="00950AA1" w:rsidP="00950AA1">
            <w:pPr>
              <w:pStyle w:val="TableParagraph"/>
              <w:spacing w:before="137"/>
              <w:ind w:left="139" w:right="129"/>
              <w:jc w:val="center"/>
              <w:rPr>
                <w:rFonts w:ascii="Times New Roman"/>
                <w:sz w:val="21"/>
              </w:rPr>
            </w:pPr>
            <w:r>
              <w:rPr>
                <w:rFonts w:ascii="Times New Roman"/>
                <w:sz w:val="21"/>
              </w:rPr>
              <w:t>80.77</w:t>
            </w:r>
          </w:p>
        </w:tc>
      </w:tr>
      <w:tr w:rsidR="00950AA1" w:rsidTr="00950AA1">
        <w:trPr>
          <w:trHeight w:val="520"/>
        </w:trPr>
        <w:tc>
          <w:tcPr>
            <w:tcW w:w="1944" w:type="dxa"/>
          </w:tcPr>
          <w:p w:rsidR="00950AA1" w:rsidRDefault="00950AA1" w:rsidP="00950AA1">
            <w:pPr>
              <w:pStyle w:val="TableParagraph"/>
              <w:spacing w:before="123"/>
              <w:ind w:left="110" w:right="103"/>
              <w:jc w:val="center"/>
              <w:rPr>
                <w:sz w:val="21"/>
              </w:rPr>
            </w:pPr>
            <w:r>
              <w:rPr>
                <w:sz w:val="21"/>
              </w:rPr>
              <w:t>粮油物资储备支出</w:t>
            </w:r>
          </w:p>
        </w:tc>
        <w:tc>
          <w:tcPr>
            <w:tcW w:w="1157" w:type="dxa"/>
          </w:tcPr>
          <w:p w:rsidR="00950AA1" w:rsidRDefault="00950AA1" w:rsidP="00950AA1">
            <w:pPr>
              <w:pStyle w:val="TableParagraph"/>
              <w:spacing w:before="137"/>
              <w:ind w:left="214" w:right="206"/>
              <w:jc w:val="center"/>
              <w:rPr>
                <w:rFonts w:ascii="Times New Roman"/>
                <w:sz w:val="21"/>
              </w:rPr>
            </w:pPr>
            <w:r>
              <w:rPr>
                <w:rFonts w:ascii="Times New Roman"/>
                <w:sz w:val="21"/>
              </w:rPr>
              <w:t>15.3</w:t>
            </w:r>
          </w:p>
        </w:tc>
        <w:tc>
          <w:tcPr>
            <w:tcW w:w="935" w:type="dxa"/>
          </w:tcPr>
          <w:p w:rsidR="00950AA1" w:rsidRDefault="00950AA1" w:rsidP="00950AA1">
            <w:pPr>
              <w:pStyle w:val="TableParagraph"/>
              <w:spacing w:before="137"/>
              <w:ind w:left="104" w:right="95"/>
              <w:jc w:val="center"/>
              <w:rPr>
                <w:rFonts w:ascii="Times New Roman"/>
                <w:sz w:val="21"/>
              </w:rPr>
            </w:pPr>
            <w:r>
              <w:rPr>
                <w:rFonts w:ascii="Times New Roman"/>
                <w:sz w:val="21"/>
              </w:rPr>
              <w:t>15.3</w:t>
            </w:r>
          </w:p>
        </w:tc>
        <w:tc>
          <w:tcPr>
            <w:tcW w:w="1072" w:type="dxa"/>
          </w:tcPr>
          <w:p w:rsidR="00950AA1" w:rsidRDefault="00950AA1" w:rsidP="00950AA1">
            <w:pPr>
              <w:pStyle w:val="TableParagraph"/>
              <w:spacing w:before="137"/>
              <w:ind w:left="379"/>
              <w:rPr>
                <w:rFonts w:ascii="Times New Roman"/>
                <w:sz w:val="21"/>
              </w:rPr>
            </w:pPr>
            <w:r>
              <w:rPr>
                <w:rFonts w:ascii="Times New Roman"/>
                <w:sz w:val="21"/>
              </w:rPr>
              <w:t>0.00</w:t>
            </w:r>
          </w:p>
        </w:tc>
        <w:tc>
          <w:tcPr>
            <w:tcW w:w="1121" w:type="dxa"/>
          </w:tcPr>
          <w:p w:rsidR="00950AA1" w:rsidRDefault="00950AA1" w:rsidP="00950AA1">
            <w:pPr>
              <w:pStyle w:val="TableParagraph"/>
              <w:rPr>
                <w:rFonts w:ascii="Times New Roman"/>
                <w:sz w:val="20"/>
              </w:rPr>
            </w:pPr>
          </w:p>
        </w:tc>
        <w:tc>
          <w:tcPr>
            <w:tcW w:w="1052" w:type="dxa"/>
          </w:tcPr>
          <w:p w:rsidR="00950AA1" w:rsidRDefault="00950AA1" w:rsidP="00950AA1">
            <w:pPr>
              <w:pStyle w:val="TableParagraph"/>
              <w:spacing w:before="137"/>
              <w:ind w:left="342"/>
              <w:rPr>
                <w:rFonts w:ascii="Times New Roman"/>
                <w:sz w:val="21"/>
              </w:rPr>
            </w:pPr>
            <w:r>
              <w:rPr>
                <w:rFonts w:ascii="Times New Roman"/>
                <w:sz w:val="21"/>
              </w:rPr>
              <w:t>15.3</w:t>
            </w:r>
          </w:p>
        </w:tc>
        <w:tc>
          <w:tcPr>
            <w:tcW w:w="1229" w:type="dxa"/>
          </w:tcPr>
          <w:p w:rsidR="00950AA1" w:rsidRDefault="00950AA1" w:rsidP="00950AA1">
            <w:pPr>
              <w:pStyle w:val="TableParagraph"/>
              <w:spacing w:before="137"/>
              <w:ind w:left="324"/>
              <w:rPr>
                <w:rFonts w:ascii="Times New Roman"/>
                <w:sz w:val="21"/>
              </w:rPr>
            </w:pPr>
            <w:r>
              <w:rPr>
                <w:rFonts w:ascii="Times New Roman"/>
                <w:sz w:val="21"/>
              </w:rPr>
              <w:t>15.3</w:t>
            </w:r>
          </w:p>
        </w:tc>
        <w:tc>
          <w:tcPr>
            <w:tcW w:w="993" w:type="dxa"/>
          </w:tcPr>
          <w:p w:rsidR="00950AA1" w:rsidRDefault="00950AA1" w:rsidP="00950AA1">
            <w:pPr>
              <w:pStyle w:val="TableParagraph"/>
              <w:rPr>
                <w:rFonts w:ascii="Times New Roman"/>
                <w:sz w:val="20"/>
              </w:rPr>
            </w:pPr>
          </w:p>
        </w:tc>
      </w:tr>
      <w:tr w:rsidR="00950AA1" w:rsidTr="00950AA1">
        <w:trPr>
          <w:trHeight w:val="769"/>
        </w:trPr>
        <w:tc>
          <w:tcPr>
            <w:tcW w:w="1944" w:type="dxa"/>
          </w:tcPr>
          <w:p w:rsidR="00950AA1" w:rsidRDefault="00950AA1" w:rsidP="00950AA1">
            <w:pPr>
              <w:pStyle w:val="TableParagraph"/>
              <w:spacing w:before="149" w:line="213" w:lineRule="auto"/>
              <w:ind w:left="760" w:right="122" w:hanging="629"/>
              <w:rPr>
                <w:sz w:val="21"/>
              </w:rPr>
            </w:pPr>
            <w:r>
              <w:rPr>
                <w:sz w:val="21"/>
              </w:rPr>
              <w:t>国有资本经营预算支出</w:t>
            </w:r>
          </w:p>
        </w:tc>
        <w:tc>
          <w:tcPr>
            <w:tcW w:w="1157" w:type="dxa"/>
          </w:tcPr>
          <w:p w:rsidR="00950AA1" w:rsidRDefault="00950AA1" w:rsidP="00950AA1">
            <w:pPr>
              <w:pStyle w:val="TableParagraph"/>
              <w:spacing w:before="4"/>
              <w:rPr>
                <w:rFonts w:ascii="Microsoft JhengHei"/>
                <w:b/>
                <w:sz w:val="14"/>
              </w:rPr>
            </w:pPr>
          </w:p>
          <w:p w:rsidR="00950AA1" w:rsidRDefault="00950AA1" w:rsidP="00950AA1">
            <w:pPr>
              <w:pStyle w:val="TableParagraph"/>
              <w:spacing w:before="1"/>
              <w:ind w:left="214" w:right="206"/>
              <w:jc w:val="center"/>
              <w:rPr>
                <w:rFonts w:ascii="Times New Roman"/>
                <w:sz w:val="21"/>
              </w:rPr>
            </w:pPr>
            <w:r>
              <w:rPr>
                <w:rFonts w:ascii="Times New Roman"/>
                <w:sz w:val="21"/>
              </w:rPr>
              <w:t>0.52</w:t>
            </w:r>
          </w:p>
        </w:tc>
        <w:tc>
          <w:tcPr>
            <w:tcW w:w="935" w:type="dxa"/>
          </w:tcPr>
          <w:p w:rsidR="00950AA1" w:rsidRDefault="00950AA1" w:rsidP="00950AA1">
            <w:pPr>
              <w:pStyle w:val="TableParagraph"/>
              <w:spacing w:before="4"/>
              <w:rPr>
                <w:rFonts w:ascii="Microsoft JhengHei"/>
                <w:b/>
                <w:sz w:val="14"/>
              </w:rPr>
            </w:pPr>
          </w:p>
          <w:p w:rsidR="00950AA1" w:rsidRDefault="00950AA1" w:rsidP="00950AA1">
            <w:pPr>
              <w:pStyle w:val="TableParagraph"/>
              <w:spacing w:before="1"/>
              <w:ind w:left="104" w:right="95"/>
              <w:jc w:val="center"/>
              <w:rPr>
                <w:rFonts w:ascii="Times New Roman"/>
                <w:sz w:val="21"/>
              </w:rPr>
            </w:pPr>
            <w:r>
              <w:rPr>
                <w:rFonts w:ascii="Times New Roman"/>
                <w:sz w:val="21"/>
              </w:rPr>
              <w:t>0.52</w:t>
            </w:r>
          </w:p>
        </w:tc>
        <w:tc>
          <w:tcPr>
            <w:tcW w:w="1072" w:type="dxa"/>
          </w:tcPr>
          <w:p w:rsidR="00950AA1" w:rsidRDefault="00950AA1" w:rsidP="00950AA1">
            <w:pPr>
              <w:pStyle w:val="TableParagraph"/>
              <w:spacing w:before="2"/>
              <w:rPr>
                <w:rFonts w:ascii="Microsoft JhengHei"/>
                <w:b/>
                <w:sz w:val="14"/>
              </w:rPr>
            </w:pPr>
          </w:p>
          <w:p w:rsidR="00950AA1" w:rsidRDefault="00950AA1" w:rsidP="00950AA1">
            <w:pPr>
              <w:pStyle w:val="TableParagraph"/>
              <w:ind w:left="379"/>
              <w:rPr>
                <w:rFonts w:ascii="Times New Roman"/>
                <w:sz w:val="21"/>
              </w:rPr>
            </w:pPr>
            <w:r>
              <w:rPr>
                <w:rFonts w:ascii="Times New Roman"/>
                <w:sz w:val="21"/>
              </w:rPr>
              <w:t>0.00</w:t>
            </w:r>
          </w:p>
        </w:tc>
        <w:tc>
          <w:tcPr>
            <w:tcW w:w="1121" w:type="dxa"/>
          </w:tcPr>
          <w:p w:rsidR="00950AA1" w:rsidRDefault="00950AA1" w:rsidP="00950AA1">
            <w:pPr>
              <w:pStyle w:val="TableParagraph"/>
              <w:rPr>
                <w:rFonts w:ascii="Times New Roman"/>
                <w:sz w:val="20"/>
              </w:rPr>
            </w:pPr>
          </w:p>
        </w:tc>
        <w:tc>
          <w:tcPr>
            <w:tcW w:w="1052" w:type="dxa"/>
          </w:tcPr>
          <w:p w:rsidR="00950AA1" w:rsidRDefault="00950AA1" w:rsidP="00950AA1">
            <w:pPr>
              <w:pStyle w:val="TableParagraph"/>
              <w:spacing w:before="4"/>
              <w:rPr>
                <w:rFonts w:ascii="Microsoft JhengHei"/>
                <w:b/>
                <w:sz w:val="14"/>
              </w:rPr>
            </w:pPr>
          </w:p>
          <w:p w:rsidR="00950AA1" w:rsidRDefault="00950AA1" w:rsidP="00950AA1">
            <w:pPr>
              <w:pStyle w:val="TableParagraph"/>
              <w:spacing w:before="1"/>
              <w:ind w:left="342"/>
              <w:rPr>
                <w:rFonts w:ascii="Times New Roman"/>
                <w:sz w:val="21"/>
              </w:rPr>
            </w:pPr>
            <w:r>
              <w:rPr>
                <w:rFonts w:ascii="Times New Roman"/>
                <w:sz w:val="21"/>
              </w:rPr>
              <w:t>0.52</w:t>
            </w:r>
          </w:p>
        </w:tc>
        <w:tc>
          <w:tcPr>
            <w:tcW w:w="1229" w:type="dxa"/>
          </w:tcPr>
          <w:p w:rsidR="00950AA1" w:rsidRDefault="00950AA1" w:rsidP="00950AA1">
            <w:pPr>
              <w:pStyle w:val="TableParagraph"/>
              <w:spacing w:before="4"/>
              <w:rPr>
                <w:rFonts w:ascii="Microsoft JhengHei"/>
                <w:b/>
                <w:sz w:val="14"/>
              </w:rPr>
            </w:pPr>
          </w:p>
          <w:p w:rsidR="00950AA1" w:rsidRDefault="00950AA1" w:rsidP="00950AA1">
            <w:pPr>
              <w:pStyle w:val="TableParagraph"/>
              <w:spacing w:before="1"/>
              <w:ind w:left="324"/>
              <w:rPr>
                <w:rFonts w:ascii="Times New Roman"/>
                <w:sz w:val="21"/>
              </w:rPr>
            </w:pPr>
            <w:r>
              <w:rPr>
                <w:rFonts w:ascii="Times New Roman"/>
                <w:sz w:val="21"/>
              </w:rPr>
              <w:t>0.52</w:t>
            </w:r>
          </w:p>
        </w:tc>
        <w:tc>
          <w:tcPr>
            <w:tcW w:w="993" w:type="dxa"/>
          </w:tcPr>
          <w:p w:rsidR="00950AA1" w:rsidRDefault="00950AA1" w:rsidP="00950AA1">
            <w:pPr>
              <w:pStyle w:val="TableParagraph"/>
              <w:rPr>
                <w:rFonts w:ascii="Times New Roman"/>
                <w:sz w:val="20"/>
              </w:rPr>
            </w:pPr>
          </w:p>
        </w:tc>
      </w:tr>
      <w:tr w:rsidR="00950AA1" w:rsidTr="00950AA1">
        <w:trPr>
          <w:trHeight w:val="580"/>
        </w:trPr>
        <w:tc>
          <w:tcPr>
            <w:tcW w:w="1944" w:type="dxa"/>
          </w:tcPr>
          <w:p w:rsidR="00950AA1" w:rsidRDefault="00950AA1" w:rsidP="00950AA1">
            <w:pPr>
              <w:pStyle w:val="TableParagraph"/>
              <w:spacing w:before="153"/>
              <w:ind w:left="110" w:right="103"/>
              <w:jc w:val="center"/>
              <w:rPr>
                <w:sz w:val="21"/>
              </w:rPr>
            </w:pPr>
            <w:r>
              <w:rPr>
                <w:sz w:val="21"/>
              </w:rPr>
              <w:t>其他支出</w:t>
            </w:r>
          </w:p>
        </w:tc>
        <w:tc>
          <w:tcPr>
            <w:tcW w:w="1157" w:type="dxa"/>
          </w:tcPr>
          <w:p w:rsidR="00950AA1" w:rsidRDefault="00950AA1" w:rsidP="00950AA1">
            <w:pPr>
              <w:pStyle w:val="TableParagraph"/>
              <w:spacing w:before="167"/>
              <w:ind w:left="8"/>
              <w:jc w:val="center"/>
              <w:rPr>
                <w:rFonts w:ascii="Times New Roman"/>
                <w:sz w:val="21"/>
              </w:rPr>
            </w:pPr>
            <w:r>
              <w:rPr>
                <w:rFonts w:ascii="Times New Roman"/>
                <w:w w:val="99"/>
                <w:sz w:val="21"/>
              </w:rPr>
              <w:t>9</w:t>
            </w:r>
          </w:p>
        </w:tc>
        <w:tc>
          <w:tcPr>
            <w:tcW w:w="935" w:type="dxa"/>
          </w:tcPr>
          <w:p w:rsidR="00950AA1" w:rsidRDefault="00950AA1" w:rsidP="00950AA1">
            <w:pPr>
              <w:pStyle w:val="TableParagraph"/>
              <w:spacing w:before="167"/>
              <w:ind w:left="9"/>
              <w:jc w:val="center"/>
              <w:rPr>
                <w:rFonts w:ascii="Times New Roman"/>
                <w:sz w:val="21"/>
              </w:rPr>
            </w:pPr>
            <w:r>
              <w:rPr>
                <w:rFonts w:ascii="Times New Roman"/>
                <w:w w:val="99"/>
                <w:sz w:val="21"/>
              </w:rPr>
              <w:t>8</w:t>
            </w:r>
          </w:p>
        </w:tc>
        <w:tc>
          <w:tcPr>
            <w:tcW w:w="1072" w:type="dxa"/>
          </w:tcPr>
          <w:p w:rsidR="00950AA1" w:rsidRDefault="00950AA1" w:rsidP="00950AA1">
            <w:pPr>
              <w:pStyle w:val="TableParagraph"/>
              <w:spacing w:before="167"/>
              <w:ind w:left="379"/>
              <w:rPr>
                <w:rFonts w:ascii="Times New Roman"/>
                <w:sz w:val="21"/>
              </w:rPr>
            </w:pPr>
            <w:r>
              <w:rPr>
                <w:rFonts w:ascii="Times New Roman"/>
                <w:sz w:val="21"/>
              </w:rPr>
              <w:t>0.00</w:t>
            </w:r>
          </w:p>
        </w:tc>
        <w:tc>
          <w:tcPr>
            <w:tcW w:w="1121" w:type="dxa"/>
          </w:tcPr>
          <w:p w:rsidR="00950AA1" w:rsidRDefault="00950AA1" w:rsidP="00950AA1">
            <w:pPr>
              <w:pStyle w:val="TableParagraph"/>
              <w:spacing w:before="167"/>
              <w:ind w:left="7"/>
              <w:jc w:val="center"/>
              <w:rPr>
                <w:rFonts w:ascii="Times New Roman"/>
                <w:sz w:val="21"/>
              </w:rPr>
            </w:pPr>
            <w:r>
              <w:rPr>
                <w:rFonts w:ascii="Times New Roman"/>
                <w:w w:val="99"/>
                <w:sz w:val="21"/>
              </w:rPr>
              <w:t>1</w:t>
            </w:r>
          </w:p>
        </w:tc>
        <w:tc>
          <w:tcPr>
            <w:tcW w:w="1052" w:type="dxa"/>
          </w:tcPr>
          <w:p w:rsidR="00950AA1" w:rsidRDefault="00950AA1" w:rsidP="00950AA1">
            <w:pPr>
              <w:pStyle w:val="TableParagraph"/>
              <w:spacing w:before="167"/>
              <w:ind w:left="6"/>
              <w:jc w:val="center"/>
              <w:rPr>
                <w:rFonts w:ascii="Times New Roman"/>
                <w:sz w:val="21"/>
              </w:rPr>
            </w:pPr>
            <w:r>
              <w:rPr>
                <w:rFonts w:ascii="Times New Roman"/>
                <w:w w:val="99"/>
                <w:sz w:val="21"/>
              </w:rPr>
              <w:t>9</w:t>
            </w:r>
          </w:p>
        </w:tc>
        <w:tc>
          <w:tcPr>
            <w:tcW w:w="1229" w:type="dxa"/>
          </w:tcPr>
          <w:p w:rsidR="00950AA1" w:rsidRDefault="00950AA1" w:rsidP="00950AA1">
            <w:pPr>
              <w:pStyle w:val="TableParagraph"/>
              <w:spacing w:before="167"/>
              <w:ind w:left="7"/>
              <w:jc w:val="center"/>
              <w:rPr>
                <w:rFonts w:ascii="Times New Roman"/>
                <w:sz w:val="21"/>
              </w:rPr>
            </w:pPr>
            <w:r>
              <w:rPr>
                <w:rFonts w:ascii="Times New Roman"/>
                <w:w w:val="99"/>
                <w:sz w:val="21"/>
              </w:rPr>
              <w:t>8</w:t>
            </w:r>
          </w:p>
        </w:tc>
        <w:tc>
          <w:tcPr>
            <w:tcW w:w="993" w:type="dxa"/>
          </w:tcPr>
          <w:p w:rsidR="00950AA1" w:rsidRDefault="00950AA1" w:rsidP="00950AA1">
            <w:pPr>
              <w:pStyle w:val="TableParagraph"/>
              <w:spacing w:before="167"/>
              <w:ind w:left="10"/>
              <w:jc w:val="center"/>
              <w:rPr>
                <w:rFonts w:ascii="Times New Roman"/>
                <w:sz w:val="21"/>
              </w:rPr>
            </w:pPr>
            <w:r>
              <w:rPr>
                <w:rFonts w:ascii="Times New Roman"/>
                <w:w w:val="99"/>
                <w:sz w:val="21"/>
              </w:rPr>
              <w:t>1</w:t>
            </w:r>
          </w:p>
        </w:tc>
      </w:tr>
    </w:tbl>
    <w:p w:rsidR="00950AA1" w:rsidRPr="00950AA1" w:rsidRDefault="00950AA1" w:rsidP="00950AA1">
      <w:pPr>
        <w:wordWrap w:val="0"/>
        <w:spacing w:before="190"/>
        <w:ind w:right="148"/>
        <w:jc w:val="right"/>
        <w:rPr>
          <w:rFonts w:asciiTheme="majorEastAsia" w:eastAsiaTheme="majorEastAsia" w:hAnsiTheme="majorEastAsia"/>
          <w:sz w:val="28"/>
          <w:szCs w:val="28"/>
        </w:rPr>
      </w:pPr>
      <w:r>
        <w:rPr>
          <w:rFonts w:ascii="Microsoft JhengHei" w:eastAsiaTheme="minorEastAsia" w:hint="eastAsia"/>
          <w:b/>
          <w:sz w:val="24"/>
        </w:rPr>
        <w:t xml:space="preserve"> </w:t>
      </w:r>
      <w:r w:rsidRPr="00950AA1">
        <w:rPr>
          <w:rFonts w:asciiTheme="majorEastAsia" w:eastAsiaTheme="majorEastAsia" w:hAnsiTheme="majorEastAsia" w:hint="eastAsia"/>
          <w:sz w:val="28"/>
          <w:szCs w:val="28"/>
        </w:rPr>
        <w:t xml:space="preserve">  金额单位：万元</w:t>
      </w:r>
    </w:p>
    <w:p w:rsidR="00950AA1" w:rsidRDefault="00950AA1" w:rsidP="005237C7">
      <w:pPr>
        <w:spacing w:line="300" w:lineRule="auto"/>
        <w:ind w:firstLineChars="200" w:firstLine="560"/>
        <w:rPr>
          <w:rFonts w:asciiTheme="majorEastAsia" w:eastAsiaTheme="majorEastAsia" w:hAnsiTheme="majorEastAsia"/>
          <w:sz w:val="28"/>
          <w:szCs w:val="28"/>
        </w:rPr>
      </w:pP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lastRenderedPageBreak/>
        <w:t>2、项目资金全部按要求及项目建设进度落实到位。项目全程监管，按上级及项目要求推进项目实施。其中部分重点支出项目支出完成情况列示如下表：</w:t>
      </w:r>
    </w:p>
    <w:p w:rsidR="00950AA1" w:rsidRDefault="00950AA1" w:rsidP="00950AA1">
      <w:pPr>
        <w:spacing w:line="300" w:lineRule="auto"/>
        <w:ind w:firstLineChars="200" w:firstLine="560"/>
        <w:jc w:val="right"/>
        <w:rPr>
          <w:rFonts w:asciiTheme="majorEastAsia" w:eastAsiaTheme="majorEastAsia" w:hAnsiTheme="majorEastAsia"/>
          <w:sz w:val="28"/>
          <w:szCs w:val="28"/>
        </w:rPr>
      </w:pPr>
      <w:r w:rsidRPr="00950AA1">
        <w:rPr>
          <w:rFonts w:asciiTheme="majorEastAsia" w:eastAsiaTheme="majorEastAsia" w:hAnsiTheme="majorEastAsia" w:hint="eastAsia"/>
          <w:sz w:val="28"/>
          <w:szCs w:val="28"/>
        </w:rPr>
        <w:t>金额单位：万元</w:t>
      </w:r>
    </w:p>
    <w:tbl>
      <w:tblPr>
        <w:tblW w:w="9571"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73"/>
        <w:gridCol w:w="2261"/>
        <w:gridCol w:w="1037"/>
        <w:gridCol w:w="3625"/>
        <w:gridCol w:w="999"/>
        <w:gridCol w:w="876"/>
      </w:tblGrid>
      <w:tr w:rsidR="00950AA1" w:rsidTr="00950AA1">
        <w:trPr>
          <w:trHeight w:val="1041"/>
        </w:trPr>
        <w:tc>
          <w:tcPr>
            <w:tcW w:w="773" w:type="dxa"/>
          </w:tcPr>
          <w:p w:rsidR="00950AA1" w:rsidRDefault="00950AA1" w:rsidP="005F3300">
            <w:pPr>
              <w:pStyle w:val="TableParagraph"/>
              <w:spacing w:before="9"/>
              <w:rPr>
                <w:sz w:val="28"/>
              </w:rPr>
            </w:pPr>
          </w:p>
          <w:p w:rsidR="00950AA1" w:rsidRDefault="00950AA1" w:rsidP="005F3300">
            <w:pPr>
              <w:pStyle w:val="TableParagraph"/>
              <w:ind w:left="126" w:right="117"/>
              <w:jc w:val="center"/>
              <w:rPr>
                <w:rFonts w:ascii="黑体" w:eastAsia="黑体"/>
                <w:sz w:val="24"/>
              </w:rPr>
            </w:pPr>
            <w:r>
              <w:rPr>
                <w:rFonts w:ascii="黑体" w:eastAsia="黑体" w:hint="eastAsia"/>
                <w:sz w:val="24"/>
              </w:rPr>
              <w:t>序号</w:t>
            </w:r>
          </w:p>
        </w:tc>
        <w:tc>
          <w:tcPr>
            <w:tcW w:w="2261" w:type="dxa"/>
          </w:tcPr>
          <w:p w:rsidR="00950AA1" w:rsidRDefault="00950AA1" w:rsidP="005F3300">
            <w:pPr>
              <w:pStyle w:val="TableParagraph"/>
              <w:spacing w:before="9"/>
              <w:rPr>
                <w:sz w:val="28"/>
              </w:rPr>
            </w:pPr>
          </w:p>
          <w:p w:rsidR="00950AA1" w:rsidRDefault="00950AA1" w:rsidP="005F3300">
            <w:pPr>
              <w:pStyle w:val="TableParagraph"/>
              <w:ind w:left="269" w:right="260"/>
              <w:jc w:val="center"/>
              <w:rPr>
                <w:rFonts w:ascii="黑体" w:eastAsia="黑体"/>
                <w:sz w:val="24"/>
              </w:rPr>
            </w:pPr>
            <w:r>
              <w:rPr>
                <w:rFonts w:ascii="黑体" w:eastAsia="黑体" w:hint="eastAsia"/>
                <w:sz w:val="24"/>
              </w:rPr>
              <w:t>项目名称</w:t>
            </w:r>
          </w:p>
        </w:tc>
        <w:tc>
          <w:tcPr>
            <w:tcW w:w="1037" w:type="dxa"/>
          </w:tcPr>
          <w:p w:rsidR="00950AA1" w:rsidRDefault="00950AA1" w:rsidP="005F3300">
            <w:pPr>
              <w:pStyle w:val="TableParagraph"/>
              <w:spacing w:before="212" w:line="242" w:lineRule="auto"/>
              <w:ind w:left="277" w:right="267"/>
              <w:rPr>
                <w:rFonts w:ascii="黑体" w:eastAsia="黑体"/>
                <w:sz w:val="24"/>
              </w:rPr>
            </w:pPr>
            <w:r>
              <w:rPr>
                <w:rFonts w:ascii="黑体" w:eastAsia="黑体" w:hint="eastAsia"/>
                <w:sz w:val="24"/>
              </w:rPr>
              <w:t>投入资金</w:t>
            </w:r>
          </w:p>
        </w:tc>
        <w:tc>
          <w:tcPr>
            <w:tcW w:w="3625" w:type="dxa"/>
          </w:tcPr>
          <w:p w:rsidR="00950AA1" w:rsidRDefault="00950AA1" w:rsidP="005F3300">
            <w:pPr>
              <w:pStyle w:val="TableParagraph"/>
              <w:spacing w:before="9"/>
              <w:rPr>
                <w:sz w:val="28"/>
              </w:rPr>
            </w:pPr>
          </w:p>
          <w:p w:rsidR="00950AA1" w:rsidRDefault="00950AA1" w:rsidP="005F3300">
            <w:pPr>
              <w:pStyle w:val="TableParagraph"/>
              <w:ind w:left="22" w:right="12"/>
              <w:jc w:val="center"/>
              <w:rPr>
                <w:rFonts w:ascii="黑体" w:eastAsia="黑体"/>
                <w:sz w:val="24"/>
              </w:rPr>
            </w:pPr>
            <w:r>
              <w:rPr>
                <w:rFonts w:ascii="黑体" w:eastAsia="黑体" w:hint="eastAsia"/>
                <w:sz w:val="24"/>
              </w:rPr>
              <w:t>项目资金使用情况</w:t>
            </w:r>
          </w:p>
        </w:tc>
        <w:tc>
          <w:tcPr>
            <w:tcW w:w="999" w:type="dxa"/>
          </w:tcPr>
          <w:p w:rsidR="00950AA1" w:rsidRDefault="00950AA1" w:rsidP="005F3300">
            <w:pPr>
              <w:pStyle w:val="TableParagraph"/>
              <w:spacing w:before="212" w:line="242" w:lineRule="auto"/>
              <w:ind w:left="197" w:right="187"/>
              <w:rPr>
                <w:rFonts w:ascii="黑体" w:eastAsia="黑体"/>
                <w:sz w:val="24"/>
              </w:rPr>
            </w:pPr>
            <w:r>
              <w:rPr>
                <w:rFonts w:ascii="黑体" w:eastAsia="黑体" w:hint="eastAsia"/>
                <w:sz w:val="24"/>
              </w:rPr>
              <w:t>竣工验收情况</w:t>
            </w:r>
          </w:p>
        </w:tc>
        <w:tc>
          <w:tcPr>
            <w:tcW w:w="876" w:type="dxa"/>
          </w:tcPr>
          <w:p w:rsidR="00950AA1" w:rsidRDefault="00950AA1" w:rsidP="005F3300">
            <w:pPr>
              <w:pStyle w:val="TableParagraph"/>
              <w:spacing w:before="9"/>
              <w:rPr>
                <w:sz w:val="28"/>
              </w:rPr>
            </w:pPr>
          </w:p>
          <w:p w:rsidR="00950AA1" w:rsidRDefault="00950AA1" w:rsidP="005F3300">
            <w:pPr>
              <w:pStyle w:val="TableParagraph"/>
              <w:ind w:left="170"/>
              <w:rPr>
                <w:rFonts w:ascii="黑体" w:eastAsia="黑体"/>
                <w:sz w:val="24"/>
              </w:rPr>
            </w:pPr>
            <w:r>
              <w:rPr>
                <w:rFonts w:ascii="黑体" w:eastAsia="黑体" w:hint="eastAsia"/>
                <w:sz w:val="24"/>
              </w:rPr>
              <w:t>备注</w:t>
            </w:r>
          </w:p>
        </w:tc>
      </w:tr>
      <w:tr w:rsidR="00950AA1" w:rsidTr="00950AA1">
        <w:trPr>
          <w:trHeight w:val="528"/>
        </w:trPr>
        <w:tc>
          <w:tcPr>
            <w:tcW w:w="773" w:type="dxa"/>
          </w:tcPr>
          <w:p w:rsidR="00950AA1" w:rsidRDefault="00950AA1" w:rsidP="005F3300">
            <w:pPr>
              <w:pStyle w:val="TableParagraph"/>
              <w:spacing w:before="125"/>
              <w:ind w:left="9"/>
              <w:jc w:val="center"/>
              <w:rPr>
                <w:rFonts w:ascii="Times New Roman"/>
                <w:sz w:val="24"/>
              </w:rPr>
            </w:pPr>
            <w:r>
              <w:rPr>
                <w:rFonts w:ascii="Times New Roman"/>
                <w:sz w:val="24"/>
              </w:rPr>
              <w:t>1</w:t>
            </w:r>
          </w:p>
        </w:tc>
        <w:tc>
          <w:tcPr>
            <w:tcW w:w="2261" w:type="dxa"/>
          </w:tcPr>
          <w:p w:rsidR="00950AA1" w:rsidRPr="00950AA1" w:rsidRDefault="00950AA1" w:rsidP="005F3300">
            <w:pPr>
              <w:pStyle w:val="TableParagraph"/>
              <w:spacing w:before="129"/>
              <w:ind w:left="269" w:right="262"/>
              <w:jc w:val="center"/>
              <w:rPr>
                <w:sz w:val="24"/>
              </w:rPr>
            </w:pPr>
            <w:r w:rsidRPr="00950AA1">
              <w:rPr>
                <w:sz w:val="24"/>
              </w:rPr>
              <w:t>一般公共服务支出</w:t>
            </w:r>
          </w:p>
        </w:tc>
        <w:tc>
          <w:tcPr>
            <w:tcW w:w="1037" w:type="dxa"/>
          </w:tcPr>
          <w:p w:rsidR="00950AA1" w:rsidRDefault="00426581" w:rsidP="005F3300">
            <w:pPr>
              <w:pStyle w:val="TableParagraph"/>
              <w:spacing w:before="143"/>
              <w:ind w:left="157" w:right="147"/>
              <w:jc w:val="center"/>
              <w:rPr>
                <w:rFonts w:ascii="Times New Roman"/>
                <w:sz w:val="21"/>
              </w:rPr>
            </w:pPr>
            <w:r>
              <w:rPr>
                <w:rFonts w:ascii="Times New Roman"/>
                <w:sz w:val="21"/>
              </w:rPr>
              <w:t>1098.86</w:t>
            </w:r>
          </w:p>
        </w:tc>
        <w:tc>
          <w:tcPr>
            <w:tcW w:w="3625" w:type="dxa"/>
          </w:tcPr>
          <w:p w:rsidR="00950AA1" w:rsidRDefault="00950AA1" w:rsidP="005F3300">
            <w:pPr>
              <w:pStyle w:val="TableParagraph"/>
              <w:spacing w:before="111"/>
              <w:ind w:left="22" w:right="12"/>
              <w:jc w:val="center"/>
              <w:rPr>
                <w:sz w:val="24"/>
              </w:rPr>
            </w:pPr>
            <w:r>
              <w:rPr>
                <w:sz w:val="24"/>
              </w:rPr>
              <w:t>完成党建、文明创建等工作</w:t>
            </w:r>
          </w:p>
        </w:tc>
        <w:tc>
          <w:tcPr>
            <w:tcW w:w="999" w:type="dxa"/>
          </w:tcPr>
          <w:p w:rsidR="00950AA1" w:rsidRDefault="00950AA1" w:rsidP="005F3300">
            <w:pPr>
              <w:pStyle w:val="TableParagraph"/>
              <w:spacing w:before="111"/>
              <w:ind w:left="197"/>
              <w:rPr>
                <w:sz w:val="24"/>
              </w:rPr>
            </w:pPr>
            <w:r>
              <w:rPr>
                <w:sz w:val="24"/>
              </w:rPr>
              <w:t>已完成</w:t>
            </w:r>
          </w:p>
        </w:tc>
        <w:tc>
          <w:tcPr>
            <w:tcW w:w="876" w:type="dxa"/>
          </w:tcPr>
          <w:p w:rsidR="00950AA1" w:rsidRDefault="00950AA1" w:rsidP="005F3300">
            <w:pPr>
              <w:pStyle w:val="TableParagraph"/>
              <w:rPr>
                <w:rFonts w:ascii="Times New Roman"/>
                <w:sz w:val="26"/>
              </w:rPr>
            </w:pPr>
          </w:p>
        </w:tc>
      </w:tr>
      <w:tr w:rsidR="00950AA1" w:rsidTr="00950AA1">
        <w:trPr>
          <w:trHeight w:val="529"/>
        </w:trPr>
        <w:tc>
          <w:tcPr>
            <w:tcW w:w="773" w:type="dxa"/>
          </w:tcPr>
          <w:p w:rsidR="00950AA1" w:rsidRDefault="00950AA1" w:rsidP="005F3300">
            <w:pPr>
              <w:pStyle w:val="TableParagraph"/>
              <w:spacing w:before="126"/>
              <w:ind w:left="9"/>
              <w:jc w:val="center"/>
              <w:rPr>
                <w:rFonts w:ascii="Times New Roman"/>
                <w:sz w:val="24"/>
              </w:rPr>
            </w:pPr>
            <w:r>
              <w:rPr>
                <w:rFonts w:ascii="Times New Roman"/>
                <w:sz w:val="24"/>
              </w:rPr>
              <w:t>2</w:t>
            </w:r>
          </w:p>
        </w:tc>
        <w:tc>
          <w:tcPr>
            <w:tcW w:w="2261" w:type="dxa"/>
          </w:tcPr>
          <w:p w:rsidR="00950AA1" w:rsidRPr="00950AA1" w:rsidRDefault="00950AA1" w:rsidP="00950AA1">
            <w:pPr>
              <w:pStyle w:val="TableParagraph"/>
              <w:spacing w:before="129"/>
              <w:ind w:left="269" w:right="262"/>
              <w:jc w:val="center"/>
              <w:rPr>
                <w:sz w:val="24"/>
              </w:rPr>
            </w:pPr>
            <w:r w:rsidRPr="00950AA1">
              <w:rPr>
                <w:sz w:val="24"/>
              </w:rPr>
              <w:t>教育支出</w:t>
            </w:r>
          </w:p>
        </w:tc>
        <w:tc>
          <w:tcPr>
            <w:tcW w:w="1037" w:type="dxa"/>
          </w:tcPr>
          <w:p w:rsidR="00950AA1" w:rsidRDefault="00950AA1" w:rsidP="005F3300">
            <w:pPr>
              <w:pStyle w:val="TableParagraph"/>
              <w:spacing w:before="144"/>
              <w:ind w:left="157" w:right="147"/>
              <w:jc w:val="center"/>
              <w:rPr>
                <w:rFonts w:ascii="Times New Roman"/>
                <w:sz w:val="21"/>
              </w:rPr>
            </w:pPr>
            <w:r>
              <w:rPr>
                <w:rFonts w:ascii="Times New Roman"/>
                <w:sz w:val="21"/>
              </w:rPr>
              <w:t>168.4</w:t>
            </w:r>
            <w:r w:rsidR="00426581">
              <w:rPr>
                <w:rFonts w:ascii="Times New Roman"/>
                <w:sz w:val="21"/>
              </w:rPr>
              <w:t>1</w:t>
            </w:r>
          </w:p>
        </w:tc>
        <w:tc>
          <w:tcPr>
            <w:tcW w:w="3625" w:type="dxa"/>
          </w:tcPr>
          <w:p w:rsidR="00950AA1" w:rsidRDefault="00950AA1" w:rsidP="005F3300">
            <w:pPr>
              <w:pStyle w:val="TableParagraph"/>
              <w:spacing w:before="110"/>
              <w:ind w:left="22" w:right="12"/>
              <w:jc w:val="center"/>
              <w:rPr>
                <w:sz w:val="24"/>
              </w:rPr>
            </w:pPr>
            <w:r>
              <w:rPr>
                <w:sz w:val="24"/>
              </w:rPr>
              <w:t>对学校的维修及改建。</w:t>
            </w:r>
          </w:p>
        </w:tc>
        <w:tc>
          <w:tcPr>
            <w:tcW w:w="999" w:type="dxa"/>
          </w:tcPr>
          <w:p w:rsidR="00950AA1" w:rsidRDefault="00950AA1" w:rsidP="005F3300">
            <w:pPr>
              <w:pStyle w:val="TableParagraph"/>
              <w:spacing w:before="110"/>
              <w:ind w:left="197"/>
              <w:rPr>
                <w:sz w:val="24"/>
              </w:rPr>
            </w:pPr>
            <w:r>
              <w:rPr>
                <w:sz w:val="24"/>
              </w:rPr>
              <w:t>已完成</w:t>
            </w:r>
          </w:p>
        </w:tc>
        <w:tc>
          <w:tcPr>
            <w:tcW w:w="876" w:type="dxa"/>
          </w:tcPr>
          <w:p w:rsidR="00950AA1" w:rsidRDefault="00950AA1" w:rsidP="005F3300">
            <w:pPr>
              <w:pStyle w:val="TableParagraph"/>
              <w:rPr>
                <w:rFonts w:ascii="Times New Roman"/>
                <w:sz w:val="26"/>
              </w:rPr>
            </w:pPr>
          </w:p>
        </w:tc>
      </w:tr>
      <w:tr w:rsidR="00950AA1" w:rsidTr="00C76101">
        <w:trPr>
          <w:trHeight w:val="836"/>
        </w:trPr>
        <w:tc>
          <w:tcPr>
            <w:tcW w:w="773" w:type="dxa"/>
          </w:tcPr>
          <w:p w:rsidR="00950AA1" w:rsidRDefault="00950AA1" w:rsidP="005F3300">
            <w:pPr>
              <w:pStyle w:val="TableParagraph"/>
              <w:spacing w:before="175"/>
              <w:ind w:left="9"/>
              <w:jc w:val="center"/>
              <w:rPr>
                <w:rFonts w:ascii="Times New Roman"/>
                <w:sz w:val="24"/>
              </w:rPr>
            </w:pPr>
            <w:r>
              <w:rPr>
                <w:rFonts w:ascii="Times New Roman"/>
                <w:sz w:val="24"/>
              </w:rPr>
              <w:t>3</w:t>
            </w:r>
          </w:p>
        </w:tc>
        <w:tc>
          <w:tcPr>
            <w:tcW w:w="2261" w:type="dxa"/>
          </w:tcPr>
          <w:p w:rsidR="00950AA1" w:rsidRPr="00950AA1" w:rsidRDefault="00950AA1" w:rsidP="00950AA1">
            <w:pPr>
              <w:pStyle w:val="TableParagraph"/>
              <w:spacing w:before="129"/>
              <w:ind w:left="269" w:right="262"/>
              <w:jc w:val="center"/>
              <w:rPr>
                <w:sz w:val="24"/>
              </w:rPr>
            </w:pPr>
            <w:r w:rsidRPr="00950AA1">
              <w:rPr>
                <w:sz w:val="24"/>
              </w:rPr>
              <w:t>农林水支出</w:t>
            </w:r>
          </w:p>
        </w:tc>
        <w:tc>
          <w:tcPr>
            <w:tcW w:w="1037" w:type="dxa"/>
          </w:tcPr>
          <w:p w:rsidR="00950AA1" w:rsidRDefault="00950AA1" w:rsidP="005F3300">
            <w:pPr>
              <w:pStyle w:val="TableParagraph"/>
              <w:spacing w:before="191"/>
              <w:ind w:left="157" w:right="147"/>
              <w:jc w:val="center"/>
              <w:rPr>
                <w:rFonts w:ascii="Times New Roman"/>
                <w:sz w:val="21"/>
              </w:rPr>
            </w:pPr>
            <w:r>
              <w:rPr>
                <w:rFonts w:ascii="Times New Roman"/>
                <w:sz w:val="21"/>
              </w:rPr>
              <w:t>2358.8</w:t>
            </w:r>
            <w:r w:rsidR="00426581">
              <w:rPr>
                <w:rFonts w:ascii="Times New Roman"/>
                <w:sz w:val="21"/>
              </w:rPr>
              <w:t>5</w:t>
            </w:r>
          </w:p>
        </w:tc>
        <w:tc>
          <w:tcPr>
            <w:tcW w:w="3625" w:type="dxa"/>
          </w:tcPr>
          <w:p w:rsidR="00950AA1" w:rsidRDefault="00950AA1" w:rsidP="005F3300">
            <w:pPr>
              <w:pStyle w:val="TableParagraph"/>
              <w:spacing w:before="3"/>
              <w:ind w:left="22" w:right="14"/>
              <w:jc w:val="center"/>
              <w:rPr>
                <w:sz w:val="24"/>
              </w:rPr>
            </w:pPr>
            <w:r>
              <w:rPr>
                <w:sz w:val="24"/>
              </w:rPr>
              <w:t>对镇域内的河流周围除杂、河道</w:t>
            </w:r>
          </w:p>
          <w:p w:rsidR="00950AA1" w:rsidRDefault="00950AA1" w:rsidP="005F3300">
            <w:pPr>
              <w:pStyle w:val="TableParagraph"/>
              <w:spacing w:before="4" w:line="289" w:lineRule="exact"/>
              <w:ind w:left="22" w:right="12"/>
              <w:jc w:val="center"/>
              <w:rPr>
                <w:sz w:val="24"/>
              </w:rPr>
            </w:pPr>
            <w:r>
              <w:rPr>
                <w:sz w:val="24"/>
              </w:rPr>
              <w:t>清淤、护砌及日常维护等。</w:t>
            </w:r>
          </w:p>
        </w:tc>
        <w:tc>
          <w:tcPr>
            <w:tcW w:w="999" w:type="dxa"/>
          </w:tcPr>
          <w:p w:rsidR="00950AA1" w:rsidRDefault="00950AA1" w:rsidP="005F3300">
            <w:pPr>
              <w:pStyle w:val="TableParagraph"/>
              <w:spacing w:before="159"/>
              <w:ind w:left="197"/>
              <w:rPr>
                <w:sz w:val="24"/>
              </w:rPr>
            </w:pPr>
            <w:r>
              <w:rPr>
                <w:sz w:val="24"/>
              </w:rPr>
              <w:t>已完成</w:t>
            </w:r>
          </w:p>
        </w:tc>
        <w:tc>
          <w:tcPr>
            <w:tcW w:w="876" w:type="dxa"/>
          </w:tcPr>
          <w:p w:rsidR="00950AA1" w:rsidRDefault="00950AA1" w:rsidP="005F3300">
            <w:pPr>
              <w:pStyle w:val="TableParagraph"/>
              <w:rPr>
                <w:rFonts w:ascii="Times New Roman"/>
                <w:sz w:val="26"/>
              </w:rPr>
            </w:pPr>
          </w:p>
        </w:tc>
      </w:tr>
      <w:tr w:rsidR="00950AA1" w:rsidTr="00C76101">
        <w:trPr>
          <w:trHeight w:val="848"/>
        </w:trPr>
        <w:tc>
          <w:tcPr>
            <w:tcW w:w="773" w:type="dxa"/>
          </w:tcPr>
          <w:p w:rsidR="00950AA1" w:rsidRDefault="00950AA1" w:rsidP="005F3300">
            <w:pPr>
              <w:pStyle w:val="TableParagraph"/>
              <w:spacing w:before="174"/>
              <w:ind w:left="9"/>
              <w:jc w:val="center"/>
              <w:rPr>
                <w:rFonts w:ascii="Times New Roman"/>
                <w:sz w:val="24"/>
              </w:rPr>
            </w:pPr>
            <w:r>
              <w:rPr>
                <w:rFonts w:ascii="Times New Roman"/>
                <w:sz w:val="24"/>
              </w:rPr>
              <w:t>4</w:t>
            </w:r>
          </w:p>
        </w:tc>
        <w:tc>
          <w:tcPr>
            <w:tcW w:w="2261" w:type="dxa"/>
          </w:tcPr>
          <w:p w:rsidR="00950AA1" w:rsidRPr="00950AA1" w:rsidRDefault="00950AA1" w:rsidP="00950AA1">
            <w:pPr>
              <w:pStyle w:val="TableParagraph"/>
              <w:spacing w:before="129"/>
              <w:ind w:left="269" w:right="262"/>
              <w:jc w:val="center"/>
              <w:rPr>
                <w:sz w:val="24"/>
              </w:rPr>
            </w:pPr>
            <w:r w:rsidRPr="00950AA1">
              <w:rPr>
                <w:sz w:val="24"/>
              </w:rPr>
              <w:t>交通运输支出</w:t>
            </w:r>
          </w:p>
        </w:tc>
        <w:tc>
          <w:tcPr>
            <w:tcW w:w="1037" w:type="dxa"/>
          </w:tcPr>
          <w:p w:rsidR="00950AA1" w:rsidRDefault="00950AA1" w:rsidP="005F3300">
            <w:pPr>
              <w:pStyle w:val="TableParagraph"/>
              <w:spacing w:before="193"/>
              <w:ind w:left="157" w:right="147"/>
              <w:jc w:val="center"/>
              <w:rPr>
                <w:rFonts w:ascii="Times New Roman"/>
                <w:sz w:val="21"/>
              </w:rPr>
            </w:pPr>
            <w:r>
              <w:rPr>
                <w:rFonts w:ascii="Times New Roman"/>
                <w:sz w:val="21"/>
              </w:rPr>
              <w:t>21</w:t>
            </w:r>
            <w:r w:rsidR="00426581">
              <w:rPr>
                <w:rFonts w:ascii="Times New Roman"/>
                <w:sz w:val="21"/>
              </w:rPr>
              <w:t>7.00</w:t>
            </w:r>
          </w:p>
        </w:tc>
        <w:tc>
          <w:tcPr>
            <w:tcW w:w="3625" w:type="dxa"/>
          </w:tcPr>
          <w:p w:rsidR="00950AA1" w:rsidRDefault="00950AA1" w:rsidP="005F3300">
            <w:pPr>
              <w:pStyle w:val="TableParagraph"/>
              <w:spacing w:before="2"/>
              <w:ind w:left="22" w:right="14"/>
              <w:jc w:val="center"/>
              <w:rPr>
                <w:sz w:val="24"/>
              </w:rPr>
            </w:pPr>
            <w:r>
              <w:rPr>
                <w:sz w:val="24"/>
              </w:rPr>
              <w:t xml:space="preserve">全镇 </w:t>
            </w:r>
            <w:r>
              <w:rPr>
                <w:rFonts w:ascii="Times New Roman" w:eastAsia="Times New Roman"/>
                <w:sz w:val="24"/>
              </w:rPr>
              <w:t xml:space="preserve">7 </w:t>
            </w:r>
            <w:r>
              <w:rPr>
                <w:sz w:val="24"/>
              </w:rPr>
              <w:t>个村、社区的公路维修及</w:t>
            </w:r>
          </w:p>
          <w:p w:rsidR="00950AA1" w:rsidRDefault="00950AA1" w:rsidP="005F3300">
            <w:pPr>
              <w:pStyle w:val="TableParagraph"/>
              <w:spacing w:before="5" w:line="289" w:lineRule="exact"/>
              <w:ind w:left="22" w:right="12"/>
              <w:jc w:val="center"/>
              <w:rPr>
                <w:sz w:val="24"/>
              </w:rPr>
            </w:pPr>
            <w:r>
              <w:rPr>
                <w:sz w:val="24"/>
              </w:rPr>
              <w:t>安防设施建设。</w:t>
            </w:r>
          </w:p>
        </w:tc>
        <w:tc>
          <w:tcPr>
            <w:tcW w:w="999" w:type="dxa"/>
          </w:tcPr>
          <w:p w:rsidR="00950AA1" w:rsidRDefault="00950AA1" w:rsidP="005F3300">
            <w:pPr>
              <w:pStyle w:val="TableParagraph"/>
              <w:spacing w:before="158"/>
              <w:ind w:left="197"/>
              <w:rPr>
                <w:sz w:val="24"/>
              </w:rPr>
            </w:pPr>
            <w:r>
              <w:rPr>
                <w:sz w:val="24"/>
              </w:rPr>
              <w:t>已完成</w:t>
            </w:r>
          </w:p>
        </w:tc>
        <w:tc>
          <w:tcPr>
            <w:tcW w:w="876" w:type="dxa"/>
          </w:tcPr>
          <w:p w:rsidR="00950AA1" w:rsidRDefault="00950AA1" w:rsidP="005F3300">
            <w:pPr>
              <w:pStyle w:val="TableParagraph"/>
              <w:rPr>
                <w:rFonts w:ascii="Times New Roman"/>
                <w:sz w:val="26"/>
              </w:rPr>
            </w:pPr>
          </w:p>
        </w:tc>
      </w:tr>
      <w:tr w:rsidR="00950AA1" w:rsidTr="00C76101">
        <w:trPr>
          <w:trHeight w:val="853"/>
        </w:trPr>
        <w:tc>
          <w:tcPr>
            <w:tcW w:w="773" w:type="dxa"/>
          </w:tcPr>
          <w:p w:rsidR="00950AA1" w:rsidRDefault="00950AA1" w:rsidP="005F3300">
            <w:pPr>
              <w:pStyle w:val="TableParagraph"/>
              <w:spacing w:before="174"/>
              <w:ind w:left="9"/>
              <w:jc w:val="center"/>
              <w:rPr>
                <w:rFonts w:ascii="Times New Roman"/>
                <w:sz w:val="24"/>
              </w:rPr>
            </w:pPr>
            <w:r>
              <w:rPr>
                <w:rFonts w:ascii="Times New Roman"/>
                <w:sz w:val="24"/>
              </w:rPr>
              <w:t>5</w:t>
            </w:r>
          </w:p>
        </w:tc>
        <w:tc>
          <w:tcPr>
            <w:tcW w:w="2261" w:type="dxa"/>
          </w:tcPr>
          <w:p w:rsidR="00950AA1" w:rsidRPr="00950AA1" w:rsidRDefault="00950AA1" w:rsidP="00950AA1">
            <w:pPr>
              <w:pStyle w:val="TableParagraph"/>
              <w:spacing w:before="129"/>
              <w:ind w:left="269" w:right="262"/>
              <w:jc w:val="center"/>
              <w:rPr>
                <w:sz w:val="24"/>
              </w:rPr>
            </w:pPr>
            <w:r w:rsidRPr="00950AA1">
              <w:rPr>
                <w:sz w:val="24"/>
              </w:rPr>
              <w:t>城乡社区支出</w:t>
            </w:r>
          </w:p>
        </w:tc>
        <w:tc>
          <w:tcPr>
            <w:tcW w:w="1037" w:type="dxa"/>
          </w:tcPr>
          <w:p w:rsidR="00950AA1" w:rsidRDefault="00950AA1" w:rsidP="005F3300">
            <w:pPr>
              <w:pStyle w:val="TableParagraph"/>
              <w:spacing w:before="192"/>
              <w:ind w:left="157" w:right="147"/>
              <w:jc w:val="center"/>
              <w:rPr>
                <w:rFonts w:ascii="Times New Roman"/>
                <w:sz w:val="21"/>
              </w:rPr>
            </w:pPr>
            <w:r>
              <w:rPr>
                <w:rFonts w:ascii="Times New Roman"/>
                <w:sz w:val="21"/>
              </w:rPr>
              <w:t>558.6</w:t>
            </w:r>
            <w:r w:rsidR="00426581">
              <w:rPr>
                <w:rFonts w:ascii="Times New Roman"/>
                <w:sz w:val="21"/>
              </w:rPr>
              <w:t>8</w:t>
            </w:r>
          </w:p>
        </w:tc>
        <w:tc>
          <w:tcPr>
            <w:tcW w:w="3625" w:type="dxa"/>
          </w:tcPr>
          <w:p w:rsidR="00950AA1" w:rsidRDefault="00950AA1" w:rsidP="005F3300">
            <w:pPr>
              <w:pStyle w:val="TableParagraph"/>
              <w:spacing w:before="2"/>
              <w:ind w:left="107"/>
              <w:rPr>
                <w:sz w:val="24"/>
              </w:rPr>
            </w:pPr>
            <w:r>
              <w:rPr>
                <w:spacing w:val="-20"/>
                <w:sz w:val="24"/>
              </w:rPr>
              <w:t xml:space="preserve">提升 </w:t>
            </w:r>
            <w:r>
              <w:rPr>
                <w:rFonts w:ascii="Times New Roman" w:eastAsia="Times New Roman"/>
                <w:sz w:val="24"/>
              </w:rPr>
              <w:t xml:space="preserve">7 </w:t>
            </w:r>
            <w:r>
              <w:rPr>
                <w:spacing w:val="-9"/>
                <w:sz w:val="24"/>
              </w:rPr>
              <w:t>个村、社区人居环境，完</w:t>
            </w:r>
          </w:p>
          <w:p w:rsidR="00950AA1" w:rsidRDefault="00950AA1" w:rsidP="005F3300">
            <w:pPr>
              <w:pStyle w:val="TableParagraph"/>
              <w:spacing w:before="4" w:line="290" w:lineRule="exact"/>
              <w:ind w:left="193"/>
              <w:rPr>
                <w:sz w:val="24"/>
              </w:rPr>
            </w:pPr>
            <w:r>
              <w:rPr>
                <w:sz w:val="24"/>
              </w:rPr>
              <w:t>善集镇及周边污水管网建设。</w:t>
            </w:r>
          </w:p>
        </w:tc>
        <w:tc>
          <w:tcPr>
            <w:tcW w:w="999" w:type="dxa"/>
          </w:tcPr>
          <w:p w:rsidR="00950AA1" w:rsidRDefault="00950AA1" w:rsidP="005F3300">
            <w:pPr>
              <w:pStyle w:val="TableParagraph"/>
              <w:spacing w:before="158"/>
              <w:ind w:left="197"/>
              <w:rPr>
                <w:sz w:val="24"/>
              </w:rPr>
            </w:pPr>
            <w:r>
              <w:rPr>
                <w:sz w:val="24"/>
              </w:rPr>
              <w:t>已完成</w:t>
            </w:r>
          </w:p>
        </w:tc>
        <w:tc>
          <w:tcPr>
            <w:tcW w:w="876" w:type="dxa"/>
          </w:tcPr>
          <w:p w:rsidR="00950AA1" w:rsidRDefault="00950AA1" w:rsidP="005F3300">
            <w:pPr>
              <w:pStyle w:val="TableParagraph"/>
              <w:rPr>
                <w:rFonts w:ascii="Times New Roman"/>
                <w:sz w:val="26"/>
              </w:rPr>
            </w:pPr>
          </w:p>
        </w:tc>
      </w:tr>
      <w:tr w:rsidR="00950AA1" w:rsidTr="00950AA1">
        <w:trPr>
          <w:trHeight w:val="308"/>
        </w:trPr>
        <w:tc>
          <w:tcPr>
            <w:tcW w:w="773" w:type="dxa"/>
            <w:tcBorders>
              <w:bottom w:val="nil"/>
            </w:tcBorders>
          </w:tcPr>
          <w:p w:rsidR="00950AA1" w:rsidRDefault="00950AA1" w:rsidP="005F3300">
            <w:pPr>
              <w:pStyle w:val="TableParagraph"/>
              <w:rPr>
                <w:rFonts w:ascii="Times New Roman"/>
              </w:rPr>
            </w:pPr>
          </w:p>
        </w:tc>
        <w:tc>
          <w:tcPr>
            <w:tcW w:w="2261" w:type="dxa"/>
            <w:tcBorders>
              <w:bottom w:val="nil"/>
            </w:tcBorders>
          </w:tcPr>
          <w:p w:rsidR="00950AA1" w:rsidRDefault="00950AA1" w:rsidP="005F3300">
            <w:pPr>
              <w:pStyle w:val="TableParagraph"/>
              <w:rPr>
                <w:rFonts w:ascii="Times New Roman"/>
              </w:rPr>
            </w:pPr>
          </w:p>
        </w:tc>
        <w:tc>
          <w:tcPr>
            <w:tcW w:w="1037" w:type="dxa"/>
            <w:tcBorders>
              <w:bottom w:val="nil"/>
            </w:tcBorders>
          </w:tcPr>
          <w:p w:rsidR="00950AA1" w:rsidRDefault="00950AA1" w:rsidP="005F3300">
            <w:pPr>
              <w:pStyle w:val="TableParagraph"/>
              <w:rPr>
                <w:rFonts w:ascii="Times New Roman"/>
              </w:rPr>
            </w:pPr>
          </w:p>
        </w:tc>
        <w:tc>
          <w:tcPr>
            <w:tcW w:w="3625" w:type="dxa"/>
            <w:tcBorders>
              <w:bottom w:val="nil"/>
            </w:tcBorders>
          </w:tcPr>
          <w:p w:rsidR="00950AA1" w:rsidRDefault="00950AA1" w:rsidP="005F3300">
            <w:pPr>
              <w:pStyle w:val="TableParagraph"/>
              <w:spacing w:before="4" w:line="285" w:lineRule="exact"/>
              <w:ind w:left="22" w:right="14"/>
              <w:jc w:val="center"/>
              <w:rPr>
                <w:sz w:val="24"/>
              </w:rPr>
            </w:pPr>
            <w:r>
              <w:rPr>
                <w:sz w:val="24"/>
              </w:rPr>
              <w:t>社会保险基金补助、</w:t>
            </w:r>
            <w:hyperlink r:id="rId7">
              <w:r>
                <w:rPr>
                  <w:sz w:val="24"/>
                </w:rPr>
                <w:t>行政事业单</w:t>
              </w:r>
            </w:hyperlink>
          </w:p>
        </w:tc>
        <w:tc>
          <w:tcPr>
            <w:tcW w:w="999" w:type="dxa"/>
            <w:tcBorders>
              <w:bottom w:val="nil"/>
            </w:tcBorders>
          </w:tcPr>
          <w:p w:rsidR="00950AA1" w:rsidRDefault="00950AA1" w:rsidP="005F3300">
            <w:pPr>
              <w:pStyle w:val="TableParagraph"/>
              <w:rPr>
                <w:rFonts w:ascii="Times New Roman"/>
              </w:rPr>
            </w:pPr>
          </w:p>
        </w:tc>
        <w:tc>
          <w:tcPr>
            <w:tcW w:w="876" w:type="dxa"/>
            <w:vMerge w:val="restart"/>
          </w:tcPr>
          <w:p w:rsidR="00950AA1" w:rsidRDefault="00950AA1" w:rsidP="005F3300">
            <w:pPr>
              <w:pStyle w:val="TableParagraph"/>
              <w:rPr>
                <w:rFonts w:ascii="Times New Roman"/>
                <w:sz w:val="26"/>
              </w:rPr>
            </w:pPr>
          </w:p>
        </w:tc>
      </w:tr>
      <w:tr w:rsidR="00950AA1" w:rsidTr="00950AA1">
        <w:trPr>
          <w:trHeight w:val="925"/>
        </w:trPr>
        <w:tc>
          <w:tcPr>
            <w:tcW w:w="773" w:type="dxa"/>
            <w:tcBorders>
              <w:top w:val="nil"/>
              <w:bottom w:val="nil"/>
            </w:tcBorders>
          </w:tcPr>
          <w:p w:rsidR="00950AA1" w:rsidRDefault="00950AA1" w:rsidP="005F3300">
            <w:pPr>
              <w:pStyle w:val="TableParagraph"/>
              <w:spacing w:before="2"/>
              <w:rPr>
                <w:sz w:val="25"/>
              </w:rPr>
            </w:pPr>
          </w:p>
          <w:p w:rsidR="00950AA1" w:rsidRDefault="00950AA1" w:rsidP="005F3300">
            <w:pPr>
              <w:pStyle w:val="TableParagraph"/>
              <w:ind w:left="9"/>
              <w:jc w:val="center"/>
              <w:rPr>
                <w:rFonts w:ascii="Times New Roman"/>
                <w:sz w:val="24"/>
              </w:rPr>
            </w:pPr>
            <w:r>
              <w:rPr>
                <w:rFonts w:ascii="Times New Roman"/>
                <w:sz w:val="24"/>
              </w:rPr>
              <w:t>6</w:t>
            </w:r>
          </w:p>
        </w:tc>
        <w:tc>
          <w:tcPr>
            <w:tcW w:w="2261" w:type="dxa"/>
            <w:tcBorders>
              <w:top w:val="nil"/>
              <w:bottom w:val="nil"/>
            </w:tcBorders>
          </w:tcPr>
          <w:p w:rsidR="00950AA1" w:rsidRPr="00950AA1" w:rsidRDefault="00950AA1" w:rsidP="00950AA1">
            <w:pPr>
              <w:pStyle w:val="TableParagraph"/>
              <w:spacing w:before="129" w:line="213" w:lineRule="auto"/>
              <w:ind w:right="262"/>
              <w:jc w:val="center"/>
              <w:rPr>
                <w:sz w:val="24"/>
              </w:rPr>
            </w:pPr>
            <w:r>
              <w:rPr>
                <w:rFonts w:hint="eastAsia"/>
                <w:sz w:val="24"/>
              </w:rPr>
              <w:t xml:space="preserve">  </w:t>
            </w:r>
            <w:r w:rsidRPr="00950AA1">
              <w:rPr>
                <w:sz w:val="24"/>
              </w:rPr>
              <w:t>社会保障和就业</w:t>
            </w:r>
            <w:r>
              <w:rPr>
                <w:rFonts w:hint="eastAsia"/>
                <w:sz w:val="24"/>
              </w:rPr>
              <w:t xml:space="preserve"> </w:t>
            </w:r>
            <w:r w:rsidRPr="00950AA1">
              <w:rPr>
                <w:sz w:val="24"/>
              </w:rPr>
              <w:t>支出</w:t>
            </w:r>
          </w:p>
        </w:tc>
        <w:tc>
          <w:tcPr>
            <w:tcW w:w="1037" w:type="dxa"/>
            <w:tcBorders>
              <w:top w:val="nil"/>
              <w:bottom w:val="nil"/>
            </w:tcBorders>
          </w:tcPr>
          <w:p w:rsidR="00950AA1" w:rsidRDefault="00950AA1" w:rsidP="005F3300">
            <w:pPr>
              <w:pStyle w:val="TableParagraph"/>
              <w:spacing w:before="8"/>
              <w:rPr>
                <w:sz w:val="26"/>
              </w:rPr>
            </w:pPr>
          </w:p>
          <w:p w:rsidR="00950AA1" w:rsidRDefault="00950AA1" w:rsidP="005F3300">
            <w:pPr>
              <w:pStyle w:val="TableParagraph"/>
              <w:ind w:left="157" w:right="147"/>
              <w:jc w:val="center"/>
              <w:rPr>
                <w:rFonts w:ascii="Times New Roman"/>
                <w:sz w:val="21"/>
              </w:rPr>
            </w:pPr>
            <w:r>
              <w:rPr>
                <w:rFonts w:ascii="Times New Roman"/>
                <w:sz w:val="21"/>
              </w:rPr>
              <w:t>208.84</w:t>
            </w:r>
          </w:p>
        </w:tc>
        <w:tc>
          <w:tcPr>
            <w:tcW w:w="3625" w:type="dxa"/>
            <w:tcBorders>
              <w:top w:val="nil"/>
              <w:bottom w:val="nil"/>
            </w:tcBorders>
          </w:tcPr>
          <w:p w:rsidR="00950AA1" w:rsidRDefault="00950AA1" w:rsidP="005F3300">
            <w:pPr>
              <w:pStyle w:val="TableParagraph"/>
              <w:spacing w:line="242" w:lineRule="auto"/>
              <w:ind w:left="107" w:right="97"/>
              <w:rPr>
                <w:sz w:val="24"/>
              </w:rPr>
            </w:pPr>
            <w:r>
              <w:rPr>
                <w:spacing w:val="-9"/>
                <w:sz w:val="24"/>
              </w:rPr>
              <w:t>位离退休、就业补助、</w:t>
            </w:r>
            <w:hyperlink r:id="rId8">
              <w:r>
                <w:rPr>
                  <w:spacing w:val="-5"/>
                  <w:sz w:val="24"/>
                </w:rPr>
                <w:t>低保特困</w:t>
              </w:r>
            </w:hyperlink>
            <w:r>
              <w:rPr>
                <w:spacing w:val="-8"/>
                <w:sz w:val="24"/>
              </w:rPr>
              <w:t>村民最低生活保障、</w:t>
            </w:r>
            <w:hyperlink r:id="rId9">
              <w:r>
                <w:rPr>
                  <w:sz w:val="24"/>
                </w:rPr>
                <w:t>农村</w:t>
              </w:r>
            </w:hyperlink>
            <w:r>
              <w:rPr>
                <w:spacing w:val="-6"/>
                <w:sz w:val="24"/>
              </w:rPr>
              <w:t>最低生</w:t>
            </w:r>
          </w:p>
          <w:p w:rsidR="00950AA1" w:rsidRDefault="00950AA1" w:rsidP="005F3300">
            <w:pPr>
              <w:pStyle w:val="TableParagraph"/>
              <w:spacing w:line="285" w:lineRule="exact"/>
              <w:ind w:left="107"/>
              <w:rPr>
                <w:sz w:val="24"/>
              </w:rPr>
            </w:pPr>
            <w:r>
              <w:rPr>
                <w:spacing w:val="-9"/>
                <w:sz w:val="24"/>
              </w:rPr>
              <w:t>活保障、自然灾害生活救助支出</w:t>
            </w:r>
          </w:p>
        </w:tc>
        <w:tc>
          <w:tcPr>
            <w:tcW w:w="999" w:type="dxa"/>
            <w:tcBorders>
              <w:top w:val="nil"/>
              <w:bottom w:val="nil"/>
            </w:tcBorders>
          </w:tcPr>
          <w:p w:rsidR="00950AA1" w:rsidRDefault="00950AA1" w:rsidP="005F3300">
            <w:pPr>
              <w:pStyle w:val="TableParagraph"/>
              <w:spacing w:before="1"/>
              <w:rPr>
                <w:sz w:val="24"/>
              </w:rPr>
            </w:pPr>
          </w:p>
          <w:p w:rsidR="00950AA1" w:rsidRDefault="00950AA1" w:rsidP="005F3300">
            <w:pPr>
              <w:pStyle w:val="TableParagraph"/>
              <w:ind w:left="197"/>
              <w:rPr>
                <w:sz w:val="24"/>
              </w:rPr>
            </w:pPr>
            <w:r>
              <w:rPr>
                <w:sz w:val="24"/>
              </w:rPr>
              <w:t>已完成</w:t>
            </w:r>
          </w:p>
        </w:tc>
        <w:tc>
          <w:tcPr>
            <w:tcW w:w="876" w:type="dxa"/>
            <w:vMerge/>
            <w:tcBorders>
              <w:top w:val="nil"/>
            </w:tcBorders>
          </w:tcPr>
          <w:p w:rsidR="00950AA1" w:rsidRDefault="00950AA1" w:rsidP="005F3300">
            <w:pPr>
              <w:rPr>
                <w:sz w:val="2"/>
                <w:szCs w:val="2"/>
              </w:rPr>
            </w:pPr>
          </w:p>
        </w:tc>
      </w:tr>
      <w:tr w:rsidR="00950AA1" w:rsidTr="00950AA1">
        <w:trPr>
          <w:trHeight w:val="305"/>
        </w:trPr>
        <w:tc>
          <w:tcPr>
            <w:tcW w:w="773" w:type="dxa"/>
            <w:tcBorders>
              <w:top w:val="nil"/>
            </w:tcBorders>
          </w:tcPr>
          <w:p w:rsidR="00950AA1" w:rsidRDefault="00950AA1" w:rsidP="005F3300">
            <w:pPr>
              <w:pStyle w:val="TableParagraph"/>
              <w:rPr>
                <w:rFonts w:ascii="Times New Roman"/>
              </w:rPr>
            </w:pPr>
          </w:p>
        </w:tc>
        <w:tc>
          <w:tcPr>
            <w:tcW w:w="2261" w:type="dxa"/>
            <w:tcBorders>
              <w:top w:val="nil"/>
            </w:tcBorders>
          </w:tcPr>
          <w:p w:rsidR="00950AA1" w:rsidRDefault="00950AA1" w:rsidP="005F3300">
            <w:pPr>
              <w:pStyle w:val="TableParagraph"/>
              <w:rPr>
                <w:rFonts w:ascii="Times New Roman"/>
              </w:rPr>
            </w:pPr>
          </w:p>
        </w:tc>
        <w:tc>
          <w:tcPr>
            <w:tcW w:w="1037" w:type="dxa"/>
            <w:tcBorders>
              <w:top w:val="nil"/>
            </w:tcBorders>
          </w:tcPr>
          <w:p w:rsidR="00950AA1" w:rsidRDefault="00950AA1" w:rsidP="005F3300">
            <w:pPr>
              <w:pStyle w:val="TableParagraph"/>
              <w:rPr>
                <w:rFonts w:ascii="Times New Roman"/>
              </w:rPr>
            </w:pPr>
          </w:p>
        </w:tc>
        <w:tc>
          <w:tcPr>
            <w:tcW w:w="3625" w:type="dxa"/>
            <w:tcBorders>
              <w:top w:val="nil"/>
            </w:tcBorders>
          </w:tcPr>
          <w:p w:rsidR="00950AA1" w:rsidRDefault="00950AA1" w:rsidP="005F3300">
            <w:pPr>
              <w:pStyle w:val="TableParagraph"/>
              <w:spacing w:line="285" w:lineRule="exact"/>
              <w:ind w:left="22" w:right="12"/>
              <w:jc w:val="center"/>
              <w:rPr>
                <w:sz w:val="24"/>
              </w:rPr>
            </w:pPr>
            <w:r>
              <w:rPr>
                <w:sz w:val="24"/>
              </w:rPr>
              <w:t>等。</w:t>
            </w:r>
          </w:p>
        </w:tc>
        <w:tc>
          <w:tcPr>
            <w:tcW w:w="999" w:type="dxa"/>
            <w:tcBorders>
              <w:top w:val="nil"/>
            </w:tcBorders>
          </w:tcPr>
          <w:p w:rsidR="00950AA1" w:rsidRDefault="00950AA1" w:rsidP="005F3300">
            <w:pPr>
              <w:pStyle w:val="TableParagraph"/>
              <w:rPr>
                <w:rFonts w:ascii="Times New Roman"/>
              </w:rPr>
            </w:pPr>
          </w:p>
        </w:tc>
        <w:tc>
          <w:tcPr>
            <w:tcW w:w="876" w:type="dxa"/>
            <w:vMerge/>
            <w:tcBorders>
              <w:top w:val="nil"/>
            </w:tcBorders>
          </w:tcPr>
          <w:p w:rsidR="00950AA1" w:rsidRDefault="00950AA1" w:rsidP="005F3300">
            <w:pPr>
              <w:rPr>
                <w:sz w:val="2"/>
                <w:szCs w:val="2"/>
              </w:rPr>
            </w:pPr>
          </w:p>
        </w:tc>
      </w:tr>
    </w:tbl>
    <w:p w:rsidR="00950AA1" w:rsidRDefault="00950AA1" w:rsidP="005237C7">
      <w:pPr>
        <w:spacing w:line="300" w:lineRule="auto"/>
        <w:ind w:firstLineChars="200" w:firstLine="560"/>
        <w:rPr>
          <w:rFonts w:asciiTheme="majorEastAsia" w:eastAsiaTheme="majorEastAsia" w:hAnsiTheme="majorEastAsia"/>
          <w:sz w:val="28"/>
          <w:szCs w:val="28"/>
        </w:rPr>
      </w:pP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3、回龙铺政府为了切实专项资金管理，保障资金安全、高效运行，发挥资金使用效益，特制定了一套《项目资金管理办法》，成立了项目资金管理小组，严格监督与执行项目资金批准的使用计划和项目批复资料，加强审计监督，确保项目资金专款专用。</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三、部门项目组织实施情况</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1、每个项目实施前组建了专业的项目团队，并成立项目领导小组，构建与建设项目的管理和实施相适应的部门和机构，进行明确的管理职能分工和工作任务分工。</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lastRenderedPageBreak/>
        <w:t>2、采用科学的项目管理办法，建立规范的管理制度和工作流程，严格按照制度和流程来监督实施，项目竣工后，由负责该项目的总负责人或部门进行检查验收。</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四、资产管理情况</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2021年回龙铺镇政府根据《行政单位国有资产管理暂行管理办法》《回龙铺政府固定资产管理制度》等相关要求，对政府所有固定资产进行了集中清理并登记造册，建立了固定资产管理台账，每项资产张贴了标签，资产数量、规格型号、保管、使用责任人，资产管理清晰明了，责任明确，管理有效，并根据固定资产使用年限和资产实际使用情况向宁乡市国有资产管理部门进行了申报核销处置。截止到2021年末，固定资产总额27</w:t>
      </w:r>
      <w:r w:rsidR="00426581">
        <w:rPr>
          <w:rFonts w:asciiTheme="majorEastAsia" w:eastAsiaTheme="majorEastAsia" w:hAnsiTheme="majorEastAsia" w:hint="eastAsia"/>
          <w:sz w:val="28"/>
          <w:szCs w:val="28"/>
        </w:rPr>
        <w:t>03</w:t>
      </w:r>
      <w:r w:rsidR="003730AF">
        <w:rPr>
          <w:rFonts w:asciiTheme="majorEastAsia" w:eastAsiaTheme="majorEastAsia" w:hAnsiTheme="majorEastAsia" w:hint="eastAsia"/>
          <w:sz w:val="28"/>
          <w:szCs w:val="28"/>
        </w:rPr>
        <w:t>.00</w:t>
      </w:r>
      <w:r w:rsidRPr="005237C7">
        <w:rPr>
          <w:rFonts w:asciiTheme="majorEastAsia" w:eastAsiaTheme="majorEastAsia" w:hAnsiTheme="majorEastAsia" w:hint="eastAsia"/>
          <w:sz w:val="28"/>
          <w:szCs w:val="28"/>
        </w:rPr>
        <w:t>万元，其中：土地房屋及构筑物</w:t>
      </w:r>
      <w:r w:rsidR="00426581">
        <w:rPr>
          <w:rFonts w:asciiTheme="majorEastAsia" w:eastAsiaTheme="majorEastAsia" w:hAnsiTheme="majorEastAsia" w:hint="eastAsia"/>
          <w:sz w:val="28"/>
          <w:szCs w:val="28"/>
        </w:rPr>
        <w:t>2324.69</w:t>
      </w:r>
      <w:r w:rsidRPr="005237C7">
        <w:rPr>
          <w:rFonts w:asciiTheme="majorEastAsia" w:eastAsiaTheme="majorEastAsia" w:hAnsiTheme="majorEastAsia" w:hint="eastAsia"/>
          <w:sz w:val="28"/>
          <w:szCs w:val="28"/>
        </w:rPr>
        <w:t>万元；通用设备217</w:t>
      </w:r>
      <w:r w:rsidR="00426581">
        <w:rPr>
          <w:rFonts w:asciiTheme="majorEastAsia" w:eastAsiaTheme="majorEastAsia" w:hAnsiTheme="majorEastAsia" w:hint="eastAsia"/>
          <w:sz w:val="28"/>
          <w:szCs w:val="28"/>
        </w:rPr>
        <w:t>.01</w:t>
      </w:r>
      <w:r w:rsidRPr="005237C7">
        <w:rPr>
          <w:rFonts w:asciiTheme="majorEastAsia" w:eastAsiaTheme="majorEastAsia" w:hAnsiTheme="majorEastAsia" w:hint="eastAsia"/>
          <w:sz w:val="28"/>
          <w:szCs w:val="28"/>
        </w:rPr>
        <w:t>万元；专用设备21</w:t>
      </w:r>
      <w:r w:rsidR="00426581">
        <w:rPr>
          <w:rFonts w:asciiTheme="majorEastAsia" w:eastAsiaTheme="majorEastAsia" w:hAnsiTheme="majorEastAsia" w:hint="eastAsia"/>
          <w:sz w:val="28"/>
          <w:szCs w:val="28"/>
        </w:rPr>
        <w:t>.51</w:t>
      </w:r>
      <w:r w:rsidRPr="005237C7">
        <w:rPr>
          <w:rFonts w:asciiTheme="majorEastAsia" w:eastAsiaTheme="majorEastAsia" w:hAnsiTheme="majorEastAsia" w:hint="eastAsia"/>
          <w:sz w:val="28"/>
          <w:szCs w:val="28"/>
        </w:rPr>
        <w:t>万元；家具用具装具及动植物139</w:t>
      </w:r>
      <w:r w:rsidR="00426581">
        <w:rPr>
          <w:rFonts w:asciiTheme="majorEastAsia" w:eastAsiaTheme="majorEastAsia" w:hAnsiTheme="majorEastAsia" w:hint="eastAsia"/>
          <w:sz w:val="28"/>
          <w:szCs w:val="28"/>
        </w:rPr>
        <w:t>.79</w:t>
      </w:r>
      <w:r w:rsidRPr="005237C7">
        <w:rPr>
          <w:rFonts w:asciiTheme="majorEastAsia" w:eastAsiaTheme="majorEastAsia" w:hAnsiTheme="majorEastAsia" w:hint="eastAsia"/>
          <w:sz w:val="28"/>
          <w:szCs w:val="28"/>
        </w:rPr>
        <w:t>万元。固定资产利用率100%，无空置、闲置资产。</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五、部门整体支出绩效情况</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（一）经济效益</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回龙铺镇基础设施建设项目的实施，极大的改善了我镇村容村貌，提升了村镇品味，使回龙铺镇的基础设施条件更加完善，更有利于招商引资和发展非公经济，促进地方经济的发展。同时各项基础设施的配套完善，不仅带动了外地人员来我镇发展第三产业，而且成为了转换农村剩余劳动力的主要手段，对城乡物资交流和全镇工农业生产的快速发展和地方经济的持续增长发挥了积极重要的促进作用。</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（二）社会效益</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基础设施建设改善了村民的居住环境，提高了村民的生活质量，让农民充分享受现代文明，促进了生活方式和思想观念的改变。同时，完善的公共基础设施还不断丰富我镇村社的精神文化生活，营</w:t>
      </w:r>
      <w:r w:rsidRPr="005237C7">
        <w:rPr>
          <w:rFonts w:asciiTheme="majorEastAsia" w:eastAsiaTheme="majorEastAsia" w:hAnsiTheme="majorEastAsia" w:hint="eastAsia"/>
          <w:sz w:val="28"/>
          <w:szCs w:val="28"/>
        </w:rPr>
        <w:lastRenderedPageBreak/>
        <w:t>造一种和谐的社会环境，促进社会融洽，使广大农民产生社会认同感和归属感，减缓了社会矛盾和冲突。</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（三）生态效益</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搞好乡村振兴建设，提高人民群众幸福感。2021年全镇完成15个美丽宜居村庄的建设，并全部通过市级验收标准。伴随着美丽宜居村庄的建设，人居环境提质也在同步进行。平整的沥青路通到村民家门口，无害化厕所替代了原来的旱厕，新建的文化广场成了村民休闲好去处，小微水体改造让家园宜居美如画。硬化、黑化村庄主干道、入户道路，极大地改善了村庄环境和交通状况，遏制了环境污染加剧的趋势，村民环保意识明显提高，生产和生活环境得到了很大的改善，实现了“生产发展、生活宽裕、乡风文明、村容整洁、管理民主”的建设目标，为乡村振兴之路打下了坚实的基础。</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六、存在的主要问题</w:t>
      </w:r>
    </w:p>
    <w:p w:rsid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一是预算准确率方面有待进一步增加，年初预算与决算方面存在较大偏差，特别是具体到各功能科目的预算方面，年初预算与决算偏差更为突出。二是项目资金到位不及时，预算经费不足，财政运转压力大。</w:t>
      </w:r>
    </w:p>
    <w:p w:rsidR="005237C7" w:rsidRPr="00E4455E" w:rsidRDefault="006C2C23" w:rsidP="005237C7">
      <w:pPr>
        <w:spacing w:line="300" w:lineRule="auto"/>
        <w:ind w:firstLineChars="200" w:firstLine="560"/>
        <w:rPr>
          <w:rFonts w:ascii="黑体" w:eastAsia="黑体" w:hAnsi="黑体"/>
          <w:sz w:val="28"/>
          <w:szCs w:val="28"/>
        </w:rPr>
      </w:pPr>
      <w:r w:rsidRPr="00E4455E">
        <w:rPr>
          <w:rFonts w:ascii="黑体" w:eastAsia="黑体" w:hAnsi="黑体" w:hint="eastAsia"/>
          <w:sz w:val="28"/>
          <w:szCs w:val="28"/>
        </w:rPr>
        <w:t>七、改进措施和有关建议</w:t>
      </w:r>
    </w:p>
    <w:p w:rsidR="006C2C23" w:rsidRPr="005237C7" w:rsidRDefault="006C2C23" w:rsidP="005237C7">
      <w:pPr>
        <w:spacing w:line="300" w:lineRule="auto"/>
        <w:ind w:firstLineChars="200" w:firstLine="560"/>
        <w:rPr>
          <w:rFonts w:asciiTheme="majorEastAsia" w:eastAsiaTheme="majorEastAsia" w:hAnsiTheme="majorEastAsia"/>
          <w:sz w:val="28"/>
          <w:szCs w:val="28"/>
        </w:rPr>
      </w:pPr>
      <w:r w:rsidRPr="005237C7">
        <w:rPr>
          <w:rFonts w:asciiTheme="majorEastAsia" w:eastAsiaTheme="majorEastAsia" w:hAnsiTheme="majorEastAsia" w:hint="eastAsia"/>
          <w:sz w:val="28"/>
          <w:szCs w:val="28"/>
        </w:rPr>
        <w:t>一是预算编制在零基础预算方面进一步下功夫，轻以前数据的研判，重年初数据的调研论证，广泛听取征求相关意见，充分了解掌握和熟悉相关情况，预判分析发展趋势，力求年初预算更加精准。二是加强《预算法》《新政府会计制度》《政府采购法》等知识的学习培训，规范部门预算收支核算，严格按项目和进度执行预算，增强预算约束力和严肃性。三是落实预算执行分析，加强对项目开展情况进行跟踪监督，及时发现掌握预算执行偏差原因，按法定程序实事求是的合理调整，切实提高部门预算收支管理水平。</w:t>
      </w:r>
    </w:p>
    <w:sectPr w:rsidR="006C2C23" w:rsidRPr="005237C7"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7836" w:rsidRDefault="000C7836" w:rsidP="006C2C23">
      <w:pPr>
        <w:spacing w:after="0"/>
      </w:pPr>
      <w:r>
        <w:separator/>
      </w:r>
    </w:p>
  </w:endnote>
  <w:endnote w:type="continuationSeparator" w:id="0">
    <w:p w:rsidR="000C7836" w:rsidRDefault="000C7836" w:rsidP="006C2C2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7836" w:rsidRDefault="000C7836" w:rsidP="006C2C23">
      <w:pPr>
        <w:spacing w:after="0"/>
      </w:pPr>
      <w:r>
        <w:separator/>
      </w:r>
    </w:p>
  </w:footnote>
  <w:footnote w:type="continuationSeparator" w:id="0">
    <w:p w:rsidR="000C7836" w:rsidRDefault="000C7836" w:rsidP="006C2C2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E76D7F"/>
    <w:multiLevelType w:val="hybridMultilevel"/>
    <w:tmpl w:val="012A227A"/>
    <w:lvl w:ilvl="0" w:tplc="6EDA16D4">
      <w:start w:val="2"/>
      <w:numFmt w:val="decimalEnclosedCircle"/>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useFELayout/>
  </w:compat>
  <w:rsids>
    <w:rsidRoot w:val="00D31D50"/>
    <w:rsid w:val="000C7836"/>
    <w:rsid w:val="00323B43"/>
    <w:rsid w:val="003730AF"/>
    <w:rsid w:val="003D37D8"/>
    <w:rsid w:val="00426133"/>
    <w:rsid w:val="00426581"/>
    <w:rsid w:val="004358AB"/>
    <w:rsid w:val="005237C7"/>
    <w:rsid w:val="006C2C23"/>
    <w:rsid w:val="007832F8"/>
    <w:rsid w:val="00890190"/>
    <w:rsid w:val="008B7726"/>
    <w:rsid w:val="00950AA1"/>
    <w:rsid w:val="00C76101"/>
    <w:rsid w:val="00D31D50"/>
    <w:rsid w:val="00E21B12"/>
    <w:rsid w:val="00E445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2C2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C2C23"/>
    <w:rPr>
      <w:rFonts w:ascii="Tahoma" w:hAnsi="Tahoma"/>
      <w:sz w:val="18"/>
      <w:szCs w:val="18"/>
    </w:rPr>
  </w:style>
  <w:style w:type="paragraph" w:styleId="a4">
    <w:name w:val="footer"/>
    <w:basedOn w:val="a"/>
    <w:link w:val="Char0"/>
    <w:uiPriority w:val="99"/>
    <w:semiHidden/>
    <w:unhideWhenUsed/>
    <w:rsid w:val="006C2C23"/>
    <w:pPr>
      <w:tabs>
        <w:tab w:val="center" w:pos="4153"/>
        <w:tab w:val="right" w:pos="8306"/>
      </w:tabs>
    </w:pPr>
    <w:rPr>
      <w:sz w:val="18"/>
      <w:szCs w:val="18"/>
    </w:rPr>
  </w:style>
  <w:style w:type="character" w:customStyle="1" w:styleId="Char0">
    <w:name w:val="页脚 Char"/>
    <w:basedOn w:val="a0"/>
    <w:link w:val="a4"/>
    <w:uiPriority w:val="99"/>
    <w:semiHidden/>
    <w:rsid w:val="006C2C23"/>
    <w:rPr>
      <w:rFonts w:ascii="Tahoma" w:hAnsi="Tahoma"/>
      <w:sz w:val="18"/>
      <w:szCs w:val="18"/>
    </w:rPr>
  </w:style>
  <w:style w:type="paragraph" w:customStyle="1" w:styleId="TableParagraph">
    <w:name w:val="Table Paragraph"/>
    <w:basedOn w:val="a"/>
    <w:uiPriority w:val="1"/>
    <w:qFormat/>
    <w:rsid w:val="006C2C23"/>
    <w:pPr>
      <w:widowControl w:val="0"/>
      <w:autoSpaceDE w:val="0"/>
      <w:autoSpaceDN w:val="0"/>
      <w:adjustRightInd/>
      <w:snapToGrid/>
      <w:spacing w:after="0"/>
    </w:pPr>
    <w:rPr>
      <w:rFonts w:ascii="宋体" w:eastAsia="宋体" w:hAnsi="宋体" w:cs="宋体"/>
    </w:rPr>
  </w:style>
  <w:style w:type="paragraph" w:styleId="a5">
    <w:name w:val="List Paragraph"/>
    <w:basedOn w:val="a"/>
    <w:uiPriority w:val="34"/>
    <w:qFormat/>
    <w:rsid w:val="006C2C2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com/s?q=%E5%9F%8E%E5%B8%82%E5%B1%85%E6%B0%91%E6%9C%80%E4%BD%8E%E7%94%9F%E6%B4%BB%E4%BF%9D%E9%9A%9C&amp;ie=utf-8&amp;src=internal_wenda_recommend_textn" TargetMode="External"/><Relationship Id="rId3" Type="http://schemas.openxmlformats.org/officeDocument/2006/relationships/settings" Target="settings.xml"/><Relationship Id="rId7" Type="http://schemas.openxmlformats.org/officeDocument/2006/relationships/hyperlink" Target="http://www.so.com/s?q=%E8%A1%8C%E6%94%BF%E4%BA%8B%E4%B8%9A%E5%8D%95%E4%BD%8D&amp;ie=utf-8&amp;src=internal_wenda_recommend_text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o.com/s?q=%E5%86%9C%E6%9D%91&amp;ie=utf-8&amp;src=internal_wenda_recommend_text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7</Pages>
  <Words>738</Words>
  <Characters>4209</Characters>
  <Application>Microsoft Office Word</Application>
  <DocSecurity>0</DocSecurity>
  <Lines>35</Lines>
  <Paragraphs>9</Paragraphs>
  <ScaleCrop>false</ScaleCrop>
  <Company/>
  <LinksUpToDate>false</LinksUpToDate>
  <CharactersWithSpaces>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5</cp:revision>
  <dcterms:created xsi:type="dcterms:W3CDTF">2008-09-11T17:20:00Z</dcterms:created>
  <dcterms:modified xsi:type="dcterms:W3CDTF">2022-07-02T06:23:00Z</dcterms:modified>
</cp:coreProperties>
</file>