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B02" w:rsidRDefault="009A0CDC">
      <w:pPr>
        <w:spacing w:before="128" w:line="221" w:lineRule="auto"/>
        <w:ind w:left="91" w:right="136"/>
        <w:jc w:val="center"/>
        <w:rPr>
          <w:rFonts w:ascii="微软雅黑" w:eastAsia="微软雅黑" w:hAnsi="微软雅黑" w:cs="微软雅黑"/>
          <w:sz w:val="40"/>
          <w:szCs w:val="40"/>
        </w:rPr>
      </w:pPr>
      <w:r>
        <w:rPr>
          <w:rFonts w:ascii="微软雅黑" w:eastAsia="微软雅黑" w:hAnsi="微软雅黑" w:cs="微软雅黑"/>
          <w:spacing w:val="-16"/>
          <w:sz w:val="40"/>
          <w:szCs w:val="40"/>
        </w:rPr>
        <w:t>回</w:t>
      </w:r>
      <w:r>
        <w:rPr>
          <w:rFonts w:ascii="微软雅黑" w:eastAsia="微软雅黑" w:hAnsi="微软雅黑" w:cs="微软雅黑"/>
          <w:spacing w:val="-8"/>
          <w:sz w:val="40"/>
          <w:szCs w:val="40"/>
        </w:rPr>
        <w:t>龙铺镇人民政府</w:t>
      </w:r>
      <w:r>
        <w:rPr>
          <w:rFonts w:ascii="微软雅黑" w:eastAsia="微软雅黑" w:hAnsi="微软雅黑" w:cs="微软雅黑"/>
          <w:spacing w:val="-8"/>
          <w:sz w:val="40"/>
          <w:szCs w:val="40"/>
        </w:rPr>
        <w:t>202</w:t>
      </w:r>
      <w:r>
        <w:rPr>
          <w:rFonts w:ascii="微软雅黑" w:eastAsia="微软雅黑" w:hAnsi="微软雅黑" w:cs="微软雅黑" w:hint="eastAsia"/>
          <w:spacing w:val="-8"/>
          <w:sz w:val="40"/>
          <w:szCs w:val="40"/>
        </w:rPr>
        <w:t>2</w:t>
      </w:r>
      <w:r>
        <w:rPr>
          <w:rFonts w:ascii="微软雅黑" w:eastAsia="微软雅黑" w:hAnsi="微软雅黑" w:cs="微软雅黑"/>
          <w:spacing w:val="-8"/>
          <w:sz w:val="40"/>
          <w:szCs w:val="40"/>
        </w:rPr>
        <w:t>年度部门整体支出绩效</w:t>
      </w:r>
      <w:r>
        <w:rPr>
          <w:rFonts w:ascii="微软雅黑" w:eastAsia="微软雅黑" w:hAnsi="微软雅黑" w:cs="微软雅黑"/>
          <w:spacing w:val="-17"/>
          <w:sz w:val="40"/>
          <w:szCs w:val="40"/>
        </w:rPr>
        <w:t>自评报告</w:t>
      </w:r>
    </w:p>
    <w:p w:rsidR="008F3B02" w:rsidRDefault="008F3B02">
      <w:pPr>
        <w:spacing w:line="262" w:lineRule="auto"/>
      </w:pPr>
    </w:p>
    <w:p w:rsidR="008F3B02" w:rsidRDefault="008F3B02">
      <w:pPr>
        <w:spacing w:line="262" w:lineRule="auto"/>
      </w:pPr>
    </w:p>
    <w:p w:rsidR="008F3B02" w:rsidRDefault="009A0CDC">
      <w:pPr>
        <w:spacing w:before="101" w:line="300" w:lineRule="auto"/>
        <w:ind w:left="30" w:right="83" w:firstLine="633"/>
        <w:jc w:val="both"/>
        <w:rPr>
          <w:rFonts w:ascii="仿宋_GB2312" w:eastAsia="仿宋_GB2312" w:hAnsi="仿宋_GB2312" w:cs="仿宋_GB2312"/>
          <w:spacing w:val="7"/>
          <w:sz w:val="31"/>
          <w:szCs w:val="31"/>
        </w:rPr>
      </w:pPr>
      <w:r>
        <w:rPr>
          <w:rFonts w:ascii="仿宋_GB2312" w:eastAsia="仿宋_GB2312" w:hAnsi="仿宋_GB2312" w:cs="仿宋_GB2312" w:hint="eastAsia"/>
          <w:spacing w:val="9"/>
          <w:sz w:val="31"/>
          <w:szCs w:val="31"/>
        </w:rPr>
        <w:t>根据《宁乡市财政局关于印发《宁乡市全面实施预算</w:t>
      </w:r>
      <w:r>
        <w:rPr>
          <w:rFonts w:ascii="仿宋_GB2312" w:eastAsia="仿宋_GB2312" w:hAnsi="仿宋_GB2312" w:cs="仿宋_GB2312" w:hint="eastAsia"/>
          <w:spacing w:val="7"/>
          <w:sz w:val="31"/>
          <w:szCs w:val="31"/>
        </w:rPr>
        <w:t>绩</w:t>
      </w:r>
      <w:r>
        <w:rPr>
          <w:rFonts w:ascii="仿宋_GB2312" w:eastAsia="仿宋_GB2312" w:hAnsi="仿宋_GB2312" w:cs="仿宋_GB2312" w:hint="eastAsia"/>
          <w:spacing w:val="6"/>
          <w:sz w:val="31"/>
          <w:szCs w:val="31"/>
        </w:rPr>
        <w:t>效</w:t>
      </w:r>
      <w:r>
        <w:rPr>
          <w:rFonts w:ascii="仿宋_GB2312" w:eastAsia="仿宋_GB2312" w:hAnsi="仿宋_GB2312" w:cs="仿宋_GB2312" w:hint="eastAsia"/>
          <w:spacing w:val="4"/>
          <w:sz w:val="31"/>
          <w:szCs w:val="31"/>
        </w:rPr>
        <w:t>管</w:t>
      </w:r>
      <w:r>
        <w:rPr>
          <w:rFonts w:ascii="仿宋_GB2312" w:eastAsia="仿宋_GB2312" w:hAnsi="仿宋_GB2312" w:cs="仿宋_GB2312" w:hint="eastAsia"/>
          <w:spacing w:val="3"/>
          <w:sz w:val="31"/>
          <w:szCs w:val="31"/>
        </w:rPr>
        <w:t>理的实施办法》的通知》</w:t>
      </w:r>
      <w:r>
        <w:rPr>
          <w:rFonts w:ascii="仿宋_GB2312" w:eastAsia="仿宋_GB2312" w:hAnsi="仿宋_GB2312" w:cs="仿宋_GB2312" w:hint="eastAsia"/>
          <w:spacing w:val="3"/>
          <w:sz w:val="31"/>
          <w:szCs w:val="31"/>
        </w:rPr>
        <w:t>(</w:t>
      </w:r>
      <w:r>
        <w:rPr>
          <w:rFonts w:ascii="仿宋_GB2312" w:eastAsia="仿宋_GB2312" w:hAnsi="仿宋_GB2312" w:cs="仿宋_GB2312" w:hint="eastAsia"/>
          <w:spacing w:val="3"/>
          <w:sz w:val="31"/>
          <w:szCs w:val="31"/>
        </w:rPr>
        <w:t>宁财</w:t>
      </w:r>
      <w:r>
        <w:rPr>
          <w:rFonts w:ascii="仿宋_GB2312" w:eastAsia="仿宋_GB2312" w:hAnsi="仿宋_GB2312" w:cs="仿宋_GB2312" w:hint="eastAsia"/>
          <w:spacing w:val="3"/>
          <w:sz w:val="31"/>
          <w:szCs w:val="31"/>
        </w:rPr>
        <w:t>[2021]4</w:t>
      </w:r>
      <w:r>
        <w:rPr>
          <w:rFonts w:ascii="仿宋_GB2312" w:eastAsia="仿宋_GB2312" w:hAnsi="仿宋_GB2312" w:cs="仿宋_GB2312" w:hint="eastAsia"/>
          <w:spacing w:val="3"/>
          <w:sz w:val="31"/>
          <w:szCs w:val="31"/>
        </w:rPr>
        <w:t>号和预算绩效管</w:t>
      </w:r>
      <w:r>
        <w:rPr>
          <w:rFonts w:ascii="仿宋_GB2312" w:eastAsia="仿宋_GB2312" w:hAnsi="仿宋_GB2312" w:cs="仿宋_GB2312" w:hint="eastAsia"/>
          <w:spacing w:val="20"/>
          <w:sz w:val="31"/>
          <w:szCs w:val="31"/>
        </w:rPr>
        <w:t>理</w:t>
      </w:r>
      <w:r>
        <w:rPr>
          <w:rFonts w:ascii="仿宋_GB2312" w:eastAsia="仿宋_GB2312" w:hAnsi="仿宋_GB2312" w:cs="仿宋_GB2312" w:hint="eastAsia"/>
          <w:spacing w:val="17"/>
          <w:sz w:val="31"/>
          <w:szCs w:val="31"/>
        </w:rPr>
        <w:t>的</w:t>
      </w:r>
      <w:r>
        <w:rPr>
          <w:rFonts w:ascii="仿宋_GB2312" w:eastAsia="仿宋_GB2312" w:hAnsi="仿宋_GB2312" w:cs="仿宋_GB2312" w:hint="eastAsia"/>
          <w:spacing w:val="10"/>
          <w:sz w:val="31"/>
          <w:szCs w:val="31"/>
        </w:rPr>
        <w:t>要求，回龙铺镇人民政府对</w:t>
      </w:r>
      <w:r>
        <w:rPr>
          <w:rFonts w:ascii="仿宋_GB2312" w:eastAsia="仿宋_GB2312" w:hAnsi="仿宋_GB2312" w:cs="仿宋_GB2312" w:hint="eastAsia"/>
          <w:spacing w:val="10"/>
          <w:sz w:val="31"/>
          <w:szCs w:val="31"/>
        </w:rPr>
        <w:t>202</w:t>
      </w:r>
      <w:r>
        <w:rPr>
          <w:rFonts w:ascii="仿宋_GB2312" w:eastAsia="仿宋_GB2312" w:hAnsi="仿宋_GB2312" w:cs="仿宋_GB2312" w:hint="eastAsia"/>
          <w:spacing w:val="10"/>
          <w:sz w:val="31"/>
          <w:szCs w:val="31"/>
        </w:rPr>
        <w:t>2</w:t>
      </w:r>
      <w:r>
        <w:rPr>
          <w:rFonts w:ascii="仿宋_GB2312" w:eastAsia="仿宋_GB2312" w:hAnsi="仿宋_GB2312" w:cs="仿宋_GB2312" w:hint="eastAsia"/>
          <w:spacing w:val="10"/>
          <w:sz w:val="31"/>
          <w:szCs w:val="31"/>
        </w:rPr>
        <w:t>年度部门整体支出绩</w:t>
      </w:r>
      <w:r>
        <w:rPr>
          <w:rFonts w:ascii="仿宋_GB2312" w:eastAsia="仿宋_GB2312" w:hAnsi="仿宋_GB2312" w:cs="仿宋_GB2312" w:hint="eastAsia"/>
          <w:spacing w:val="8"/>
          <w:sz w:val="31"/>
          <w:szCs w:val="31"/>
        </w:rPr>
        <w:t>效开展自评，评价结果如下</w:t>
      </w:r>
      <w:r>
        <w:rPr>
          <w:rFonts w:ascii="仿宋_GB2312" w:eastAsia="仿宋_GB2312" w:hAnsi="仿宋_GB2312" w:cs="仿宋_GB2312" w:hint="eastAsia"/>
          <w:spacing w:val="7"/>
          <w:sz w:val="31"/>
          <w:szCs w:val="31"/>
        </w:rPr>
        <w:t>：</w:t>
      </w:r>
    </w:p>
    <w:p w:rsidR="008F3B02" w:rsidRDefault="008F3B02">
      <w:pPr>
        <w:spacing w:before="101" w:line="300" w:lineRule="auto"/>
        <w:ind w:left="30" w:right="83" w:firstLine="633"/>
        <w:jc w:val="both"/>
        <w:rPr>
          <w:rFonts w:ascii="仿宋_GB2312" w:eastAsia="仿宋_GB2312" w:hAnsi="仿宋_GB2312" w:cs="仿宋_GB2312"/>
          <w:spacing w:val="7"/>
          <w:sz w:val="31"/>
          <w:szCs w:val="31"/>
        </w:rPr>
      </w:pPr>
    </w:p>
    <w:p w:rsidR="008F3B02" w:rsidRDefault="009A0CDC">
      <w:pPr>
        <w:numPr>
          <w:ilvl w:val="0"/>
          <w:numId w:val="1"/>
        </w:numPr>
        <w:spacing w:before="4" w:line="300" w:lineRule="auto"/>
        <w:ind w:left="672"/>
        <w:rPr>
          <w:rFonts w:ascii="黑体" w:eastAsia="黑体" w:hAnsi="黑体" w:cs="黑体"/>
          <w:spacing w:val="7"/>
          <w:position w:val="4"/>
          <w:sz w:val="31"/>
          <w:szCs w:val="31"/>
        </w:rPr>
      </w:pPr>
      <w:r>
        <w:rPr>
          <w:rFonts w:ascii="黑体" w:eastAsia="黑体" w:hAnsi="黑体" w:cs="黑体"/>
          <w:spacing w:val="7"/>
          <w:position w:val="4"/>
          <w:sz w:val="31"/>
          <w:szCs w:val="31"/>
        </w:rPr>
        <w:t>部门概况</w:t>
      </w:r>
    </w:p>
    <w:p w:rsidR="008F3B02" w:rsidRDefault="009A0CDC">
      <w:pPr>
        <w:spacing w:before="88" w:line="300" w:lineRule="auto"/>
        <w:ind w:left="659"/>
        <w:rPr>
          <w:rFonts w:ascii="楷体" w:eastAsia="楷体" w:hAnsi="楷体" w:cs="楷体"/>
          <w:sz w:val="31"/>
          <w:szCs w:val="31"/>
        </w:rPr>
      </w:pPr>
      <w:r>
        <w:rPr>
          <w:rFonts w:ascii="楷体" w:eastAsia="楷体" w:hAnsi="楷体" w:cs="楷体"/>
          <w:spacing w:val="-12"/>
          <w:sz w:val="31"/>
          <w:szCs w:val="31"/>
        </w:rPr>
        <w:t>(</w:t>
      </w:r>
      <w:r>
        <w:rPr>
          <w:rFonts w:ascii="楷体" w:eastAsia="楷体" w:hAnsi="楷体" w:cs="楷体"/>
          <w:spacing w:val="-8"/>
          <w:sz w:val="31"/>
          <w:szCs w:val="31"/>
        </w:rPr>
        <w:t>一</w:t>
      </w:r>
      <w:r>
        <w:rPr>
          <w:rFonts w:ascii="楷体" w:eastAsia="楷体" w:hAnsi="楷体" w:cs="楷体"/>
          <w:spacing w:val="-8"/>
          <w:sz w:val="31"/>
          <w:szCs w:val="31"/>
        </w:rPr>
        <w:t>)</w:t>
      </w:r>
      <w:r>
        <w:rPr>
          <w:rFonts w:ascii="楷体" w:eastAsia="楷体" w:hAnsi="楷体" w:cs="楷体"/>
          <w:spacing w:val="-8"/>
          <w:sz w:val="31"/>
          <w:szCs w:val="31"/>
        </w:rPr>
        <w:t>职能职责</w:t>
      </w:r>
    </w:p>
    <w:p w:rsidR="008F3B02" w:rsidRDefault="009A0CDC">
      <w:pPr>
        <w:spacing w:before="101" w:line="300" w:lineRule="auto"/>
        <w:ind w:left="30" w:right="8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回龙铺镇党委领导本地区经济、政治、文化、社会、生态文明建设等各项工作和基层社会治理；镇政府依法行使政府管理和服务职能。主要职责是：</w:t>
      </w:r>
    </w:p>
    <w:p w:rsidR="008F3B02" w:rsidRDefault="009A0CDC">
      <w:pPr>
        <w:spacing w:before="101" w:line="300" w:lineRule="auto"/>
        <w:ind w:left="30" w:right="8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1</w:t>
      </w:r>
      <w:r>
        <w:rPr>
          <w:rFonts w:ascii="仿宋_GB2312" w:eastAsia="仿宋_GB2312" w:hAnsi="仿宋_GB2312" w:cs="仿宋_GB2312" w:hint="eastAsia"/>
          <w:spacing w:val="9"/>
          <w:sz w:val="31"/>
          <w:szCs w:val="31"/>
        </w:rPr>
        <w:t>、加强党的建设。落实基层党建工作责任制，严格抓好基层党组织建设各项制度，统筹抓好基层党建工作。</w:t>
      </w:r>
    </w:p>
    <w:p w:rsidR="008F3B02" w:rsidRDefault="009A0CDC">
      <w:pPr>
        <w:spacing w:before="101" w:line="300" w:lineRule="auto"/>
        <w:ind w:left="30" w:right="8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2</w:t>
      </w:r>
      <w:r>
        <w:rPr>
          <w:rFonts w:ascii="仿宋_GB2312" w:eastAsia="仿宋_GB2312" w:hAnsi="仿宋_GB2312" w:cs="仿宋_GB2312" w:hint="eastAsia"/>
          <w:spacing w:val="9"/>
          <w:sz w:val="31"/>
          <w:szCs w:val="31"/>
        </w:rPr>
        <w:t>、加强公共管理。推进区域发展，全面实施乡村振兴战略，统筹落实辖区发展的重大决策和建设规划。实施综合</w:t>
      </w:r>
      <w:r>
        <w:rPr>
          <w:rFonts w:ascii="仿宋_GB2312" w:eastAsia="仿宋_GB2312" w:hAnsi="仿宋_GB2312" w:cs="仿宋_GB2312" w:hint="eastAsia"/>
          <w:spacing w:val="9"/>
          <w:sz w:val="31"/>
          <w:szCs w:val="31"/>
        </w:rPr>
        <w:t>管理，落实辖区内集镇管理、人口管理、社会管理、经济发展、综合执法、市场监管、生态环境保护、公共服务等工作，承担组织领导、推进实施、综合协调等职责。</w:t>
      </w:r>
    </w:p>
    <w:p w:rsidR="008F3B02" w:rsidRDefault="009A0CDC">
      <w:pPr>
        <w:spacing w:before="101" w:line="300" w:lineRule="auto"/>
        <w:ind w:left="30" w:right="8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lastRenderedPageBreak/>
        <w:t>3</w:t>
      </w:r>
      <w:r>
        <w:rPr>
          <w:rFonts w:ascii="仿宋_GB2312" w:eastAsia="仿宋_GB2312" w:hAnsi="仿宋_GB2312" w:cs="仿宋_GB2312" w:hint="eastAsia"/>
          <w:spacing w:val="9"/>
          <w:sz w:val="31"/>
          <w:szCs w:val="31"/>
        </w:rPr>
        <w:t>、加强公共安全。负责辖区公共安全及安全生产监管，构建公共安全防控体系，建立应对突发事件的处理预案，做好安全生产、防汛、防火、防疫、气象灾害防御、食品药品安全等应急管理工作。承担辖区法治乡村、平安乡村创建</w:t>
      </w:r>
      <w:r>
        <w:rPr>
          <w:rFonts w:ascii="仿宋_GB2312" w:eastAsia="仿宋_GB2312" w:hAnsi="仿宋_GB2312" w:cs="仿宋_GB2312" w:hint="eastAsia"/>
          <w:spacing w:val="9"/>
          <w:sz w:val="31"/>
          <w:szCs w:val="31"/>
        </w:rPr>
        <w:t>和</w:t>
      </w:r>
      <w:r>
        <w:rPr>
          <w:rFonts w:ascii="仿宋_GB2312" w:eastAsia="仿宋_GB2312" w:hAnsi="仿宋_GB2312" w:cs="仿宋_GB2312" w:hint="eastAsia"/>
          <w:spacing w:val="9"/>
          <w:sz w:val="31"/>
          <w:szCs w:val="31"/>
        </w:rPr>
        <w:t>社会治安综合治理工作，及时化解辖区矛盾，确保社会稳定。</w:t>
      </w:r>
    </w:p>
    <w:p w:rsidR="008F3B02" w:rsidRDefault="009A0CDC">
      <w:pPr>
        <w:spacing w:before="101" w:line="300" w:lineRule="auto"/>
        <w:ind w:left="30" w:right="8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4</w:t>
      </w:r>
      <w:r>
        <w:rPr>
          <w:rFonts w:ascii="仿宋_GB2312" w:eastAsia="仿宋_GB2312" w:hAnsi="仿宋_GB2312" w:cs="仿宋_GB2312" w:hint="eastAsia"/>
          <w:spacing w:val="9"/>
          <w:sz w:val="31"/>
          <w:szCs w:val="31"/>
        </w:rPr>
        <w:t>、加强公共服务。组织实施与群众生活密切相关相</w:t>
      </w:r>
      <w:r>
        <w:rPr>
          <w:rFonts w:ascii="仿宋_GB2312" w:eastAsia="仿宋_GB2312" w:hAnsi="仿宋_GB2312" w:cs="仿宋_GB2312" w:hint="eastAsia"/>
          <w:spacing w:val="9"/>
          <w:sz w:val="31"/>
          <w:szCs w:val="31"/>
        </w:rPr>
        <w:t>关的各项公共服务，落实人力资源和社会保障、民政、教育、文化、体育、卫生健康等方面相关政策。</w:t>
      </w:r>
    </w:p>
    <w:p w:rsidR="008F3B02" w:rsidRDefault="009A0CDC">
      <w:pPr>
        <w:spacing w:before="101" w:line="300" w:lineRule="auto"/>
        <w:ind w:left="30" w:right="8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5</w:t>
      </w:r>
      <w:r>
        <w:rPr>
          <w:rFonts w:ascii="仿宋_GB2312" w:eastAsia="仿宋_GB2312" w:hAnsi="仿宋_GB2312" w:cs="仿宋_GB2312" w:hint="eastAsia"/>
          <w:spacing w:val="9"/>
          <w:sz w:val="31"/>
          <w:szCs w:val="31"/>
        </w:rPr>
        <w:t>、完成法律、法规、规章规定的其他事项，完成上级交办的其他事项。</w:t>
      </w:r>
    </w:p>
    <w:p w:rsidR="008F3B02" w:rsidRDefault="009A0CDC">
      <w:pPr>
        <w:spacing w:line="300" w:lineRule="auto"/>
        <w:ind w:left="659"/>
        <w:rPr>
          <w:rFonts w:ascii="楷体" w:eastAsia="楷体" w:hAnsi="楷体" w:cs="楷体"/>
          <w:sz w:val="31"/>
          <w:szCs w:val="31"/>
        </w:rPr>
      </w:pPr>
      <w:r>
        <w:rPr>
          <w:rFonts w:ascii="楷体" w:eastAsia="楷体" w:hAnsi="楷体" w:cs="楷体"/>
          <w:spacing w:val="30"/>
          <w:sz w:val="31"/>
          <w:szCs w:val="31"/>
        </w:rPr>
        <w:t>(</w:t>
      </w:r>
      <w:r>
        <w:rPr>
          <w:rFonts w:ascii="楷体" w:eastAsia="楷体" w:hAnsi="楷体" w:cs="楷体"/>
          <w:spacing w:val="28"/>
          <w:sz w:val="31"/>
          <w:szCs w:val="31"/>
        </w:rPr>
        <w:t>二</w:t>
      </w:r>
      <w:r>
        <w:rPr>
          <w:rFonts w:ascii="楷体" w:eastAsia="楷体" w:hAnsi="楷体" w:cs="楷体"/>
          <w:spacing w:val="28"/>
          <w:sz w:val="31"/>
          <w:szCs w:val="31"/>
        </w:rPr>
        <w:t>)</w:t>
      </w:r>
      <w:r>
        <w:rPr>
          <w:rFonts w:ascii="楷体" w:eastAsia="楷体" w:hAnsi="楷体" w:cs="楷体"/>
          <w:spacing w:val="28"/>
          <w:sz w:val="31"/>
          <w:szCs w:val="31"/>
        </w:rPr>
        <w:t>机构设置</w:t>
      </w:r>
    </w:p>
    <w:p w:rsidR="008F3B02" w:rsidRDefault="009A0CDC" w:rsidP="008F3B02">
      <w:pPr>
        <w:spacing w:before="224" w:line="300" w:lineRule="auto"/>
        <w:ind w:firstLineChars="200" w:firstLine="638"/>
        <w:jc w:val="both"/>
        <w:rPr>
          <w:rFonts w:ascii="仿宋" w:eastAsia="仿宋" w:hAnsi="仿宋" w:cs="仿宋"/>
          <w:sz w:val="31"/>
          <w:szCs w:val="31"/>
        </w:rPr>
      </w:pPr>
      <w:r>
        <w:rPr>
          <w:rFonts w:ascii="仿宋_GB2312" w:eastAsia="仿宋_GB2312" w:hAnsi="仿宋_GB2312" w:cs="仿宋_GB2312" w:hint="eastAsia"/>
          <w:spacing w:val="9"/>
          <w:sz w:val="31"/>
          <w:szCs w:val="31"/>
        </w:rPr>
        <w:t>202</w:t>
      </w:r>
      <w:r>
        <w:rPr>
          <w:rFonts w:ascii="仿宋_GB2312" w:eastAsia="仿宋_GB2312" w:hAnsi="仿宋_GB2312" w:cs="仿宋_GB2312" w:hint="eastAsia"/>
          <w:spacing w:val="9"/>
          <w:sz w:val="31"/>
          <w:szCs w:val="31"/>
        </w:rPr>
        <w:t>2</w:t>
      </w:r>
      <w:r>
        <w:rPr>
          <w:rFonts w:ascii="仿宋_GB2312" w:eastAsia="仿宋_GB2312" w:hAnsi="仿宋_GB2312" w:cs="仿宋_GB2312" w:hint="eastAsia"/>
          <w:spacing w:val="9"/>
          <w:sz w:val="31"/>
          <w:szCs w:val="31"/>
        </w:rPr>
        <w:t>年回龙铺镇共辖</w:t>
      </w:r>
      <w:r>
        <w:rPr>
          <w:rFonts w:ascii="仿宋_GB2312" w:eastAsia="仿宋_GB2312" w:hAnsi="仿宋_GB2312" w:cs="仿宋_GB2312" w:hint="eastAsia"/>
          <w:spacing w:val="9"/>
          <w:sz w:val="31"/>
          <w:szCs w:val="31"/>
        </w:rPr>
        <w:t>7</w:t>
      </w:r>
      <w:r>
        <w:rPr>
          <w:rFonts w:ascii="仿宋_GB2312" w:eastAsia="仿宋_GB2312" w:hAnsi="仿宋_GB2312" w:cs="仿宋_GB2312" w:hint="eastAsia"/>
          <w:spacing w:val="9"/>
          <w:sz w:val="31"/>
          <w:szCs w:val="31"/>
        </w:rPr>
        <w:t>个村</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社区</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228</w:t>
      </w:r>
      <w:r>
        <w:rPr>
          <w:rFonts w:ascii="仿宋_GB2312" w:eastAsia="仿宋_GB2312" w:hAnsi="仿宋_GB2312" w:cs="仿宋_GB2312" w:hint="eastAsia"/>
          <w:spacing w:val="9"/>
          <w:sz w:val="31"/>
          <w:szCs w:val="31"/>
        </w:rPr>
        <w:t>个居民小组，乡镇总人口</w:t>
      </w:r>
      <w:r>
        <w:rPr>
          <w:rFonts w:ascii="仿宋_GB2312" w:eastAsia="仿宋_GB2312" w:hAnsi="仿宋_GB2312" w:cs="仿宋_GB2312" w:hint="eastAsia"/>
          <w:spacing w:val="9"/>
          <w:sz w:val="31"/>
          <w:szCs w:val="31"/>
        </w:rPr>
        <w:t>4.28</w:t>
      </w:r>
      <w:r>
        <w:rPr>
          <w:rFonts w:ascii="仿宋_GB2312" w:eastAsia="仿宋_GB2312" w:hAnsi="仿宋_GB2312" w:cs="仿宋_GB2312" w:hint="eastAsia"/>
          <w:spacing w:val="9"/>
          <w:sz w:val="31"/>
          <w:szCs w:val="31"/>
        </w:rPr>
        <w:t>万，现有村</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社区</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干部</w:t>
      </w:r>
      <w:r>
        <w:rPr>
          <w:rFonts w:ascii="仿宋_GB2312" w:eastAsia="仿宋_GB2312" w:hAnsi="仿宋_GB2312" w:cs="仿宋_GB2312" w:hint="eastAsia"/>
          <w:spacing w:val="9"/>
          <w:sz w:val="31"/>
          <w:szCs w:val="31"/>
        </w:rPr>
        <w:t>49</w:t>
      </w:r>
      <w:r>
        <w:rPr>
          <w:rFonts w:ascii="仿宋_GB2312" w:eastAsia="仿宋_GB2312" w:hAnsi="仿宋_GB2312" w:cs="仿宋_GB2312" w:hint="eastAsia"/>
          <w:spacing w:val="9"/>
          <w:sz w:val="31"/>
          <w:szCs w:val="31"/>
        </w:rPr>
        <w:t>人。镇政府工作机构分设机关、一所三中心及一队，即政府机关、司法所、社会事务综合服务中心、农业综合服务中心、政务服务中心、综合行政执法队。乡镇财政供养实有在职</w:t>
      </w:r>
      <w:r>
        <w:rPr>
          <w:rFonts w:ascii="仿宋_GB2312" w:eastAsia="仿宋_GB2312" w:hAnsi="仿宋_GB2312" w:cs="仿宋_GB2312" w:hint="eastAsia"/>
          <w:spacing w:val="9"/>
          <w:sz w:val="31"/>
          <w:szCs w:val="31"/>
        </w:rPr>
        <w:t>13</w:t>
      </w:r>
      <w:r>
        <w:rPr>
          <w:rFonts w:ascii="仿宋_GB2312" w:eastAsia="仿宋_GB2312" w:hAnsi="仿宋_GB2312" w:cs="仿宋_GB2312" w:hint="eastAsia"/>
          <w:spacing w:val="9"/>
          <w:sz w:val="31"/>
          <w:szCs w:val="31"/>
        </w:rPr>
        <w:t>6</w:t>
      </w:r>
      <w:r>
        <w:rPr>
          <w:rFonts w:ascii="仿宋_GB2312" w:eastAsia="仿宋_GB2312" w:hAnsi="仿宋_GB2312" w:cs="仿宋_GB2312" w:hint="eastAsia"/>
          <w:spacing w:val="9"/>
          <w:sz w:val="31"/>
          <w:szCs w:val="31"/>
        </w:rPr>
        <w:t>人，其中：行政人员</w:t>
      </w:r>
      <w:r>
        <w:rPr>
          <w:rFonts w:ascii="仿宋_GB2312" w:eastAsia="仿宋_GB2312" w:hAnsi="仿宋_GB2312" w:cs="仿宋_GB2312" w:hint="eastAsia"/>
          <w:spacing w:val="9"/>
          <w:sz w:val="31"/>
          <w:szCs w:val="31"/>
        </w:rPr>
        <w:t>4</w:t>
      </w:r>
      <w:r>
        <w:rPr>
          <w:rFonts w:ascii="仿宋_GB2312" w:eastAsia="仿宋_GB2312" w:hAnsi="仿宋_GB2312" w:cs="仿宋_GB2312" w:hint="eastAsia"/>
          <w:spacing w:val="9"/>
          <w:sz w:val="31"/>
          <w:szCs w:val="31"/>
        </w:rPr>
        <w:t>9</w:t>
      </w:r>
      <w:r>
        <w:rPr>
          <w:rFonts w:ascii="仿宋_GB2312" w:eastAsia="仿宋_GB2312" w:hAnsi="仿宋_GB2312" w:cs="仿宋_GB2312" w:hint="eastAsia"/>
          <w:spacing w:val="9"/>
          <w:sz w:val="31"/>
          <w:szCs w:val="31"/>
        </w:rPr>
        <w:t>人、全额与差额事业人员共计</w:t>
      </w:r>
      <w:r>
        <w:rPr>
          <w:rFonts w:ascii="仿宋_GB2312" w:eastAsia="仿宋_GB2312" w:hAnsi="仿宋_GB2312" w:cs="仿宋_GB2312" w:hint="eastAsia"/>
          <w:spacing w:val="9"/>
          <w:sz w:val="31"/>
          <w:szCs w:val="31"/>
        </w:rPr>
        <w:t>8</w:t>
      </w:r>
      <w:r>
        <w:rPr>
          <w:rFonts w:ascii="仿宋_GB2312" w:eastAsia="仿宋_GB2312" w:hAnsi="仿宋_GB2312" w:cs="仿宋_GB2312" w:hint="eastAsia"/>
          <w:spacing w:val="9"/>
          <w:sz w:val="31"/>
          <w:szCs w:val="31"/>
        </w:rPr>
        <w:t>7</w:t>
      </w:r>
      <w:r>
        <w:rPr>
          <w:rFonts w:ascii="仿宋_GB2312" w:eastAsia="仿宋_GB2312" w:hAnsi="仿宋_GB2312" w:cs="仿宋_GB2312" w:hint="eastAsia"/>
          <w:spacing w:val="9"/>
          <w:sz w:val="31"/>
          <w:szCs w:val="31"/>
        </w:rPr>
        <w:t>人。</w:t>
      </w:r>
    </w:p>
    <w:p w:rsidR="008F3B02" w:rsidRDefault="009A0CDC">
      <w:pPr>
        <w:spacing w:line="300" w:lineRule="auto"/>
        <w:ind w:left="659"/>
        <w:rPr>
          <w:rFonts w:ascii="楷体" w:eastAsia="楷体" w:hAnsi="楷体" w:cs="楷体"/>
          <w:spacing w:val="30"/>
          <w:sz w:val="31"/>
          <w:szCs w:val="31"/>
        </w:rPr>
      </w:pPr>
      <w:r>
        <w:rPr>
          <w:rFonts w:ascii="楷体" w:eastAsia="楷体" w:hAnsi="楷体" w:cs="楷体"/>
          <w:spacing w:val="30"/>
          <w:sz w:val="31"/>
          <w:szCs w:val="31"/>
        </w:rPr>
        <w:t>(</w:t>
      </w:r>
      <w:r>
        <w:rPr>
          <w:rFonts w:ascii="楷体" w:eastAsia="楷体" w:hAnsi="楷体" w:cs="楷体"/>
          <w:spacing w:val="30"/>
          <w:sz w:val="31"/>
          <w:szCs w:val="31"/>
        </w:rPr>
        <w:t>三</w:t>
      </w:r>
      <w:r>
        <w:rPr>
          <w:rFonts w:ascii="楷体" w:eastAsia="楷体" w:hAnsi="楷体" w:cs="楷体"/>
          <w:spacing w:val="30"/>
          <w:sz w:val="31"/>
          <w:szCs w:val="31"/>
        </w:rPr>
        <w:t>)202</w:t>
      </w:r>
      <w:r>
        <w:rPr>
          <w:rFonts w:ascii="楷体" w:eastAsia="楷体" w:hAnsi="楷体" w:cs="楷体" w:hint="eastAsia"/>
          <w:spacing w:val="30"/>
          <w:sz w:val="31"/>
          <w:szCs w:val="31"/>
        </w:rPr>
        <w:t>2</w:t>
      </w:r>
      <w:r>
        <w:rPr>
          <w:rFonts w:ascii="楷体" w:eastAsia="楷体" w:hAnsi="楷体" w:cs="楷体"/>
          <w:spacing w:val="30"/>
          <w:sz w:val="31"/>
          <w:szCs w:val="31"/>
        </w:rPr>
        <w:t>年回</w:t>
      </w:r>
      <w:r>
        <w:rPr>
          <w:rFonts w:ascii="楷体" w:eastAsia="楷体" w:hAnsi="楷体" w:cs="楷体"/>
          <w:spacing w:val="30"/>
          <w:sz w:val="31"/>
          <w:szCs w:val="31"/>
        </w:rPr>
        <w:t>龙铺镇政府重点工作计划</w:t>
      </w:r>
    </w:p>
    <w:p w:rsidR="008F3B02" w:rsidRDefault="009A0CDC" w:rsidP="008F3B02">
      <w:pPr>
        <w:spacing w:before="224" w:line="300" w:lineRule="auto"/>
        <w:ind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202</w:t>
      </w:r>
      <w:r>
        <w:rPr>
          <w:rFonts w:ascii="仿宋_GB2312" w:eastAsia="仿宋_GB2312" w:hAnsi="仿宋_GB2312" w:cs="仿宋_GB2312" w:hint="eastAsia"/>
          <w:spacing w:val="9"/>
          <w:sz w:val="31"/>
          <w:szCs w:val="31"/>
        </w:rPr>
        <w:t>2</w:t>
      </w:r>
      <w:r>
        <w:rPr>
          <w:rFonts w:ascii="仿宋_GB2312" w:eastAsia="仿宋_GB2312" w:hAnsi="仿宋_GB2312" w:cs="仿宋_GB2312" w:hint="eastAsia"/>
          <w:spacing w:val="9"/>
          <w:sz w:val="31"/>
          <w:szCs w:val="31"/>
        </w:rPr>
        <w:t>年在宁乡市委、市政府的坚强领导下，回龙铺镇政府高举习近平新时代中国特色社会主义思想伟大旗帜，认真贯彻落实中央、省委、长沙市委和宁乡市委工作会议精神，特制定</w:t>
      </w:r>
      <w:r>
        <w:rPr>
          <w:rFonts w:ascii="仿宋_GB2312" w:eastAsia="仿宋_GB2312" w:hAnsi="仿宋_GB2312" w:cs="仿宋_GB2312" w:hint="eastAsia"/>
          <w:spacing w:val="9"/>
          <w:sz w:val="31"/>
          <w:szCs w:val="31"/>
        </w:rPr>
        <w:lastRenderedPageBreak/>
        <w:t>了</w:t>
      </w:r>
      <w:r>
        <w:rPr>
          <w:rFonts w:ascii="仿宋_GB2312" w:eastAsia="仿宋_GB2312" w:hAnsi="仿宋_GB2312" w:cs="仿宋_GB2312" w:hint="eastAsia"/>
          <w:spacing w:val="9"/>
          <w:sz w:val="31"/>
          <w:szCs w:val="31"/>
        </w:rPr>
        <w:t>八</w:t>
      </w:r>
      <w:r>
        <w:rPr>
          <w:rFonts w:ascii="仿宋_GB2312" w:eastAsia="仿宋_GB2312" w:hAnsi="仿宋_GB2312" w:cs="仿宋_GB2312" w:hint="eastAsia"/>
          <w:spacing w:val="9"/>
          <w:sz w:val="31"/>
          <w:szCs w:val="31"/>
        </w:rPr>
        <w:t>大重点工作计划：</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1</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维护社会大局稳定</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提升基层政府执政能力和水平；</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2</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搞好义务教育基础设施建设</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为乡村教育发展提供保障；</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3</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保护环境，确保生态持续发展</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4</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提升当地经济持续发展能力</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5</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搞好道路基础设施建设，提升乡村道路通畅率，降低事故率，促进当地经济发展</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6</w:t>
      </w:r>
      <w:r>
        <w:rPr>
          <w:rFonts w:ascii="仿宋_GB2312" w:eastAsia="仿宋_GB2312" w:hAnsi="仿宋_GB2312" w:cs="仿宋_GB2312" w:hint="eastAsia"/>
          <w:spacing w:val="9"/>
          <w:sz w:val="31"/>
          <w:szCs w:val="31"/>
        </w:rPr>
        <w:t>）改善了</w:t>
      </w:r>
      <w:r>
        <w:rPr>
          <w:rFonts w:ascii="仿宋_GB2312" w:eastAsia="仿宋_GB2312" w:hAnsi="仿宋_GB2312" w:cs="仿宋_GB2312" w:hint="eastAsia"/>
          <w:spacing w:val="9"/>
          <w:sz w:val="31"/>
          <w:szCs w:val="31"/>
        </w:rPr>
        <w:t>农村基础设施，</w:t>
      </w:r>
      <w:r>
        <w:rPr>
          <w:rFonts w:ascii="仿宋_GB2312" w:eastAsia="仿宋_GB2312" w:hAnsi="仿宋_GB2312" w:cs="仿宋_GB2312" w:hint="eastAsia"/>
          <w:spacing w:val="9"/>
          <w:sz w:val="31"/>
          <w:szCs w:val="31"/>
        </w:rPr>
        <w:t>经住了重大旱情考验，</w:t>
      </w:r>
      <w:r>
        <w:rPr>
          <w:rFonts w:ascii="仿宋_GB2312" w:eastAsia="仿宋_GB2312" w:hAnsi="仿宋_GB2312" w:cs="仿宋_GB2312" w:hint="eastAsia"/>
          <w:spacing w:val="9"/>
          <w:sz w:val="31"/>
          <w:szCs w:val="31"/>
        </w:rPr>
        <w:t>为本区域生产生活发展提供保障</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7</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搞好乡村振兴建设，提高人民群众幸福感</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8</w:t>
      </w:r>
      <w:r>
        <w:rPr>
          <w:rFonts w:ascii="仿宋_GB2312" w:eastAsia="仿宋_GB2312" w:hAnsi="仿宋_GB2312" w:cs="仿宋_GB2312" w:hint="eastAsia"/>
          <w:spacing w:val="9"/>
          <w:sz w:val="31"/>
          <w:szCs w:val="31"/>
        </w:rPr>
        <w:t>）守住了疫情防控防线，确保了全镇人民的健康平安。</w:t>
      </w:r>
    </w:p>
    <w:p w:rsidR="008F3B02" w:rsidRDefault="009A0CDC" w:rsidP="008F3B02">
      <w:pPr>
        <w:spacing w:line="300" w:lineRule="auto"/>
        <w:ind w:firstLineChars="200" w:firstLine="680"/>
        <w:rPr>
          <w:rFonts w:ascii="楷体" w:eastAsia="楷体" w:hAnsi="楷体" w:cs="楷体"/>
          <w:spacing w:val="30"/>
          <w:sz w:val="31"/>
          <w:szCs w:val="31"/>
        </w:rPr>
      </w:pPr>
      <w:r>
        <w:rPr>
          <w:rFonts w:ascii="楷体" w:eastAsia="楷体" w:hAnsi="楷体" w:cs="楷体"/>
          <w:spacing w:val="30"/>
          <w:sz w:val="31"/>
          <w:szCs w:val="31"/>
        </w:rPr>
        <w:t>(</w:t>
      </w:r>
      <w:r>
        <w:rPr>
          <w:rFonts w:ascii="楷体" w:eastAsia="楷体" w:hAnsi="楷体" w:cs="楷体"/>
          <w:spacing w:val="30"/>
          <w:sz w:val="31"/>
          <w:szCs w:val="31"/>
        </w:rPr>
        <w:t>四</w:t>
      </w:r>
      <w:r>
        <w:rPr>
          <w:rFonts w:ascii="楷体" w:eastAsia="楷体" w:hAnsi="楷体" w:cs="楷体"/>
          <w:spacing w:val="30"/>
          <w:sz w:val="31"/>
          <w:szCs w:val="31"/>
        </w:rPr>
        <w:t>)</w:t>
      </w:r>
      <w:r>
        <w:rPr>
          <w:rFonts w:ascii="楷体" w:eastAsia="楷体" w:hAnsi="楷体" w:cs="楷体"/>
          <w:spacing w:val="30"/>
          <w:sz w:val="31"/>
          <w:szCs w:val="31"/>
        </w:rPr>
        <w:t>部门整体支出规模、使用方向和主要内容、涉及范围等。</w:t>
      </w:r>
    </w:p>
    <w:p w:rsidR="008F3B02" w:rsidRDefault="009A0CDC" w:rsidP="008F3B02">
      <w:pPr>
        <w:spacing w:line="300" w:lineRule="auto"/>
        <w:ind w:firstLineChars="200" w:firstLine="618"/>
        <w:rPr>
          <w:rFonts w:ascii="仿宋" w:eastAsia="仿宋" w:hAnsi="仿宋" w:cs="仿宋"/>
          <w:sz w:val="31"/>
          <w:szCs w:val="31"/>
        </w:rPr>
      </w:pPr>
      <w:r>
        <w:rPr>
          <w:rFonts w:ascii="仿宋" w:eastAsia="仿宋" w:hAnsi="仿宋" w:cs="仿宋" w:hint="eastAsia"/>
          <w:spacing w:val="-1"/>
          <w:sz w:val="31"/>
          <w:szCs w:val="31"/>
        </w:rPr>
        <w:t>1</w:t>
      </w:r>
      <w:r>
        <w:rPr>
          <w:rFonts w:ascii="仿宋" w:eastAsia="仿宋" w:hAnsi="仿宋" w:cs="仿宋" w:hint="eastAsia"/>
          <w:spacing w:val="-1"/>
          <w:sz w:val="31"/>
          <w:szCs w:val="31"/>
        </w:rPr>
        <w:t>、收</w:t>
      </w:r>
      <w:r>
        <w:rPr>
          <w:rFonts w:ascii="仿宋" w:eastAsia="仿宋" w:hAnsi="仿宋" w:cs="仿宋" w:hint="eastAsia"/>
          <w:sz w:val="31"/>
          <w:szCs w:val="31"/>
        </w:rPr>
        <w:t>入支出预算安排情况</w:t>
      </w:r>
    </w:p>
    <w:p w:rsidR="008F3B02" w:rsidRPr="005E4E30" w:rsidRDefault="009A0CDC" w:rsidP="005E4E30">
      <w:pPr>
        <w:spacing w:before="224" w:line="300" w:lineRule="auto"/>
        <w:ind w:firstLineChars="200" w:firstLine="638"/>
        <w:jc w:val="both"/>
        <w:rPr>
          <w:rFonts w:ascii="仿宋_GB2312" w:eastAsia="仿宋_GB2312" w:hAnsi="仿宋_GB2312" w:cs="仿宋_GB2312" w:hint="eastAsia"/>
          <w:spacing w:val="9"/>
          <w:sz w:val="31"/>
          <w:szCs w:val="31"/>
        </w:rPr>
      </w:pP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年收支决算整体情况，本年决算收入合计</w:t>
      </w:r>
      <w:r w:rsidR="00C11655">
        <w:rPr>
          <w:rFonts w:ascii="仿宋_GB2312" w:eastAsia="仿宋_GB2312" w:hAnsi="仿宋_GB2312" w:cs="仿宋_GB2312" w:hint="eastAsia"/>
          <w:spacing w:val="9"/>
          <w:sz w:val="31"/>
          <w:szCs w:val="31"/>
        </w:rPr>
        <w:t>9540.63</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其中：一般公共财政预算拨款</w:t>
      </w:r>
      <w:r>
        <w:rPr>
          <w:rFonts w:ascii="仿宋_GB2312" w:eastAsia="仿宋_GB2312" w:hAnsi="仿宋_GB2312" w:cs="仿宋_GB2312" w:hint="eastAsia"/>
          <w:spacing w:val="9"/>
          <w:sz w:val="31"/>
          <w:szCs w:val="31"/>
        </w:rPr>
        <w:t>6849.86</w:t>
      </w:r>
      <w:r>
        <w:rPr>
          <w:rFonts w:ascii="仿宋_GB2312" w:eastAsia="仿宋_GB2312" w:hAnsi="仿宋_GB2312" w:cs="仿宋_GB2312" w:hint="eastAsia"/>
          <w:spacing w:val="9"/>
          <w:sz w:val="31"/>
          <w:szCs w:val="31"/>
        </w:rPr>
        <w:t>万元，政府性基金补助收入</w:t>
      </w:r>
      <w:r>
        <w:rPr>
          <w:rFonts w:ascii="仿宋_GB2312" w:eastAsia="仿宋_GB2312" w:hAnsi="仿宋_GB2312" w:cs="仿宋_GB2312" w:hint="eastAsia"/>
          <w:spacing w:val="9"/>
          <w:sz w:val="31"/>
          <w:szCs w:val="31"/>
        </w:rPr>
        <w:t>321.91</w:t>
      </w:r>
      <w:r>
        <w:rPr>
          <w:rFonts w:ascii="仿宋_GB2312" w:eastAsia="仿宋_GB2312" w:hAnsi="仿宋_GB2312" w:cs="仿宋_GB2312" w:hint="eastAsia"/>
          <w:spacing w:val="9"/>
          <w:sz w:val="31"/>
          <w:szCs w:val="31"/>
        </w:rPr>
        <w:t>万元，</w:t>
      </w:r>
      <w:r w:rsidR="00C11655">
        <w:rPr>
          <w:rFonts w:ascii="仿宋_GB2312" w:eastAsia="仿宋_GB2312" w:hAnsi="仿宋_GB2312" w:cs="仿宋_GB2312" w:hint="eastAsia"/>
          <w:spacing w:val="9"/>
          <w:sz w:val="31"/>
          <w:szCs w:val="31"/>
        </w:rPr>
        <w:t>往来资金197.12万元，</w:t>
      </w:r>
      <w:r>
        <w:rPr>
          <w:rFonts w:ascii="仿宋_GB2312" w:eastAsia="仿宋_GB2312" w:hAnsi="仿宋_GB2312" w:cs="仿宋_GB2312" w:hint="eastAsia"/>
          <w:spacing w:val="9"/>
          <w:sz w:val="31"/>
          <w:szCs w:val="31"/>
        </w:rPr>
        <w:t>其他收入</w:t>
      </w:r>
      <w:r>
        <w:rPr>
          <w:rFonts w:ascii="仿宋_GB2312" w:eastAsia="仿宋_GB2312" w:hAnsi="仿宋_GB2312" w:cs="仿宋_GB2312" w:hint="eastAsia"/>
          <w:spacing w:val="9"/>
          <w:sz w:val="31"/>
          <w:szCs w:val="31"/>
        </w:rPr>
        <w:t>2171.74(</w:t>
      </w:r>
      <w:r>
        <w:rPr>
          <w:rFonts w:ascii="仿宋_GB2312" w:eastAsia="仿宋_GB2312" w:hAnsi="仿宋_GB2312" w:cs="仿宋_GB2312" w:hint="eastAsia"/>
          <w:spacing w:val="9"/>
          <w:sz w:val="31"/>
          <w:szCs w:val="31"/>
        </w:rPr>
        <w:t>非税特设等专项资金</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万元。本年决算支出合计</w:t>
      </w:r>
      <w:r w:rsidR="00C11655">
        <w:rPr>
          <w:rFonts w:ascii="仿宋_GB2312" w:eastAsia="仿宋_GB2312" w:hAnsi="仿宋_GB2312" w:cs="仿宋_GB2312" w:hint="eastAsia"/>
          <w:spacing w:val="9"/>
          <w:sz w:val="31"/>
          <w:szCs w:val="31"/>
        </w:rPr>
        <w:t>9540.63</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，其中：基本支出</w:t>
      </w:r>
      <w:r w:rsidR="005E4E30">
        <w:rPr>
          <w:rFonts w:ascii="仿宋_GB2312" w:eastAsia="仿宋_GB2312" w:hAnsi="仿宋_GB2312" w:cs="仿宋_GB2312" w:hint="eastAsia"/>
          <w:spacing w:val="9"/>
          <w:sz w:val="31"/>
          <w:szCs w:val="31"/>
        </w:rPr>
        <w:t>3076.49</w:t>
      </w:r>
      <w:r>
        <w:rPr>
          <w:rFonts w:ascii="仿宋_GB2312" w:eastAsia="仿宋_GB2312" w:hAnsi="仿宋_GB2312" w:cs="仿宋_GB2312" w:hint="eastAsia"/>
          <w:spacing w:val="9"/>
          <w:sz w:val="31"/>
          <w:szCs w:val="31"/>
        </w:rPr>
        <w:t>万元，项目支出</w:t>
      </w:r>
      <w:r w:rsidR="00C11655">
        <w:rPr>
          <w:rFonts w:ascii="仿宋_GB2312" w:eastAsia="仿宋_GB2312" w:hAnsi="仿宋_GB2312" w:cs="仿宋_GB2312" w:hint="eastAsia"/>
          <w:spacing w:val="9"/>
          <w:sz w:val="31"/>
          <w:szCs w:val="31"/>
        </w:rPr>
        <w:t>6464.14</w:t>
      </w:r>
      <w:r>
        <w:rPr>
          <w:rFonts w:ascii="仿宋_GB2312" w:eastAsia="仿宋_GB2312" w:hAnsi="仿宋_GB2312" w:cs="仿宋_GB2312" w:hint="eastAsia"/>
          <w:spacing w:val="9"/>
          <w:sz w:val="31"/>
          <w:szCs w:val="31"/>
        </w:rPr>
        <w:t>万元。</w:t>
      </w:r>
    </w:p>
    <w:p w:rsidR="008F3B02" w:rsidRDefault="009A0CDC" w:rsidP="008F3B02">
      <w:pPr>
        <w:spacing w:line="300" w:lineRule="auto"/>
        <w:ind w:firstLineChars="200" w:firstLine="618"/>
        <w:rPr>
          <w:rFonts w:ascii="仿宋" w:eastAsia="仿宋" w:hAnsi="仿宋" w:cs="仿宋"/>
          <w:spacing w:val="-1"/>
          <w:sz w:val="31"/>
          <w:szCs w:val="31"/>
        </w:rPr>
      </w:pPr>
      <w:r>
        <w:rPr>
          <w:rFonts w:ascii="仿宋" w:eastAsia="仿宋" w:hAnsi="仿宋" w:cs="仿宋" w:hint="eastAsia"/>
          <w:spacing w:val="-1"/>
          <w:sz w:val="31"/>
          <w:szCs w:val="31"/>
        </w:rPr>
        <w:t xml:space="preserve">2 </w:t>
      </w:r>
      <w:r>
        <w:rPr>
          <w:rFonts w:ascii="仿宋" w:eastAsia="仿宋" w:hAnsi="仿宋" w:cs="仿宋" w:hint="eastAsia"/>
          <w:spacing w:val="-1"/>
          <w:sz w:val="31"/>
          <w:szCs w:val="31"/>
        </w:rPr>
        <w:t>、使用方向和主要内容、涉及范围</w:t>
      </w:r>
    </w:p>
    <w:p w:rsidR="00C11655" w:rsidRDefault="009A0CDC" w:rsidP="00C11655">
      <w:pPr>
        <w:spacing w:before="224" w:line="300" w:lineRule="auto"/>
        <w:ind w:firstLineChars="200" w:firstLine="638"/>
        <w:jc w:val="both"/>
        <w:rPr>
          <w:rFonts w:ascii="仿宋_GB2312" w:eastAsia="仿宋_GB2312" w:hAnsi="仿宋_GB2312" w:cs="仿宋_GB2312" w:hint="eastAsia"/>
          <w:spacing w:val="9"/>
          <w:sz w:val="31"/>
          <w:szCs w:val="31"/>
        </w:rPr>
      </w:pP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年回龙铺镇人民政府预算支出主要包括人员经费支出和公用经费支出及项目支出。</w:t>
      </w:r>
    </w:p>
    <w:p w:rsidR="004E7C52" w:rsidRDefault="004E7C52" w:rsidP="00C11655">
      <w:pPr>
        <w:spacing w:before="224" w:line="300" w:lineRule="auto"/>
        <w:ind w:firstLineChars="200" w:firstLine="638"/>
        <w:jc w:val="both"/>
        <w:rPr>
          <w:rFonts w:ascii="仿宋_GB2312" w:eastAsia="仿宋_GB2312" w:hAnsi="仿宋_GB2312" w:cs="仿宋_GB2312"/>
          <w:spacing w:val="9"/>
          <w:sz w:val="31"/>
          <w:szCs w:val="31"/>
        </w:rPr>
      </w:pPr>
    </w:p>
    <w:p w:rsidR="008F3B02" w:rsidRDefault="009A0CDC">
      <w:pPr>
        <w:numPr>
          <w:ilvl w:val="0"/>
          <w:numId w:val="1"/>
        </w:numPr>
        <w:spacing w:before="223" w:line="300" w:lineRule="auto"/>
        <w:ind w:left="672"/>
        <w:rPr>
          <w:rFonts w:ascii="黑体" w:eastAsia="黑体" w:hAnsi="黑体" w:cs="黑体"/>
          <w:spacing w:val="7"/>
          <w:position w:val="4"/>
          <w:sz w:val="31"/>
          <w:szCs w:val="31"/>
        </w:rPr>
      </w:pPr>
      <w:r>
        <w:rPr>
          <w:rFonts w:ascii="黑体" w:eastAsia="黑体" w:hAnsi="黑体" w:cs="黑体"/>
          <w:spacing w:val="7"/>
          <w:position w:val="4"/>
          <w:sz w:val="31"/>
          <w:szCs w:val="31"/>
        </w:rPr>
        <w:lastRenderedPageBreak/>
        <w:t>部门整体支出管理及使用情况</w:t>
      </w:r>
    </w:p>
    <w:p w:rsidR="008F3B02" w:rsidRDefault="009A0CDC">
      <w:pPr>
        <w:spacing w:before="88" w:line="300" w:lineRule="auto"/>
        <w:ind w:left="659"/>
        <w:rPr>
          <w:rFonts w:ascii="楷体" w:eastAsia="楷体" w:hAnsi="楷体" w:cs="楷体"/>
          <w:spacing w:val="-12"/>
          <w:sz w:val="31"/>
          <w:szCs w:val="31"/>
        </w:rPr>
      </w:pPr>
      <w:r>
        <w:rPr>
          <w:rFonts w:ascii="楷体" w:eastAsia="楷体" w:hAnsi="楷体" w:cs="楷体"/>
          <w:spacing w:val="-12"/>
          <w:sz w:val="31"/>
          <w:szCs w:val="31"/>
        </w:rPr>
        <w:t>(</w:t>
      </w:r>
      <w:r>
        <w:rPr>
          <w:rFonts w:ascii="楷体" w:eastAsia="楷体" w:hAnsi="楷体" w:cs="楷体"/>
          <w:spacing w:val="-12"/>
          <w:sz w:val="31"/>
          <w:szCs w:val="31"/>
        </w:rPr>
        <w:t>一</w:t>
      </w:r>
      <w:r>
        <w:rPr>
          <w:rFonts w:ascii="楷体" w:eastAsia="楷体" w:hAnsi="楷体" w:cs="楷体"/>
          <w:spacing w:val="-12"/>
          <w:sz w:val="31"/>
          <w:szCs w:val="31"/>
        </w:rPr>
        <w:t xml:space="preserve">) </w:t>
      </w:r>
      <w:r>
        <w:rPr>
          <w:rFonts w:ascii="楷体" w:eastAsia="楷体" w:hAnsi="楷体" w:cs="楷体"/>
          <w:spacing w:val="-12"/>
          <w:sz w:val="31"/>
          <w:szCs w:val="31"/>
        </w:rPr>
        <w:t>基本支出</w:t>
      </w:r>
    </w:p>
    <w:p w:rsidR="008F3B02" w:rsidRDefault="009A0CDC" w:rsidP="008F3B02">
      <w:pPr>
        <w:spacing w:line="300" w:lineRule="auto"/>
        <w:ind w:firstLineChars="200" w:firstLine="618"/>
        <w:rPr>
          <w:rFonts w:ascii="仿宋" w:eastAsia="仿宋" w:hAnsi="仿宋" w:cs="仿宋"/>
          <w:spacing w:val="-1"/>
          <w:sz w:val="31"/>
          <w:szCs w:val="31"/>
        </w:rPr>
      </w:pPr>
      <w:r>
        <w:rPr>
          <w:rFonts w:ascii="仿宋" w:eastAsia="仿宋" w:hAnsi="仿宋" w:cs="仿宋" w:hint="eastAsia"/>
          <w:spacing w:val="-1"/>
          <w:sz w:val="31"/>
          <w:szCs w:val="31"/>
        </w:rPr>
        <w:t>1</w:t>
      </w:r>
      <w:r>
        <w:rPr>
          <w:rFonts w:ascii="仿宋" w:eastAsia="仿宋" w:hAnsi="仿宋" w:cs="仿宋" w:hint="eastAsia"/>
          <w:spacing w:val="-1"/>
          <w:sz w:val="31"/>
          <w:szCs w:val="31"/>
        </w:rPr>
        <w:t>、基本支出管理</w:t>
      </w:r>
    </w:p>
    <w:p w:rsidR="008F3B02" w:rsidRDefault="009A0CDC" w:rsidP="008F3B02">
      <w:pPr>
        <w:spacing w:line="300" w:lineRule="auto"/>
        <w:ind w:firstLineChars="200" w:firstLine="638"/>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根据《中华人民共和国预算法》《财政部关于财政支绩效评价管理暂行管理办法》《宁乡市乡镇财政资金监管实施办法》等上级相关文件的要求，回龙铺镇人民政府制定了《</w:t>
      </w: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年度回龙铺镇政府机关财务管理制度》，明确了三公经费、固定资产管理、预算资金绩效管理、财政性专项资金监督管理、财务报账事前审批细则和流程，根据以上要求加强我政府财务监督和财务管理。</w:t>
      </w:r>
    </w:p>
    <w:p w:rsidR="008F3B02" w:rsidRDefault="005E4E30" w:rsidP="008F3B02">
      <w:pPr>
        <w:numPr>
          <w:ilvl w:val="0"/>
          <w:numId w:val="2"/>
        </w:numPr>
        <w:spacing w:line="300" w:lineRule="auto"/>
        <w:ind w:firstLineChars="200" w:firstLine="618"/>
        <w:rPr>
          <w:rFonts w:ascii="仿宋" w:eastAsia="仿宋" w:hAnsi="仿宋" w:cs="仿宋"/>
          <w:spacing w:val="-1"/>
          <w:sz w:val="31"/>
          <w:szCs w:val="31"/>
        </w:rPr>
      </w:pPr>
      <w:r>
        <w:rPr>
          <w:rFonts w:ascii="仿宋" w:eastAsia="仿宋" w:hAnsi="仿宋" w:cs="仿宋" w:hint="eastAsia"/>
          <w:spacing w:val="-1"/>
          <w:sz w:val="31"/>
          <w:szCs w:val="31"/>
        </w:rPr>
        <w:t>财政拨款收入</w:t>
      </w:r>
      <w:r w:rsidR="009A0CDC">
        <w:rPr>
          <w:rFonts w:ascii="仿宋" w:eastAsia="仿宋" w:hAnsi="仿宋" w:cs="仿宋" w:hint="eastAsia"/>
          <w:spacing w:val="-1"/>
          <w:sz w:val="31"/>
          <w:szCs w:val="31"/>
        </w:rPr>
        <w:t>支出使用情况</w:t>
      </w:r>
    </w:p>
    <w:p w:rsidR="008F3B02" w:rsidRDefault="009A0CDC" w:rsidP="008F3B02">
      <w:pPr>
        <w:spacing w:line="300" w:lineRule="auto"/>
        <w:ind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本年</w:t>
      </w:r>
      <w:r>
        <w:rPr>
          <w:rFonts w:ascii="仿宋_GB2312" w:eastAsia="仿宋_GB2312" w:hAnsi="仿宋_GB2312" w:cs="仿宋_GB2312" w:hint="eastAsia"/>
          <w:spacing w:val="9"/>
          <w:sz w:val="31"/>
          <w:szCs w:val="31"/>
        </w:rPr>
        <w:t>财政拨款收入</w:t>
      </w:r>
      <w:r w:rsidR="00A10025">
        <w:rPr>
          <w:rFonts w:ascii="仿宋_GB2312" w:eastAsia="仿宋_GB2312" w:hAnsi="仿宋_GB2312" w:cs="仿宋_GB2312" w:hint="eastAsia"/>
          <w:spacing w:val="9"/>
          <w:sz w:val="31"/>
          <w:szCs w:val="31"/>
        </w:rPr>
        <w:t>7171.77</w:t>
      </w:r>
      <w:r>
        <w:rPr>
          <w:rFonts w:ascii="仿宋_GB2312" w:eastAsia="仿宋_GB2312" w:hAnsi="仿宋_GB2312" w:cs="仿宋_GB2312" w:hint="eastAsia"/>
          <w:spacing w:val="9"/>
          <w:sz w:val="31"/>
          <w:szCs w:val="31"/>
        </w:rPr>
        <w:t>万元，支出</w:t>
      </w:r>
      <w:r w:rsidR="00A10025">
        <w:rPr>
          <w:rFonts w:ascii="仿宋_GB2312" w:eastAsia="仿宋_GB2312" w:hAnsi="仿宋_GB2312" w:cs="仿宋_GB2312" w:hint="eastAsia"/>
          <w:spacing w:val="9"/>
          <w:sz w:val="31"/>
          <w:szCs w:val="31"/>
        </w:rPr>
        <w:t>7171.77</w:t>
      </w:r>
      <w:r>
        <w:rPr>
          <w:rFonts w:ascii="仿宋_GB2312" w:eastAsia="仿宋_GB2312" w:hAnsi="仿宋_GB2312" w:cs="仿宋_GB2312" w:hint="eastAsia"/>
          <w:spacing w:val="9"/>
          <w:sz w:val="31"/>
          <w:szCs w:val="31"/>
        </w:rPr>
        <w:t>万元，其中基本支出</w:t>
      </w:r>
      <w:r w:rsidR="00C11655">
        <w:rPr>
          <w:rFonts w:ascii="仿宋_GB2312" w:eastAsia="仿宋_GB2312" w:hAnsi="仿宋_GB2312" w:cs="仿宋_GB2312" w:hint="eastAsia"/>
          <w:spacing w:val="9"/>
          <w:sz w:val="31"/>
          <w:szCs w:val="31"/>
        </w:rPr>
        <w:t>307</w:t>
      </w:r>
      <w:r w:rsidR="00A10025">
        <w:rPr>
          <w:rFonts w:ascii="仿宋_GB2312" w:eastAsia="仿宋_GB2312" w:hAnsi="仿宋_GB2312" w:cs="仿宋_GB2312" w:hint="eastAsia"/>
          <w:spacing w:val="9"/>
          <w:sz w:val="31"/>
          <w:szCs w:val="31"/>
        </w:rPr>
        <w:t>2.51</w:t>
      </w:r>
      <w:r>
        <w:rPr>
          <w:rFonts w:ascii="仿宋_GB2312" w:eastAsia="仿宋_GB2312" w:hAnsi="仿宋_GB2312" w:cs="仿宋_GB2312" w:hint="eastAsia"/>
          <w:spacing w:val="9"/>
          <w:sz w:val="31"/>
          <w:szCs w:val="31"/>
        </w:rPr>
        <w:t>万元，项目支出</w:t>
      </w:r>
      <w:r w:rsidR="00A10025">
        <w:rPr>
          <w:rFonts w:ascii="仿宋_GB2312" w:eastAsia="仿宋_GB2312" w:hAnsi="仿宋_GB2312" w:cs="仿宋_GB2312" w:hint="eastAsia"/>
          <w:spacing w:val="9"/>
          <w:sz w:val="31"/>
          <w:szCs w:val="31"/>
        </w:rPr>
        <w:t>4099.26</w:t>
      </w:r>
      <w:r>
        <w:rPr>
          <w:rFonts w:ascii="仿宋_GB2312" w:eastAsia="仿宋_GB2312" w:hAnsi="仿宋_GB2312" w:cs="仿宋_GB2312" w:hint="eastAsia"/>
          <w:spacing w:val="9"/>
          <w:sz w:val="31"/>
          <w:szCs w:val="31"/>
        </w:rPr>
        <w:t>万元。基本支出按经济分类其中人员经费</w:t>
      </w:r>
      <w:r>
        <w:rPr>
          <w:rFonts w:ascii="仿宋_GB2312" w:eastAsia="仿宋_GB2312" w:hAnsi="仿宋_GB2312" w:cs="仿宋_GB2312" w:hint="eastAsia"/>
          <w:spacing w:val="9"/>
          <w:sz w:val="31"/>
          <w:szCs w:val="31"/>
        </w:rPr>
        <w:t>2895.05</w:t>
      </w:r>
      <w:r>
        <w:rPr>
          <w:rFonts w:ascii="仿宋_GB2312" w:eastAsia="仿宋_GB2312" w:hAnsi="仿宋_GB2312" w:cs="仿宋_GB2312" w:hint="eastAsia"/>
          <w:spacing w:val="9"/>
          <w:sz w:val="31"/>
          <w:szCs w:val="31"/>
        </w:rPr>
        <w:t>万元，日常公用经费</w:t>
      </w:r>
      <w:r w:rsidR="00C11655">
        <w:rPr>
          <w:rFonts w:ascii="仿宋_GB2312" w:eastAsia="仿宋_GB2312" w:hAnsi="仿宋_GB2312" w:cs="仿宋_GB2312" w:hint="eastAsia"/>
          <w:spacing w:val="9"/>
          <w:sz w:val="31"/>
          <w:szCs w:val="31"/>
        </w:rPr>
        <w:t>1</w:t>
      </w:r>
      <w:r w:rsidR="00A10025">
        <w:rPr>
          <w:rFonts w:ascii="仿宋_GB2312" w:eastAsia="仿宋_GB2312" w:hAnsi="仿宋_GB2312" w:cs="仿宋_GB2312" w:hint="eastAsia"/>
          <w:spacing w:val="9"/>
          <w:sz w:val="31"/>
          <w:szCs w:val="31"/>
        </w:rPr>
        <w:t>77.46</w:t>
      </w:r>
      <w:r>
        <w:rPr>
          <w:rFonts w:ascii="仿宋_GB2312" w:eastAsia="仿宋_GB2312" w:hAnsi="仿宋_GB2312" w:cs="仿宋_GB2312" w:hint="eastAsia"/>
          <w:spacing w:val="9"/>
          <w:sz w:val="31"/>
          <w:szCs w:val="31"/>
        </w:rPr>
        <w:t>万元。</w:t>
      </w:r>
    </w:p>
    <w:p w:rsidR="008F3B02" w:rsidRDefault="009A0CDC" w:rsidP="008F3B02">
      <w:pPr>
        <w:numPr>
          <w:ilvl w:val="0"/>
          <w:numId w:val="2"/>
        </w:numPr>
        <w:spacing w:line="300" w:lineRule="auto"/>
        <w:ind w:firstLineChars="200" w:firstLine="618"/>
        <w:rPr>
          <w:rFonts w:ascii="仿宋" w:eastAsia="仿宋" w:hAnsi="仿宋" w:cs="仿宋"/>
          <w:spacing w:val="-1"/>
          <w:sz w:val="31"/>
          <w:szCs w:val="31"/>
        </w:rPr>
      </w:pPr>
      <w:r>
        <w:rPr>
          <w:rFonts w:ascii="仿宋" w:eastAsia="仿宋" w:hAnsi="仿宋" w:cs="仿宋" w:hint="eastAsia"/>
          <w:spacing w:val="-1"/>
          <w:sz w:val="31"/>
          <w:szCs w:val="31"/>
        </w:rPr>
        <w:t>“三公”经费情况</w:t>
      </w:r>
    </w:p>
    <w:p w:rsidR="008F3B02" w:rsidRDefault="009A0CDC" w:rsidP="008F3B02">
      <w:pPr>
        <w:spacing w:line="300" w:lineRule="auto"/>
        <w:ind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年“三公”经费预算数为</w:t>
      </w:r>
      <w:r>
        <w:rPr>
          <w:rFonts w:ascii="仿宋_GB2312" w:eastAsia="仿宋_GB2312" w:hAnsi="仿宋_GB2312" w:cs="仿宋_GB2312" w:hint="eastAsia"/>
          <w:spacing w:val="9"/>
          <w:sz w:val="31"/>
          <w:szCs w:val="31"/>
        </w:rPr>
        <w:t>26.5</w:t>
      </w:r>
      <w:r>
        <w:rPr>
          <w:rFonts w:ascii="仿宋_GB2312" w:eastAsia="仿宋_GB2312" w:hAnsi="仿宋_GB2312" w:cs="仿宋_GB2312" w:hint="eastAsia"/>
          <w:spacing w:val="9"/>
          <w:sz w:val="31"/>
          <w:szCs w:val="31"/>
        </w:rPr>
        <w:t>万元，其中，公务接待费</w:t>
      </w:r>
      <w:r>
        <w:rPr>
          <w:rFonts w:ascii="仿宋_GB2312" w:eastAsia="仿宋_GB2312" w:hAnsi="仿宋_GB2312" w:cs="仿宋_GB2312" w:hint="eastAsia"/>
          <w:spacing w:val="9"/>
          <w:sz w:val="31"/>
          <w:szCs w:val="31"/>
        </w:rPr>
        <w:t>18.5</w:t>
      </w:r>
      <w:r>
        <w:rPr>
          <w:rFonts w:ascii="仿宋_GB2312" w:eastAsia="仿宋_GB2312" w:hAnsi="仿宋_GB2312" w:cs="仿宋_GB2312" w:hint="eastAsia"/>
          <w:spacing w:val="9"/>
          <w:sz w:val="31"/>
          <w:szCs w:val="31"/>
        </w:rPr>
        <w:t>万元，公务用车购置及运行费</w:t>
      </w:r>
      <w:r>
        <w:rPr>
          <w:rFonts w:ascii="仿宋_GB2312" w:eastAsia="仿宋_GB2312" w:hAnsi="仿宋_GB2312" w:cs="仿宋_GB2312" w:hint="eastAsia"/>
          <w:spacing w:val="9"/>
          <w:sz w:val="31"/>
          <w:szCs w:val="31"/>
        </w:rPr>
        <w:t>8</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其中，公务用车运行费</w:t>
      </w:r>
      <w:r>
        <w:rPr>
          <w:rFonts w:ascii="仿宋_GB2312" w:eastAsia="仿宋_GB2312" w:hAnsi="仿宋_GB2312" w:cs="仿宋_GB2312" w:hint="eastAsia"/>
          <w:spacing w:val="9"/>
          <w:sz w:val="31"/>
          <w:szCs w:val="31"/>
        </w:rPr>
        <w:t>8</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，因公出国</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境</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费</w:t>
      </w:r>
      <w:r>
        <w:rPr>
          <w:rFonts w:ascii="仿宋_GB2312" w:eastAsia="仿宋_GB2312" w:hAnsi="仿宋_GB2312" w:cs="仿宋_GB2312" w:hint="eastAsia"/>
          <w:spacing w:val="9"/>
          <w:sz w:val="31"/>
          <w:szCs w:val="31"/>
        </w:rPr>
        <w:t>0</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年“三公”经费决算数为</w:t>
      </w:r>
      <w:r w:rsidR="00C11655">
        <w:rPr>
          <w:rFonts w:ascii="仿宋_GB2312" w:eastAsia="仿宋_GB2312" w:hAnsi="仿宋_GB2312" w:cs="仿宋_GB2312" w:hint="eastAsia"/>
          <w:spacing w:val="9"/>
          <w:sz w:val="31"/>
          <w:szCs w:val="31"/>
        </w:rPr>
        <w:t>18.97</w:t>
      </w:r>
      <w:r>
        <w:rPr>
          <w:rFonts w:ascii="仿宋_GB2312" w:eastAsia="仿宋_GB2312" w:hAnsi="仿宋_GB2312" w:cs="仿宋_GB2312" w:hint="eastAsia"/>
          <w:spacing w:val="9"/>
          <w:sz w:val="31"/>
          <w:szCs w:val="31"/>
        </w:rPr>
        <w:t>万元，其中，公务接待费</w:t>
      </w:r>
      <w:r>
        <w:rPr>
          <w:rFonts w:ascii="仿宋_GB2312" w:eastAsia="仿宋_GB2312" w:hAnsi="仿宋_GB2312" w:cs="仿宋_GB2312" w:hint="eastAsia"/>
          <w:spacing w:val="9"/>
          <w:sz w:val="31"/>
          <w:szCs w:val="31"/>
        </w:rPr>
        <w:t>11.94</w:t>
      </w:r>
      <w:r>
        <w:rPr>
          <w:rFonts w:ascii="仿宋_GB2312" w:eastAsia="仿宋_GB2312" w:hAnsi="仿宋_GB2312" w:cs="仿宋_GB2312" w:hint="eastAsia"/>
          <w:spacing w:val="9"/>
          <w:sz w:val="31"/>
          <w:szCs w:val="31"/>
        </w:rPr>
        <w:t>万元，公务用车购置及运行费</w:t>
      </w:r>
      <w:r>
        <w:rPr>
          <w:rFonts w:ascii="仿宋_GB2312" w:eastAsia="仿宋_GB2312" w:hAnsi="仿宋_GB2312" w:cs="仿宋_GB2312" w:hint="eastAsia"/>
          <w:spacing w:val="9"/>
          <w:sz w:val="31"/>
          <w:szCs w:val="31"/>
        </w:rPr>
        <w:t>7.03</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其中，公务用车运行费</w:t>
      </w:r>
      <w:r>
        <w:rPr>
          <w:rFonts w:ascii="仿宋_GB2312" w:eastAsia="仿宋_GB2312" w:hAnsi="仿宋_GB2312" w:cs="仿宋_GB2312" w:hint="eastAsia"/>
          <w:spacing w:val="9"/>
          <w:sz w:val="31"/>
          <w:szCs w:val="31"/>
        </w:rPr>
        <w:t>7.03</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，因公出国</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境</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费</w:t>
      </w:r>
      <w:r>
        <w:rPr>
          <w:rFonts w:ascii="仿宋_GB2312" w:eastAsia="仿宋_GB2312" w:hAnsi="仿宋_GB2312" w:cs="仿宋_GB2312" w:hint="eastAsia"/>
          <w:spacing w:val="9"/>
          <w:sz w:val="31"/>
          <w:szCs w:val="31"/>
        </w:rPr>
        <w:t>0</w:t>
      </w:r>
      <w:r>
        <w:rPr>
          <w:rFonts w:ascii="仿宋_GB2312" w:eastAsia="仿宋_GB2312" w:hAnsi="仿宋_GB2312" w:cs="仿宋_GB2312" w:hint="eastAsia"/>
          <w:spacing w:val="9"/>
          <w:sz w:val="31"/>
          <w:szCs w:val="31"/>
        </w:rPr>
        <w:t>万元。</w:t>
      </w:r>
    </w:p>
    <w:p w:rsidR="008F3B02" w:rsidRDefault="008F3B02" w:rsidP="008F3B02">
      <w:pPr>
        <w:spacing w:line="300" w:lineRule="auto"/>
        <w:ind w:firstLineChars="200" w:firstLine="638"/>
        <w:jc w:val="both"/>
        <w:rPr>
          <w:rFonts w:ascii="仿宋_GB2312" w:eastAsia="仿宋_GB2312" w:hAnsi="仿宋_GB2312" w:cs="仿宋_GB2312"/>
          <w:spacing w:val="9"/>
          <w:sz w:val="31"/>
          <w:szCs w:val="31"/>
        </w:rPr>
        <w:sectPr w:rsidR="008F3B02">
          <w:pgSz w:w="11906" w:h="16839"/>
          <w:pgMar w:top="1431" w:right="1715" w:bottom="1128" w:left="1385" w:header="0" w:footer="0" w:gutter="0"/>
          <w:cols w:space="720"/>
        </w:sectPr>
      </w:pPr>
    </w:p>
    <w:p w:rsidR="008F3B02" w:rsidRDefault="009A0CDC">
      <w:pPr>
        <w:spacing w:before="88" w:line="300" w:lineRule="auto"/>
        <w:ind w:left="659"/>
        <w:rPr>
          <w:rFonts w:ascii="楷体" w:eastAsia="楷体" w:hAnsi="楷体" w:cs="楷体"/>
          <w:spacing w:val="-12"/>
          <w:sz w:val="31"/>
          <w:szCs w:val="31"/>
        </w:rPr>
      </w:pPr>
      <w:r>
        <w:rPr>
          <w:rFonts w:ascii="楷体" w:eastAsia="楷体" w:hAnsi="楷体" w:cs="楷体"/>
          <w:spacing w:val="-12"/>
          <w:sz w:val="31"/>
          <w:szCs w:val="31"/>
        </w:rPr>
        <w:lastRenderedPageBreak/>
        <w:t>(</w:t>
      </w:r>
      <w:r>
        <w:rPr>
          <w:rFonts w:ascii="楷体" w:eastAsia="楷体" w:hAnsi="楷体" w:cs="楷体"/>
          <w:spacing w:val="-12"/>
          <w:sz w:val="31"/>
          <w:szCs w:val="31"/>
        </w:rPr>
        <w:t>二</w:t>
      </w:r>
      <w:r>
        <w:rPr>
          <w:rFonts w:ascii="楷体" w:eastAsia="楷体" w:hAnsi="楷体" w:cs="楷体"/>
          <w:spacing w:val="-12"/>
          <w:sz w:val="31"/>
          <w:szCs w:val="31"/>
        </w:rPr>
        <w:t>)</w:t>
      </w:r>
      <w:r>
        <w:rPr>
          <w:rFonts w:ascii="楷体" w:eastAsia="楷体" w:hAnsi="楷体" w:cs="楷体"/>
          <w:spacing w:val="-12"/>
          <w:sz w:val="31"/>
          <w:szCs w:val="31"/>
        </w:rPr>
        <w:t>项目支出</w:t>
      </w:r>
    </w:p>
    <w:p w:rsidR="008F3B02" w:rsidRDefault="009A0CDC" w:rsidP="008F3B02">
      <w:pPr>
        <w:spacing w:line="300" w:lineRule="auto"/>
        <w:ind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1</w:t>
      </w:r>
      <w:r>
        <w:rPr>
          <w:rFonts w:ascii="仿宋_GB2312" w:eastAsia="仿宋_GB2312" w:hAnsi="仿宋_GB2312" w:cs="仿宋_GB2312" w:hint="eastAsia"/>
          <w:spacing w:val="9"/>
          <w:sz w:val="31"/>
          <w:szCs w:val="31"/>
        </w:rPr>
        <w:t>、</w:t>
      </w: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年度项目支出资金共</w:t>
      </w:r>
      <w:r w:rsidR="00C11655">
        <w:rPr>
          <w:rFonts w:ascii="仿宋_GB2312" w:eastAsia="仿宋_GB2312" w:hAnsi="仿宋_GB2312" w:cs="仿宋_GB2312" w:hint="eastAsia"/>
          <w:spacing w:val="9"/>
          <w:sz w:val="31"/>
          <w:szCs w:val="31"/>
        </w:rPr>
        <w:t>6464.14</w:t>
      </w:r>
      <w:r>
        <w:rPr>
          <w:rFonts w:ascii="仿宋_GB2312" w:eastAsia="仿宋_GB2312" w:hAnsi="仿宋_GB2312" w:cs="仿宋_GB2312" w:hint="eastAsia"/>
          <w:spacing w:val="9"/>
          <w:sz w:val="31"/>
          <w:szCs w:val="31"/>
        </w:rPr>
        <w:t>万元，其中财政拨款</w:t>
      </w:r>
      <w:r>
        <w:rPr>
          <w:rFonts w:ascii="仿宋_GB2312" w:eastAsia="仿宋_GB2312" w:hAnsi="仿宋_GB2312" w:cs="仿宋_GB2312" w:hint="eastAsia"/>
          <w:spacing w:val="9"/>
          <w:sz w:val="31"/>
          <w:szCs w:val="31"/>
        </w:rPr>
        <w:t>4099.26</w:t>
      </w:r>
      <w:r>
        <w:rPr>
          <w:rFonts w:ascii="仿宋_GB2312" w:eastAsia="仿宋_GB2312" w:hAnsi="仿宋_GB2312" w:cs="仿宋_GB2312" w:hint="eastAsia"/>
          <w:spacing w:val="9"/>
          <w:sz w:val="31"/>
          <w:szCs w:val="31"/>
        </w:rPr>
        <w:t>万元，</w:t>
      </w:r>
      <w:r>
        <w:rPr>
          <w:rFonts w:ascii="仿宋_GB2312" w:eastAsia="仿宋_GB2312" w:hAnsi="仿宋_GB2312" w:cs="仿宋_GB2312" w:hint="eastAsia"/>
          <w:spacing w:val="9"/>
          <w:sz w:val="31"/>
          <w:szCs w:val="31"/>
        </w:rPr>
        <w:t>其他资金</w:t>
      </w:r>
      <w:r w:rsidR="00A10025">
        <w:rPr>
          <w:rFonts w:ascii="仿宋_GB2312" w:eastAsia="仿宋_GB2312" w:hAnsi="仿宋_GB2312" w:cs="仿宋_GB2312" w:hint="eastAsia"/>
          <w:spacing w:val="9"/>
          <w:sz w:val="31"/>
          <w:szCs w:val="31"/>
        </w:rPr>
        <w:t>2364.87</w:t>
      </w:r>
      <w:r>
        <w:rPr>
          <w:rFonts w:ascii="仿宋_GB2312" w:eastAsia="仿宋_GB2312" w:hAnsi="仿宋_GB2312" w:cs="仿宋_GB2312" w:hint="eastAsia"/>
          <w:spacing w:val="9"/>
          <w:sz w:val="31"/>
          <w:szCs w:val="31"/>
        </w:rPr>
        <w:t>万元。</w:t>
      </w:r>
    </w:p>
    <w:p w:rsidR="008F3B02" w:rsidRDefault="009A0CDC">
      <w:pPr>
        <w:spacing w:before="287" w:line="300" w:lineRule="auto"/>
        <w:ind w:left="7139"/>
        <w:rPr>
          <w:rFonts w:ascii="仿宋" w:eastAsia="仿宋" w:hAnsi="仿宋" w:cs="仿宋"/>
          <w:sz w:val="23"/>
          <w:szCs w:val="23"/>
        </w:rPr>
      </w:pPr>
      <w:r>
        <w:rPr>
          <w:rFonts w:ascii="仿宋" w:eastAsia="仿宋" w:hAnsi="仿宋" w:cs="仿宋"/>
          <w:spacing w:val="9"/>
          <w:sz w:val="23"/>
          <w:szCs w:val="23"/>
        </w:rPr>
        <w:t>金额单位：万元</w:t>
      </w:r>
    </w:p>
    <w:p w:rsidR="008F3B02" w:rsidRDefault="008F3B02">
      <w:pPr>
        <w:spacing w:line="300" w:lineRule="auto"/>
      </w:pPr>
    </w:p>
    <w:tbl>
      <w:tblPr>
        <w:tblStyle w:val="TableNormal"/>
        <w:tblW w:w="930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948"/>
        <w:gridCol w:w="1011"/>
        <w:gridCol w:w="975"/>
        <w:gridCol w:w="1231"/>
        <w:gridCol w:w="1065"/>
        <w:gridCol w:w="1051"/>
        <w:gridCol w:w="1015"/>
        <w:gridCol w:w="1007"/>
      </w:tblGrid>
      <w:tr w:rsidR="008F3B02">
        <w:trPr>
          <w:trHeight w:val="619"/>
        </w:trPr>
        <w:tc>
          <w:tcPr>
            <w:tcW w:w="1948" w:type="dxa"/>
          </w:tcPr>
          <w:p w:rsidR="008F3B02" w:rsidRDefault="008F3B02">
            <w:pPr>
              <w:spacing w:before="170" w:line="268" w:lineRule="auto"/>
              <w:ind w:right="59"/>
              <w:jc w:val="center"/>
              <w:rPr>
                <w:rFonts w:ascii="宋体" w:eastAsia="宋体" w:hAnsi="宋体" w:cs="宋体"/>
                <w:sz w:val="20"/>
                <w:szCs w:val="20"/>
              </w:rPr>
            </w:pPr>
          </w:p>
        </w:tc>
        <w:tc>
          <w:tcPr>
            <w:tcW w:w="4282" w:type="dxa"/>
            <w:gridSpan w:val="4"/>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资金来源</w:t>
            </w:r>
          </w:p>
        </w:tc>
        <w:tc>
          <w:tcPr>
            <w:tcW w:w="3073" w:type="dxa"/>
            <w:gridSpan w:val="3"/>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支出数</w:t>
            </w:r>
          </w:p>
        </w:tc>
      </w:tr>
      <w:tr w:rsidR="008F3B02">
        <w:trPr>
          <w:trHeight w:val="525"/>
        </w:trPr>
        <w:tc>
          <w:tcPr>
            <w:tcW w:w="1948" w:type="dxa"/>
            <w:vMerge w:val="restart"/>
            <w:tcBorders>
              <w:bottom w:val="nil"/>
            </w:tcBorders>
          </w:tcPr>
          <w:p w:rsidR="008F3B02" w:rsidRDefault="008F3B02">
            <w:pPr>
              <w:spacing w:before="170" w:line="268" w:lineRule="auto"/>
              <w:ind w:right="59"/>
              <w:jc w:val="center"/>
              <w:rPr>
                <w:rFonts w:ascii="宋体" w:eastAsia="宋体" w:hAnsi="宋体" w:cs="宋体"/>
                <w:sz w:val="20"/>
                <w:szCs w:val="20"/>
              </w:rPr>
            </w:pPr>
          </w:p>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项目</w:t>
            </w:r>
          </w:p>
        </w:tc>
        <w:tc>
          <w:tcPr>
            <w:tcW w:w="1011" w:type="dxa"/>
            <w:vMerge w:val="restart"/>
            <w:tcBorders>
              <w:bottom w:val="nil"/>
            </w:tcBorders>
          </w:tcPr>
          <w:p w:rsidR="008F3B02" w:rsidRDefault="008F3B02">
            <w:pPr>
              <w:spacing w:before="170" w:line="268" w:lineRule="auto"/>
              <w:ind w:right="59"/>
              <w:jc w:val="center"/>
              <w:rPr>
                <w:rFonts w:ascii="宋体" w:eastAsia="宋体" w:hAnsi="宋体" w:cs="宋体"/>
                <w:sz w:val="20"/>
                <w:szCs w:val="20"/>
              </w:rPr>
            </w:pPr>
          </w:p>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合计</w:t>
            </w:r>
          </w:p>
        </w:tc>
        <w:tc>
          <w:tcPr>
            <w:tcW w:w="2206" w:type="dxa"/>
            <w:gridSpan w:val="2"/>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财政拨款</w:t>
            </w:r>
          </w:p>
        </w:tc>
        <w:tc>
          <w:tcPr>
            <w:tcW w:w="1065" w:type="dxa"/>
            <w:vMerge w:val="restart"/>
            <w:tcBorders>
              <w:bottom w:val="nil"/>
            </w:tcBorders>
          </w:tcPr>
          <w:p w:rsidR="008F3B02" w:rsidRDefault="008F3B02">
            <w:pPr>
              <w:spacing w:before="170" w:line="268" w:lineRule="auto"/>
              <w:ind w:right="59"/>
              <w:jc w:val="center"/>
              <w:rPr>
                <w:rFonts w:ascii="宋体" w:eastAsia="宋体" w:hAnsi="宋体" w:cs="宋体"/>
                <w:sz w:val="20"/>
                <w:szCs w:val="20"/>
              </w:rPr>
            </w:pPr>
          </w:p>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其他资金</w:t>
            </w:r>
          </w:p>
        </w:tc>
        <w:tc>
          <w:tcPr>
            <w:tcW w:w="1051" w:type="dxa"/>
            <w:vMerge w:val="restart"/>
            <w:tcBorders>
              <w:bottom w:val="nil"/>
            </w:tcBorders>
          </w:tcPr>
          <w:p w:rsidR="008F3B02" w:rsidRDefault="008F3B02">
            <w:pPr>
              <w:spacing w:before="170" w:line="268" w:lineRule="auto"/>
              <w:ind w:right="59"/>
              <w:jc w:val="center"/>
              <w:rPr>
                <w:rFonts w:ascii="宋体" w:eastAsia="宋体" w:hAnsi="宋体" w:cs="宋体"/>
                <w:sz w:val="20"/>
                <w:szCs w:val="20"/>
              </w:rPr>
            </w:pPr>
          </w:p>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合计</w:t>
            </w:r>
          </w:p>
        </w:tc>
        <w:tc>
          <w:tcPr>
            <w:tcW w:w="1015" w:type="dxa"/>
            <w:vMerge w:val="restart"/>
            <w:tcBorders>
              <w:bottom w:val="nil"/>
            </w:tcBorders>
          </w:tcPr>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财政</w:t>
            </w: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拨款</w:t>
            </w:r>
          </w:p>
        </w:tc>
        <w:tc>
          <w:tcPr>
            <w:tcW w:w="1007" w:type="dxa"/>
            <w:vMerge w:val="restart"/>
            <w:tcBorders>
              <w:bottom w:val="nil"/>
            </w:tcBorders>
          </w:tcPr>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其他</w:t>
            </w: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资金</w:t>
            </w:r>
          </w:p>
        </w:tc>
      </w:tr>
      <w:tr w:rsidR="008F3B02">
        <w:trPr>
          <w:trHeight w:val="938"/>
        </w:trPr>
        <w:tc>
          <w:tcPr>
            <w:tcW w:w="1948" w:type="dxa"/>
            <w:vMerge/>
            <w:tcBorders>
              <w:top w:val="nil"/>
            </w:tcBorders>
          </w:tcPr>
          <w:p w:rsidR="008F3B02" w:rsidRDefault="008F3B02">
            <w:pPr>
              <w:spacing w:before="170" w:line="268" w:lineRule="auto"/>
              <w:ind w:right="59"/>
              <w:jc w:val="center"/>
              <w:rPr>
                <w:rFonts w:ascii="宋体" w:eastAsia="宋体" w:hAnsi="宋体" w:cs="宋体"/>
                <w:sz w:val="20"/>
                <w:szCs w:val="20"/>
              </w:rPr>
            </w:pPr>
          </w:p>
        </w:tc>
        <w:tc>
          <w:tcPr>
            <w:tcW w:w="1011" w:type="dxa"/>
            <w:vMerge/>
            <w:tcBorders>
              <w:top w:val="nil"/>
            </w:tcBorders>
          </w:tcPr>
          <w:p w:rsidR="008F3B02" w:rsidRDefault="008F3B02">
            <w:pPr>
              <w:spacing w:before="170" w:line="268" w:lineRule="auto"/>
              <w:ind w:right="59"/>
              <w:jc w:val="center"/>
              <w:rPr>
                <w:rFonts w:ascii="宋体" w:eastAsia="宋体" w:hAnsi="宋体" w:cs="宋体"/>
                <w:sz w:val="20"/>
                <w:szCs w:val="20"/>
              </w:rPr>
            </w:pPr>
          </w:p>
        </w:tc>
        <w:tc>
          <w:tcPr>
            <w:tcW w:w="975" w:type="dxa"/>
          </w:tcPr>
          <w:p w:rsidR="008F3B02" w:rsidRDefault="008F3B02">
            <w:pPr>
              <w:spacing w:before="170" w:line="268" w:lineRule="auto"/>
              <w:ind w:right="59"/>
              <w:jc w:val="center"/>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小计</w:t>
            </w:r>
          </w:p>
        </w:tc>
        <w:tc>
          <w:tcPr>
            <w:tcW w:w="1231"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其中：基</w:t>
            </w: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本建设支</w:t>
            </w: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出拨款</w:t>
            </w:r>
          </w:p>
        </w:tc>
        <w:tc>
          <w:tcPr>
            <w:tcW w:w="1065" w:type="dxa"/>
            <w:vMerge/>
            <w:tcBorders>
              <w:top w:val="nil"/>
            </w:tcBorders>
          </w:tcPr>
          <w:p w:rsidR="008F3B02" w:rsidRDefault="008F3B02">
            <w:pPr>
              <w:spacing w:before="170" w:line="268" w:lineRule="auto"/>
              <w:ind w:right="59"/>
              <w:jc w:val="center"/>
              <w:rPr>
                <w:rFonts w:ascii="宋体" w:eastAsia="宋体" w:hAnsi="宋体" w:cs="宋体"/>
                <w:sz w:val="20"/>
                <w:szCs w:val="20"/>
              </w:rPr>
            </w:pPr>
          </w:p>
        </w:tc>
        <w:tc>
          <w:tcPr>
            <w:tcW w:w="1051" w:type="dxa"/>
            <w:vMerge/>
            <w:tcBorders>
              <w:top w:val="nil"/>
            </w:tcBorders>
          </w:tcPr>
          <w:p w:rsidR="008F3B02" w:rsidRDefault="008F3B02">
            <w:pPr>
              <w:spacing w:before="170" w:line="268" w:lineRule="auto"/>
              <w:ind w:right="59"/>
              <w:jc w:val="center"/>
              <w:rPr>
                <w:rFonts w:ascii="宋体" w:eastAsia="宋体" w:hAnsi="宋体" w:cs="宋体"/>
                <w:sz w:val="20"/>
                <w:szCs w:val="20"/>
              </w:rPr>
            </w:pPr>
          </w:p>
        </w:tc>
        <w:tc>
          <w:tcPr>
            <w:tcW w:w="1015" w:type="dxa"/>
            <w:vMerge/>
            <w:tcBorders>
              <w:top w:val="nil"/>
            </w:tcBorders>
          </w:tcPr>
          <w:p w:rsidR="008F3B02" w:rsidRDefault="008F3B02">
            <w:pPr>
              <w:spacing w:before="170" w:line="268" w:lineRule="auto"/>
              <w:ind w:right="59"/>
              <w:jc w:val="center"/>
              <w:rPr>
                <w:rFonts w:ascii="宋体" w:eastAsia="宋体" w:hAnsi="宋体" w:cs="宋体"/>
                <w:sz w:val="20"/>
                <w:szCs w:val="20"/>
              </w:rPr>
            </w:pPr>
          </w:p>
        </w:tc>
        <w:tc>
          <w:tcPr>
            <w:tcW w:w="1007" w:type="dxa"/>
            <w:vMerge/>
            <w:tcBorders>
              <w:top w:val="nil"/>
            </w:tcBorders>
          </w:tcPr>
          <w:p w:rsidR="008F3B02" w:rsidRDefault="008F3B02">
            <w:pPr>
              <w:spacing w:before="170" w:line="268" w:lineRule="auto"/>
              <w:ind w:right="59"/>
              <w:jc w:val="center"/>
              <w:rPr>
                <w:rFonts w:ascii="宋体" w:eastAsia="宋体" w:hAnsi="宋体" w:cs="宋体"/>
                <w:sz w:val="20"/>
                <w:szCs w:val="20"/>
              </w:rPr>
            </w:pPr>
          </w:p>
        </w:tc>
      </w:tr>
      <w:tr w:rsidR="008F3B02">
        <w:trPr>
          <w:trHeight w:val="525"/>
        </w:trPr>
        <w:tc>
          <w:tcPr>
            <w:tcW w:w="1948"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w:t>
            </w:r>
          </w:p>
        </w:tc>
        <w:tc>
          <w:tcPr>
            <w:tcW w:w="1011" w:type="dxa"/>
          </w:tcPr>
          <w:p w:rsidR="008F3B02" w:rsidRDefault="00883BD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6464.14</w:t>
            </w:r>
          </w:p>
        </w:tc>
        <w:tc>
          <w:tcPr>
            <w:tcW w:w="97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4099.26</w:t>
            </w:r>
          </w:p>
        </w:tc>
        <w:tc>
          <w:tcPr>
            <w:tcW w:w="1231" w:type="dxa"/>
          </w:tcPr>
          <w:p w:rsidR="008F3B02" w:rsidRDefault="008F3B02">
            <w:pPr>
              <w:spacing w:before="170" w:line="268" w:lineRule="auto"/>
              <w:ind w:right="59"/>
              <w:jc w:val="center"/>
              <w:rPr>
                <w:rFonts w:ascii="宋体" w:eastAsia="宋体" w:hAnsi="宋体" w:cs="宋体"/>
                <w:sz w:val="20"/>
                <w:szCs w:val="20"/>
              </w:rPr>
            </w:pPr>
          </w:p>
        </w:tc>
        <w:tc>
          <w:tcPr>
            <w:tcW w:w="106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2364.87</w:t>
            </w:r>
          </w:p>
        </w:tc>
        <w:tc>
          <w:tcPr>
            <w:tcW w:w="1051" w:type="dxa"/>
          </w:tcPr>
          <w:p w:rsidR="008F3B02" w:rsidRDefault="004E7C52">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6464.14</w:t>
            </w:r>
          </w:p>
        </w:tc>
        <w:tc>
          <w:tcPr>
            <w:tcW w:w="101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4099.26</w:t>
            </w:r>
          </w:p>
        </w:tc>
        <w:tc>
          <w:tcPr>
            <w:tcW w:w="100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2364.87</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一般公共服务支出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1123.06</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895.41</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227.65</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1123.06</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895.41</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227.65</w:t>
            </w:r>
          </w:p>
        </w:tc>
      </w:tr>
      <w:tr w:rsidR="009A0CDC">
        <w:trPr>
          <w:trHeight w:val="90"/>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公共安全</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1.37</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1.37</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1.37</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1.37</w:t>
            </w:r>
          </w:p>
        </w:tc>
        <w:tc>
          <w:tcPr>
            <w:tcW w:w="1007" w:type="dxa"/>
          </w:tcPr>
          <w:p w:rsidR="009A0CDC" w:rsidRDefault="009A0CDC">
            <w:pPr>
              <w:spacing w:before="170" w:line="268" w:lineRule="auto"/>
              <w:ind w:right="59"/>
              <w:jc w:val="center"/>
              <w:rPr>
                <w:rFonts w:ascii="宋体" w:eastAsia="宋体" w:hAnsi="宋体" w:cs="宋体"/>
                <w:sz w:val="20"/>
                <w:szCs w:val="20"/>
              </w:rPr>
            </w:pP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教育支出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56.48</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46.48</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10</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56.48</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46.48</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10</w:t>
            </w:r>
          </w:p>
        </w:tc>
      </w:tr>
      <w:tr w:rsidR="009A0CDC">
        <w:trPr>
          <w:trHeight w:val="582"/>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文化旅游体育与传媒支出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22.36</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18.25</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4.16</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22.36</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18.25</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4.16</w:t>
            </w:r>
          </w:p>
        </w:tc>
      </w:tr>
      <w:tr w:rsidR="009A0CDC">
        <w:trPr>
          <w:trHeight w:val="608"/>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社会保障和就业支出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335.92</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297.27</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38.65</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335.92</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297.27</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38.65</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卫生健康支出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42.32</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38.6</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3.72</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42.32</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38.6</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3.72</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节能环保支出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216.84</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155.87</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60.97</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216.84</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155.87</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60.97</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城乡社区支出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343.67</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307.38</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36.29</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343.67</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307.38</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36.29</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农林水支出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3283.70</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1658.75</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1624.95</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3283.69</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1658.75</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1624.95</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交通运输支出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836.52</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587.2</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249.32</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836.52</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587.2</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249.32</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商业服务业等支出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0.20</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0.20</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0.20</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0.20</w:t>
            </w:r>
          </w:p>
        </w:tc>
        <w:tc>
          <w:tcPr>
            <w:tcW w:w="1007" w:type="dxa"/>
          </w:tcPr>
          <w:p w:rsidR="009A0CDC" w:rsidRDefault="009A0CDC">
            <w:pPr>
              <w:spacing w:before="170" w:line="268" w:lineRule="auto"/>
              <w:ind w:right="59"/>
              <w:jc w:val="center"/>
              <w:rPr>
                <w:rFonts w:ascii="宋体" w:eastAsia="宋体" w:hAnsi="宋体" w:cs="宋体"/>
                <w:sz w:val="20"/>
                <w:szCs w:val="20"/>
              </w:rPr>
            </w:pP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住房保障支出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80.77</w:t>
            </w:r>
          </w:p>
        </w:tc>
        <w:tc>
          <w:tcPr>
            <w:tcW w:w="975" w:type="dxa"/>
          </w:tcPr>
          <w:p w:rsidR="009A0CDC" w:rsidRDefault="009A0CDC">
            <w:pPr>
              <w:spacing w:before="170" w:line="268" w:lineRule="auto"/>
              <w:ind w:right="59"/>
              <w:jc w:val="center"/>
              <w:rPr>
                <w:rFonts w:ascii="宋体" w:eastAsia="宋体" w:hAnsi="宋体" w:cs="宋体"/>
                <w:sz w:val="20"/>
                <w:szCs w:val="20"/>
              </w:rPr>
            </w:pP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80.77</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80.77</w:t>
            </w:r>
          </w:p>
        </w:tc>
        <w:tc>
          <w:tcPr>
            <w:tcW w:w="1015" w:type="dxa"/>
          </w:tcPr>
          <w:p w:rsidR="009A0CDC" w:rsidRDefault="009A0CDC">
            <w:pPr>
              <w:spacing w:before="170" w:line="268" w:lineRule="auto"/>
              <w:ind w:right="59"/>
              <w:jc w:val="center"/>
              <w:rPr>
                <w:rFonts w:ascii="宋体" w:eastAsia="宋体" w:hAnsi="宋体" w:cs="宋体"/>
                <w:sz w:val="20"/>
                <w:szCs w:val="20"/>
              </w:rPr>
            </w:pP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80.77</w:t>
            </w:r>
          </w:p>
        </w:tc>
      </w:tr>
      <w:tr w:rsidR="009A0CDC">
        <w:trPr>
          <w:trHeight w:val="525"/>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灾害防治及应急管理支出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37.00</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30</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7</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37.00</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30</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7</w:t>
            </w:r>
          </w:p>
        </w:tc>
      </w:tr>
      <w:tr w:rsidR="009A0CDC">
        <w:trPr>
          <w:trHeight w:val="589"/>
        </w:trPr>
        <w:tc>
          <w:tcPr>
            <w:tcW w:w="1948"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其他支出</w:t>
            </w:r>
          </w:p>
        </w:tc>
        <w:tc>
          <w:tcPr>
            <w:tcW w:w="101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83.93</w:t>
            </w:r>
          </w:p>
        </w:tc>
        <w:tc>
          <w:tcPr>
            <w:tcW w:w="97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62.53</w:t>
            </w:r>
          </w:p>
        </w:tc>
        <w:tc>
          <w:tcPr>
            <w:tcW w:w="1231"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0.00</w:t>
            </w:r>
          </w:p>
        </w:tc>
        <w:tc>
          <w:tcPr>
            <w:tcW w:w="106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21.4</w:t>
            </w:r>
          </w:p>
        </w:tc>
        <w:tc>
          <w:tcPr>
            <w:tcW w:w="1051" w:type="dxa"/>
          </w:tcPr>
          <w:p w:rsidR="009A0CDC" w:rsidRDefault="009A0CDC" w:rsidP="00C52133">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83.93</w:t>
            </w:r>
          </w:p>
        </w:tc>
        <w:tc>
          <w:tcPr>
            <w:tcW w:w="1015"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62.53</w:t>
            </w:r>
          </w:p>
        </w:tc>
        <w:tc>
          <w:tcPr>
            <w:tcW w:w="1007" w:type="dxa"/>
          </w:tcPr>
          <w:p w:rsidR="009A0CDC"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21.4</w:t>
            </w:r>
          </w:p>
        </w:tc>
      </w:tr>
    </w:tbl>
    <w:p w:rsidR="008F3B02" w:rsidRDefault="008F3B02">
      <w:pPr>
        <w:spacing w:line="300" w:lineRule="auto"/>
      </w:pPr>
    </w:p>
    <w:p w:rsidR="008F3B02" w:rsidRDefault="008F3B02">
      <w:pPr>
        <w:spacing w:line="300" w:lineRule="auto"/>
        <w:sectPr w:rsidR="008F3B02">
          <w:pgSz w:w="11906" w:h="16839"/>
          <w:pgMar w:top="1431" w:right="1299" w:bottom="0" w:left="1298" w:header="0" w:footer="0" w:gutter="0"/>
          <w:cols w:space="720"/>
        </w:sectPr>
      </w:pPr>
    </w:p>
    <w:p w:rsidR="008F3B02" w:rsidRDefault="009A0CDC" w:rsidP="008F3B02">
      <w:pPr>
        <w:spacing w:line="300" w:lineRule="auto"/>
        <w:ind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lastRenderedPageBreak/>
        <w:t>2</w:t>
      </w:r>
      <w:r>
        <w:rPr>
          <w:rFonts w:ascii="仿宋_GB2312" w:eastAsia="仿宋_GB2312" w:hAnsi="仿宋_GB2312" w:cs="仿宋_GB2312" w:hint="eastAsia"/>
          <w:spacing w:val="9"/>
          <w:sz w:val="31"/>
          <w:szCs w:val="31"/>
        </w:rPr>
        <w:t>、项目资金全部按要求及项目建设进度落实到位。项目全程监管，按上级及项目要求推进项目实施。其中部分重点支出项目支出完成情况列示如下表：</w:t>
      </w:r>
    </w:p>
    <w:p w:rsidR="008F3B02" w:rsidRDefault="008F3B02">
      <w:pPr>
        <w:spacing w:line="300" w:lineRule="auto"/>
      </w:pPr>
    </w:p>
    <w:tbl>
      <w:tblPr>
        <w:tblStyle w:val="TableNormal"/>
        <w:tblpPr w:leftFromText="180" w:rightFromText="180" w:vertAnchor="text" w:horzAnchor="page" w:tblpX="1109" w:tblpY="375"/>
        <w:tblOverlap w:val="never"/>
        <w:tblW w:w="9519"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777"/>
        <w:gridCol w:w="2260"/>
        <w:gridCol w:w="1037"/>
        <w:gridCol w:w="3505"/>
        <w:gridCol w:w="1116"/>
        <w:gridCol w:w="824"/>
      </w:tblGrid>
      <w:tr w:rsidR="008F3B02">
        <w:trPr>
          <w:trHeight w:val="594"/>
        </w:trPr>
        <w:tc>
          <w:tcPr>
            <w:tcW w:w="77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序号</w:t>
            </w:r>
          </w:p>
        </w:tc>
        <w:tc>
          <w:tcPr>
            <w:tcW w:w="2260"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项目名称</w:t>
            </w:r>
          </w:p>
        </w:tc>
        <w:tc>
          <w:tcPr>
            <w:tcW w:w="103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投入资金</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项目资金使用情况</w:t>
            </w:r>
          </w:p>
        </w:tc>
        <w:tc>
          <w:tcPr>
            <w:tcW w:w="1116"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竣工验收情况</w:t>
            </w:r>
          </w:p>
        </w:tc>
        <w:tc>
          <w:tcPr>
            <w:tcW w:w="824"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备注</w:t>
            </w:r>
          </w:p>
        </w:tc>
      </w:tr>
      <w:tr w:rsidR="008F3B02">
        <w:trPr>
          <w:trHeight w:val="534"/>
        </w:trPr>
        <w:tc>
          <w:tcPr>
            <w:tcW w:w="77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w:t>
            </w:r>
          </w:p>
        </w:tc>
        <w:tc>
          <w:tcPr>
            <w:tcW w:w="2260"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一般公共服务支出</w:t>
            </w:r>
          </w:p>
        </w:tc>
        <w:tc>
          <w:tcPr>
            <w:tcW w:w="103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1123.06</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完成党建、文明创建等工作</w:t>
            </w:r>
          </w:p>
        </w:tc>
        <w:tc>
          <w:tcPr>
            <w:tcW w:w="1116"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已完成</w:t>
            </w:r>
          </w:p>
        </w:tc>
        <w:tc>
          <w:tcPr>
            <w:tcW w:w="824" w:type="dxa"/>
          </w:tcPr>
          <w:p w:rsidR="008F3B02" w:rsidRDefault="008F3B02">
            <w:pPr>
              <w:spacing w:before="170" w:line="268" w:lineRule="auto"/>
              <w:ind w:right="59"/>
              <w:jc w:val="center"/>
              <w:rPr>
                <w:rFonts w:ascii="宋体" w:eastAsia="宋体" w:hAnsi="宋体" w:cs="宋体"/>
                <w:sz w:val="20"/>
                <w:szCs w:val="20"/>
              </w:rPr>
            </w:pPr>
          </w:p>
        </w:tc>
      </w:tr>
      <w:tr w:rsidR="008F3B02">
        <w:trPr>
          <w:trHeight w:val="534"/>
        </w:trPr>
        <w:tc>
          <w:tcPr>
            <w:tcW w:w="77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2</w:t>
            </w:r>
          </w:p>
        </w:tc>
        <w:tc>
          <w:tcPr>
            <w:tcW w:w="2260"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教育支出</w:t>
            </w:r>
          </w:p>
        </w:tc>
        <w:tc>
          <w:tcPr>
            <w:tcW w:w="103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56.48</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对学校的维修及改建。</w:t>
            </w:r>
          </w:p>
        </w:tc>
        <w:tc>
          <w:tcPr>
            <w:tcW w:w="1116"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已完成</w:t>
            </w:r>
          </w:p>
        </w:tc>
        <w:tc>
          <w:tcPr>
            <w:tcW w:w="824" w:type="dxa"/>
          </w:tcPr>
          <w:p w:rsidR="008F3B02" w:rsidRDefault="008F3B02">
            <w:pPr>
              <w:spacing w:before="170" w:line="268" w:lineRule="auto"/>
              <w:ind w:right="59"/>
              <w:jc w:val="center"/>
              <w:rPr>
                <w:rFonts w:ascii="宋体" w:eastAsia="宋体" w:hAnsi="宋体" w:cs="宋体"/>
                <w:sz w:val="20"/>
                <w:szCs w:val="20"/>
              </w:rPr>
            </w:pPr>
          </w:p>
        </w:tc>
      </w:tr>
      <w:tr w:rsidR="008F3B02">
        <w:trPr>
          <w:trHeight w:val="628"/>
        </w:trPr>
        <w:tc>
          <w:tcPr>
            <w:tcW w:w="77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w:t>
            </w:r>
          </w:p>
        </w:tc>
        <w:tc>
          <w:tcPr>
            <w:tcW w:w="2260"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农林水支出</w:t>
            </w:r>
          </w:p>
        </w:tc>
        <w:tc>
          <w:tcPr>
            <w:tcW w:w="103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3283.70</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对镇域内的河流周围除杂、河道清淤、护砌及日常维护等。</w:t>
            </w:r>
          </w:p>
        </w:tc>
        <w:tc>
          <w:tcPr>
            <w:tcW w:w="1116"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已完成</w:t>
            </w:r>
          </w:p>
        </w:tc>
        <w:tc>
          <w:tcPr>
            <w:tcW w:w="824" w:type="dxa"/>
          </w:tcPr>
          <w:p w:rsidR="008F3B02" w:rsidRDefault="008F3B02">
            <w:pPr>
              <w:spacing w:before="170" w:line="268" w:lineRule="auto"/>
              <w:ind w:right="59"/>
              <w:jc w:val="center"/>
              <w:rPr>
                <w:rFonts w:ascii="宋体" w:eastAsia="宋体" w:hAnsi="宋体" w:cs="宋体"/>
                <w:sz w:val="20"/>
                <w:szCs w:val="20"/>
              </w:rPr>
            </w:pPr>
          </w:p>
        </w:tc>
      </w:tr>
      <w:tr w:rsidR="008F3B02">
        <w:trPr>
          <w:trHeight w:val="628"/>
        </w:trPr>
        <w:tc>
          <w:tcPr>
            <w:tcW w:w="77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4</w:t>
            </w:r>
          </w:p>
        </w:tc>
        <w:tc>
          <w:tcPr>
            <w:tcW w:w="2260"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交通运输支出</w:t>
            </w:r>
          </w:p>
        </w:tc>
        <w:tc>
          <w:tcPr>
            <w:tcW w:w="103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836.52</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全镇</w:t>
            </w:r>
            <w:r>
              <w:rPr>
                <w:rFonts w:ascii="宋体" w:eastAsia="宋体" w:hAnsi="宋体" w:cs="宋体" w:hint="eastAsia"/>
                <w:sz w:val="20"/>
                <w:szCs w:val="20"/>
              </w:rPr>
              <w:t>7</w:t>
            </w:r>
            <w:r>
              <w:rPr>
                <w:rFonts w:ascii="宋体" w:eastAsia="宋体" w:hAnsi="宋体" w:cs="宋体" w:hint="eastAsia"/>
                <w:sz w:val="20"/>
                <w:szCs w:val="20"/>
              </w:rPr>
              <w:t>个村、社区的公路维修及安防设施建设。</w:t>
            </w:r>
          </w:p>
        </w:tc>
        <w:tc>
          <w:tcPr>
            <w:tcW w:w="1116"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已完成</w:t>
            </w:r>
          </w:p>
        </w:tc>
        <w:tc>
          <w:tcPr>
            <w:tcW w:w="824" w:type="dxa"/>
          </w:tcPr>
          <w:p w:rsidR="008F3B02" w:rsidRDefault="008F3B02">
            <w:pPr>
              <w:spacing w:before="170" w:line="268" w:lineRule="auto"/>
              <w:ind w:right="59"/>
              <w:jc w:val="center"/>
              <w:rPr>
                <w:rFonts w:ascii="宋体" w:eastAsia="宋体" w:hAnsi="宋体" w:cs="宋体"/>
                <w:sz w:val="20"/>
                <w:szCs w:val="20"/>
              </w:rPr>
            </w:pPr>
          </w:p>
        </w:tc>
      </w:tr>
      <w:tr w:rsidR="008F3B02">
        <w:trPr>
          <w:trHeight w:val="628"/>
        </w:trPr>
        <w:tc>
          <w:tcPr>
            <w:tcW w:w="77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5</w:t>
            </w:r>
          </w:p>
        </w:tc>
        <w:tc>
          <w:tcPr>
            <w:tcW w:w="2260"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城乡社区支出</w:t>
            </w:r>
          </w:p>
        </w:tc>
        <w:tc>
          <w:tcPr>
            <w:tcW w:w="1037"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343.67</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提升</w:t>
            </w:r>
            <w:r>
              <w:rPr>
                <w:rFonts w:ascii="宋体" w:eastAsia="宋体" w:hAnsi="宋体" w:cs="宋体" w:hint="eastAsia"/>
                <w:sz w:val="20"/>
                <w:szCs w:val="20"/>
              </w:rPr>
              <w:t>7</w:t>
            </w:r>
            <w:r>
              <w:rPr>
                <w:rFonts w:ascii="宋体" w:eastAsia="宋体" w:hAnsi="宋体" w:cs="宋体" w:hint="eastAsia"/>
                <w:sz w:val="20"/>
                <w:szCs w:val="20"/>
              </w:rPr>
              <w:t>个村、社区人居环境，完善集镇及周边污水管网建设。</w:t>
            </w:r>
          </w:p>
        </w:tc>
        <w:tc>
          <w:tcPr>
            <w:tcW w:w="1116"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已完成</w:t>
            </w:r>
          </w:p>
        </w:tc>
        <w:tc>
          <w:tcPr>
            <w:tcW w:w="824" w:type="dxa"/>
          </w:tcPr>
          <w:p w:rsidR="008F3B02" w:rsidRDefault="008F3B02">
            <w:pPr>
              <w:spacing w:before="170" w:line="268" w:lineRule="auto"/>
              <w:ind w:right="59"/>
              <w:jc w:val="center"/>
              <w:rPr>
                <w:rFonts w:ascii="宋体" w:eastAsia="宋体" w:hAnsi="宋体" w:cs="宋体"/>
                <w:sz w:val="20"/>
                <w:szCs w:val="20"/>
              </w:rPr>
            </w:pPr>
          </w:p>
        </w:tc>
      </w:tr>
      <w:tr w:rsidR="008F3B02">
        <w:trPr>
          <w:trHeight w:val="1568"/>
        </w:trPr>
        <w:tc>
          <w:tcPr>
            <w:tcW w:w="777" w:type="dxa"/>
          </w:tcPr>
          <w:p w:rsidR="008F3B02" w:rsidRDefault="008F3B02">
            <w:pPr>
              <w:spacing w:before="170" w:line="268" w:lineRule="auto"/>
              <w:ind w:right="59"/>
              <w:jc w:val="both"/>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6</w:t>
            </w:r>
          </w:p>
        </w:tc>
        <w:tc>
          <w:tcPr>
            <w:tcW w:w="2260" w:type="dxa"/>
          </w:tcPr>
          <w:p w:rsidR="008F3B02" w:rsidRDefault="008F3B02">
            <w:pPr>
              <w:spacing w:before="170" w:line="268" w:lineRule="auto"/>
              <w:ind w:right="59"/>
              <w:jc w:val="both"/>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社会保障和就业支出</w:t>
            </w:r>
          </w:p>
        </w:tc>
        <w:tc>
          <w:tcPr>
            <w:tcW w:w="1037" w:type="dxa"/>
          </w:tcPr>
          <w:p w:rsidR="008F3B02" w:rsidRDefault="008F3B02">
            <w:pPr>
              <w:spacing w:before="170" w:line="268" w:lineRule="auto"/>
              <w:ind w:right="59"/>
              <w:jc w:val="both"/>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335.92</w:t>
            </w:r>
          </w:p>
        </w:tc>
        <w:tc>
          <w:tcPr>
            <w:tcW w:w="3505" w:type="dxa"/>
          </w:tcPr>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社会保险基金补助、</w:t>
            </w:r>
            <w:hyperlink r:id="rId6" w:history="1">
              <w:r>
                <w:rPr>
                  <w:rFonts w:ascii="宋体" w:eastAsia="宋体" w:hAnsi="宋体" w:cs="宋体" w:hint="eastAsia"/>
                  <w:sz w:val="20"/>
                  <w:szCs w:val="20"/>
                </w:rPr>
                <w:t>行政事业单</w:t>
              </w:r>
            </w:hyperlink>
            <w:r>
              <w:rPr>
                <w:rFonts w:ascii="宋体" w:eastAsia="宋体" w:hAnsi="宋体" w:cs="宋体" w:hint="eastAsia"/>
                <w:sz w:val="20"/>
                <w:szCs w:val="20"/>
              </w:rPr>
              <w:t>位离退休、就业补助、</w:t>
            </w:r>
            <w:hyperlink r:id="rId7" w:history="1">
              <w:r>
                <w:rPr>
                  <w:rFonts w:ascii="宋体" w:eastAsia="宋体" w:hAnsi="宋体" w:cs="宋体" w:hint="eastAsia"/>
                  <w:sz w:val="20"/>
                  <w:szCs w:val="20"/>
                </w:rPr>
                <w:t>低保特困</w:t>
              </w:r>
            </w:hyperlink>
            <w:r>
              <w:rPr>
                <w:rFonts w:ascii="宋体" w:eastAsia="宋体" w:hAnsi="宋体" w:cs="宋体" w:hint="eastAsia"/>
                <w:sz w:val="20"/>
                <w:szCs w:val="20"/>
              </w:rPr>
              <w:t>村民最低生活保障、</w:t>
            </w:r>
            <w:hyperlink r:id="rId8" w:history="1">
              <w:r>
                <w:rPr>
                  <w:rFonts w:ascii="宋体" w:eastAsia="宋体" w:hAnsi="宋体" w:cs="宋体" w:hint="eastAsia"/>
                  <w:sz w:val="20"/>
                  <w:szCs w:val="20"/>
                </w:rPr>
                <w:t>农村</w:t>
              </w:r>
            </w:hyperlink>
            <w:r>
              <w:rPr>
                <w:rFonts w:ascii="宋体" w:eastAsia="宋体" w:hAnsi="宋体" w:cs="宋体" w:hint="eastAsia"/>
                <w:sz w:val="20"/>
                <w:szCs w:val="20"/>
              </w:rPr>
              <w:t>最低生活保障、自然灾害生活救助支出</w:t>
            </w:r>
            <w:r>
              <w:rPr>
                <w:rFonts w:ascii="宋体" w:eastAsia="宋体" w:hAnsi="宋体" w:cs="宋体" w:hint="eastAsia"/>
                <w:sz w:val="20"/>
                <w:szCs w:val="20"/>
              </w:rPr>
              <w:t>等。</w:t>
            </w:r>
          </w:p>
        </w:tc>
        <w:tc>
          <w:tcPr>
            <w:tcW w:w="1116" w:type="dxa"/>
          </w:tcPr>
          <w:p w:rsidR="008F3B02" w:rsidRDefault="008F3B02">
            <w:pPr>
              <w:spacing w:before="170" w:line="268" w:lineRule="auto"/>
              <w:ind w:right="59"/>
              <w:jc w:val="both"/>
              <w:rPr>
                <w:rFonts w:ascii="宋体" w:eastAsia="宋体" w:hAnsi="宋体" w:cs="宋体"/>
                <w:sz w:val="20"/>
                <w:szCs w:val="20"/>
              </w:rPr>
            </w:pPr>
          </w:p>
          <w:p w:rsidR="008F3B02" w:rsidRDefault="009A0CDC">
            <w:pPr>
              <w:spacing w:before="170" w:line="268" w:lineRule="auto"/>
              <w:ind w:right="59"/>
              <w:jc w:val="center"/>
              <w:rPr>
                <w:rFonts w:ascii="宋体" w:eastAsia="宋体" w:hAnsi="宋体" w:cs="宋体"/>
                <w:sz w:val="20"/>
                <w:szCs w:val="20"/>
              </w:rPr>
            </w:pPr>
            <w:r>
              <w:rPr>
                <w:rFonts w:ascii="宋体" w:eastAsia="宋体" w:hAnsi="宋体" w:cs="宋体" w:hint="eastAsia"/>
                <w:sz w:val="20"/>
                <w:szCs w:val="20"/>
              </w:rPr>
              <w:t>已完成</w:t>
            </w:r>
          </w:p>
        </w:tc>
        <w:tc>
          <w:tcPr>
            <w:tcW w:w="824" w:type="dxa"/>
          </w:tcPr>
          <w:p w:rsidR="008F3B02" w:rsidRDefault="008F3B02">
            <w:pPr>
              <w:spacing w:before="170" w:line="268" w:lineRule="auto"/>
              <w:ind w:right="59"/>
              <w:jc w:val="center"/>
              <w:rPr>
                <w:rFonts w:ascii="宋体" w:eastAsia="宋体" w:hAnsi="宋体" w:cs="宋体"/>
                <w:sz w:val="20"/>
                <w:szCs w:val="20"/>
              </w:rPr>
            </w:pPr>
          </w:p>
        </w:tc>
      </w:tr>
    </w:tbl>
    <w:p w:rsidR="008F3B02" w:rsidRDefault="008F3B02">
      <w:pPr>
        <w:spacing w:line="300" w:lineRule="auto"/>
      </w:pPr>
    </w:p>
    <w:p w:rsidR="008F3B02" w:rsidRDefault="004E7C52" w:rsidP="004E7C52">
      <w:pPr>
        <w:spacing w:line="300" w:lineRule="auto"/>
        <w:ind w:firstLineChars="200" w:firstLine="638"/>
        <w:jc w:val="both"/>
        <w:rPr>
          <w:rFonts w:ascii="仿宋_GB2312" w:eastAsia="仿宋_GB2312" w:hAnsi="仿宋_GB2312" w:cs="仿宋_GB2312"/>
          <w:spacing w:val="9"/>
          <w:sz w:val="31"/>
          <w:szCs w:val="31"/>
        </w:rPr>
      </w:pPr>
      <w:r w:rsidRPr="004E7C52">
        <w:rPr>
          <w:rFonts w:ascii="仿宋_GB2312" w:eastAsia="仿宋_GB2312" w:hAnsi="仿宋_GB2312" w:cs="仿宋_GB2312"/>
          <w:spacing w:val="9"/>
          <w:sz w:val="31"/>
          <w:szCs w:val="31"/>
        </w:rPr>
        <w:t>3、</w:t>
      </w:r>
      <w:r w:rsidR="009A0CDC">
        <w:rPr>
          <w:rFonts w:ascii="仿宋_GB2312" w:eastAsia="仿宋_GB2312" w:hAnsi="仿宋_GB2312" w:cs="仿宋_GB2312" w:hint="eastAsia"/>
          <w:spacing w:val="9"/>
          <w:sz w:val="31"/>
          <w:szCs w:val="31"/>
        </w:rPr>
        <w:t>回龙铺政府为了切实专项资金管理，保障资金安全、</w:t>
      </w:r>
      <w:r w:rsidR="009A0CDC">
        <w:rPr>
          <w:rFonts w:ascii="仿宋_GB2312" w:eastAsia="仿宋_GB2312" w:hAnsi="仿宋_GB2312" w:cs="仿宋_GB2312" w:hint="eastAsia"/>
          <w:spacing w:val="9"/>
          <w:sz w:val="31"/>
          <w:szCs w:val="31"/>
        </w:rPr>
        <w:t xml:space="preserve"> </w:t>
      </w:r>
      <w:r w:rsidR="009A0CDC">
        <w:rPr>
          <w:rFonts w:ascii="仿宋_GB2312" w:eastAsia="仿宋_GB2312" w:hAnsi="仿宋_GB2312" w:cs="仿宋_GB2312" w:hint="eastAsia"/>
          <w:spacing w:val="9"/>
          <w:sz w:val="31"/>
          <w:szCs w:val="31"/>
        </w:rPr>
        <w:t>高效运行，发挥资金使用效益，特制定了一套《项目资金管</w:t>
      </w:r>
      <w:r w:rsidR="009A0CDC">
        <w:rPr>
          <w:rFonts w:ascii="仿宋_GB2312" w:eastAsia="仿宋_GB2312" w:hAnsi="仿宋_GB2312" w:cs="仿宋_GB2312" w:hint="eastAsia"/>
          <w:spacing w:val="9"/>
          <w:sz w:val="31"/>
          <w:szCs w:val="31"/>
        </w:rPr>
        <w:t xml:space="preserve"> </w:t>
      </w:r>
      <w:r w:rsidR="009A0CDC">
        <w:rPr>
          <w:rFonts w:ascii="仿宋_GB2312" w:eastAsia="仿宋_GB2312" w:hAnsi="仿宋_GB2312" w:cs="仿宋_GB2312" w:hint="eastAsia"/>
          <w:spacing w:val="9"/>
          <w:sz w:val="31"/>
          <w:szCs w:val="31"/>
        </w:rPr>
        <w:t>理办法》，成立了项目资金管理小组，严格监督与执行项目</w:t>
      </w:r>
      <w:r w:rsidR="009A0CDC">
        <w:rPr>
          <w:rFonts w:ascii="仿宋_GB2312" w:eastAsia="仿宋_GB2312" w:hAnsi="仿宋_GB2312" w:cs="仿宋_GB2312" w:hint="eastAsia"/>
          <w:spacing w:val="9"/>
          <w:sz w:val="31"/>
          <w:szCs w:val="31"/>
        </w:rPr>
        <w:t xml:space="preserve"> </w:t>
      </w:r>
      <w:r w:rsidR="009A0CDC">
        <w:rPr>
          <w:rFonts w:ascii="仿宋_GB2312" w:eastAsia="仿宋_GB2312" w:hAnsi="仿宋_GB2312" w:cs="仿宋_GB2312" w:hint="eastAsia"/>
          <w:spacing w:val="9"/>
          <w:sz w:val="31"/>
          <w:szCs w:val="31"/>
        </w:rPr>
        <w:t>资金批准的使用计划和项目批复资料，加强审计监督，确保</w:t>
      </w:r>
      <w:r w:rsidR="009A0CDC">
        <w:rPr>
          <w:rFonts w:ascii="仿宋_GB2312" w:eastAsia="仿宋_GB2312" w:hAnsi="仿宋_GB2312" w:cs="仿宋_GB2312" w:hint="eastAsia"/>
          <w:spacing w:val="9"/>
          <w:sz w:val="31"/>
          <w:szCs w:val="31"/>
        </w:rPr>
        <w:t xml:space="preserve"> </w:t>
      </w:r>
      <w:r w:rsidR="009A0CDC">
        <w:rPr>
          <w:rFonts w:ascii="仿宋_GB2312" w:eastAsia="仿宋_GB2312" w:hAnsi="仿宋_GB2312" w:cs="仿宋_GB2312" w:hint="eastAsia"/>
          <w:spacing w:val="9"/>
          <w:sz w:val="31"/>
          <w:szCs w:val="31"/>
        </w:rPr>
        <w:t>项目资金专款专用。</w:t>
      </w:r>
    </w:p>
    <w:p w:rsidR="008F3B02" w:rsidRDefault="008F3B02" w:rsidP="008F3B02">
      <w:pPr>
        <w:spacing w:line="300" w:lineRule="auto"/>
        <w:ind w:leftChars="200" w:left="420"/>
        <w:jc w:val="both"/>
        <w:rPr>
          <w:rFonts w:ascii="仿宋_GB2312" w:eastAsia="仿宋_GB2312" w:hAnsi="仿宋_GB2312" w:cs="仿宋_GB2312" w:hint="eastAsia"/>
          <w:spacing w:val="9"/>
          <w:sz w:val="31"/>
          <w:szCs w:val="31"/>
        </w:rPr>
      </w:pPr>
    </w:p>
    <w:p w:rsidR="004E7C52" w:rsidRDefault="004E7C52" w:rsidP="008F3B02">
      <w:pPr>
        <w:spacing w:line="300" w:lineRule="auto"/>
        <w:ind w:leftChars="200" w:left="420"/>
        <w:jc w:val="both"/>
        <w:rPr>
          <w:rFonts w:ascii="仿宋_GB2312" w:eastAsia="仿宋_GB2312" w:hAnsi="仿宋_GB2312" w:cs="仿宋_GB2312" w:hint="eastAsia"/>
          <w:spacing w:val="9"/>
          <w:sz w:val="31"/>
          <w:szCs w:val="31"/>
        </w:rPr>
      </w:pPr>
    </w:p>
    <w:p w:rsidR="004E7C52" w:rsidRDefault="004E7C52" w:rsidP="008F3B02">
      <w:pPr>
        <w:spacing w:line="300" w:lineRule="auto"/>
        <w:ind w:leftChars="200" w:left="420"/>
        <w:jc w:val="both"/>
        <w:rPr>
          <w:rFonts w:ascii="仿宋_GB2312" w:eastAsia="仿宋_GB2312" w:hAnsi="仿宋_GB2312" w:cs="仿宋_GB2312"/>
          <w:spacing w:val="9"/>
          <w:sz w:val="31"/>
          <w:szCs w:val="31"/>
        </w:rPr>
      </w:pPr>
    </w:p>
    <w:p w:rsidR="008F3B02" w:rsidRDefault="009A0CDC">
      <w:pPr>
        <w:numPr>
          <w:ilvl w:val="0"/>
          <w:numId w:val="1"/>
        </w:numPr>
        <w:spacing w:before="223" w:line="300" w:lineRule="auto"/>
        <w:ind w:left="672"/>
        <w:rPr>
          <w:rFonts w:ascii="黑体" w:eastAsia="黑体" w:hAnsi="黑体" w:cs="黑体"/>
          <w:spacing w:val="7"/>
          <w:position w:val="4"/>
          <w:sz w:val="31"/>
          <w:szCs w:val="31"/>
        </w:rPr>
      </w:pPr>
      <w:r>
        <w:rPr>
          <w:rFonts w:ascii="黑体" w:eastAsia="黑体" w:hAnsi="黑体" w:cs="黑体"/>
          <w:spacing w:val="7"/>
          <w:position w:val="4"/>
          <w:sz w:val="31"/>
          <w:szCs w:val="31"/>
        </w:rPr>
        <w:lastRenderedPageBreak/>
        <w:t>部门项目组织实施情况</w:t>
      </w:r>
    </w:p>
    <w:p w:rsidR="008F3B02" w:rsidRDefault="009A0CDC" w:rsidP="008F3B02">
      <w:pPr>
        <w:spacing w:line="300" w:lineRule="auto"/>
        <w:ind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1</w:t>
      </w:r>
      <w:r>
        <w:rPr>
          <w:rFonts w:ascii="仿宋_GB2312" w:eastAsia="仿宋_GB2312" w:hAnsi="仿宋_GB2312" w:cs="仿宋_GB2312" w:hint="eastAsia"/>
          <w:spacing w:val="9"/>
          <w:sz w:val="31"/>
          <w:szCs w:val="31"/>
        </w:rPr>
        <w:t>、每个项目实施前组建了专业的项目团队，并成立项目领导小组，构建与建设项目的管理和实施相适应的部门和机构，进行明确的管理职能分工和工作任务分工。</w:t>
      </w:r>
    </w:p>
    <w:p w:rsidR="008F3B02" w:rsidRDefault="009A0CDC" w:rsidP="008F3B02">
      <w:pPr>
        <w:spacing w:line="300" w:lineRule="auto"/>
        <w:ind w:firstLineChars="200" w:firstLine="638"/>
        <w:jc w:val="both"/>
        <w:rPr>
          <w:rFonts w:ascii="仿宋_GB2312" w:eastAsia="仿宋_GB2312" w:hAnsi="仿宋_GB2312" w:cs="仿宋_GB2312" w:hint="eastAsia"/>
          <w:spacing w:val="9"/>
          <w:sz w:val="31"/>
          <w:szCs w:val="31"/>
        </w:rPr>
      </w:pPr>
      <w:r>
        <w:rPr>
          <w:rFonts w:ascii="仿宋_GB2312" w:eastAsia="仿宋_GB2312" w:hAnsi="仿宋_GB2312" w:cs="仿宋_GB2312" w:hint="eastAsia"/>
          <w:spacing w:val="9"/>
          <w:sz w:val="31"/>
          <w:szCs w:val="31"/>
        </w:rPr>
        <w:t>2</w:t>
      </w:r>
      <w:r>
        <w:rPr>
          <w:rFonts w:ascii="仿宋_GB2312" w:eastAsia="仿宋_GB2312" w:hAnsi="仿宋_GB2312" w:cs="仿宋_GB2312" w:hint="eastAsia"/>
          <w:spacing w:val="9"/>
          <w:sz w:val="31"/>
          <w:szCs w:val="31"/>
        </w:rPr>
        <w:t>、采用科学的项目管理办法，建立规范的管理制度和工作流程，严格按照制度和流程来监督实施，项目竣工后，由负责该项目的总负责人或部门进行检查验收。</w:t>
      </w:r>
    </w:p>
    <w:p w:rsidR="004E7C52" w:rsidRDefault="004E7C52" w:rsidP="008F3B02">
      <w:pPr>
        <w:spacing w:line="300" w:lineRule="auto"/>
        <w:ind w:firstLineChars="200" w:firstLine="638"/>
        <w:jc w:val="both"/>
        <w:rPr>
          <w:rFonts w:ascii="仿宋_GB2312" w:eastAsia="仿宋_GB2312" w:hAnsi="仿宋_GB2312" w:cs="仿宋_GB2312"/>
          <w:spacing w:val="9"/>
          <w:sz w:val="31"/>
          <w:szCs w:val="31"/>
        </w:rPr>
      </w:pPr>
    </w:p>
    <w:p w:rsidR="008F3B02" w:rsidRDefault="009A0CDC">
      <w:pPr>
        <w:numPr>
          <w:ilvl w:val="0"/>
          <w:numId w:val="1"/>
        </w:numPr>
        <w:spacing w:before="223" w:line="300" w:lineRule="auto"/>
        <w:ind w:left="672"/>
        <w:rPr>
          <w:rFonts w:ascii="黑体" w:eastAsia="黑体" w:hAnsi="黑体" w:cs="黑体"/>
          <w:spacing w:val="7"/>
          <w:position w:val="4"/>
          <w:sz w:val="31"/>
          <w:szCs w:val="31"/>
        </w:rPr>
      </w:pPr>
      <w:r>
        <w:rPr>
          <w:rFonts w:ascii="黑体" w:eastAsia="黑体" w:hAnsi="黑体" w:cs="黑体"/>
          <w:spacing w:val="7"/>
          <w:position w:val="4"/>
          <w:sz w:val="31"/>
          <w:szCs w:val="31"/>
        </w:rPr>
        <w:t>资产管理情况</w:t>
      </w:r>
    </w:p>
    <w:p w:rsidR="008F3B02" w:rsidRDefault="009A0CDC">
      <w:pPr>
        <w:spacing w:before="216" w:line="300" w:lineRule="auto"/>
        <w:ind w:left="27" w:right="13" w:firstLine="633"/>
        <w:jc w:val="both"/>
        <w:rPr>
          <w:rFonts w:ascii="仿宋" w:eastAsia="仿宋" w:hAnsi="仿宋" w:cs="仿宋"/>
          <w:spacing w:val="6"/>
          <w:sz w:val="31"/>
          <w:szCs w:val="31"/>
        </w:rPr>
      </w:pP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回龙铺镇政府根据《行政单位国有资产管理暂行管理办法》《回龙铺政府固定资产管理制度》等相关要求，对政府所有固定资产进行了集中清理并登记造册，建立了固定资产管理台账，每项资产张贴了标签，资产数量、规格型</w:t>
      </w:r>
      <w:r>
        <w:rPr>
          <w:rFonts w:ascii="仿宋_GB2312" w:eastAsia="仿宋_GB2312" w:hAnsi="仿宋_GB2312" w:cs="仿宋_GB2312" w:hint="eastAsia"/>
          <w:spacing w:val="9"/>
          <w:sz w:val="31"/>
          <w:szCs w:val="31"/>
        </w:rPr>
        <w:t>号、保管、使用责任人，资产管理清晰明了，责任明确，管理有效，并根据固定资产使用年限和资产实际使用情况向宁乡市国有资产管理部门进行了申报核销处置。截止到</w:t>
      </w: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年末，固定资产总额</w:t>
      </w:r>
      <w:r>
        <w:rPr>
          <w:rFonts w:ascii="仿宋_GB2312" w:eastAsia="仿宋_GB2312" w:hAnsi="仿宋_GB2312" w:cs="仿宋_GB2312" w:hint="eastAsia"/>
          <w:spacing w:val="9"/>
          <w:sz w:val="31"/>
          <w:szCs w:val="31"/>
        </w:rPr>
        <w:t>5355.55</w:t>
      </w:r>
      <w:r>
        <w:rPr>
          <w:rFonts w:ascii="仿宋_GB2312" w:eastAsia="仿宋_GB2312" w:hAnsi="仿宋_GB2312" w:cs="仿宋_GB2312" w:hint="eastAsia"/>
          <w:spacing w:val="9"/>
          <w:sz w:val="31"/>
          <w:szCs w:val="31"/>
        </w:rPr>
        <w:t>万元，其中：土地房屋及构筑物</w:t>
      </w:r>
      <w:r>
        <w:rPr>
          <w:rFonts w:ascii="仿宋_GB2312" w:eastAsia="仿宋_GB2312" w:hAnsi="仿宋_GB2312" w:cs="仿宋_GB2312" w:hint="eastAsia"/>
          <w:spacing w:val="9"/>
          <w:sz w:val="31"/>
          <w:szCs w:val="31"/>
        </w:rPr>
        <w:t>4978.14</w:t>
      </w:r>
      <w:r>
        <w:rPr>
          <w:rFonts w:ascii="仿宋_GB2312" w:eastAsia="仿宋_GB2312" w:hAnsi="仿宋_GB2312" w:cs="仿宋_GB2312" w:hint="eastAsia"/>
          <w:spacing w:val="9"/>
          <w:sz w:val="31"/>
          <w:szCs w:val="31"/>
        </w:rPr>
        <w:t>万元；通用设备</w:t>
      </w:r>
      <w:r>
        <w:rPr>
          <w:rFonts w:ascii="仿宋_GB2312" w:eastAsia="仿宋_GB2312" w:hAnsi="仿宋_GB2312" w:cs="仿宋_GB2312" w:hint="eastAsia"/>
          <w:spacing w:val="9"/>
          <w:sz w:val="31"/>
          <w:szCs w:val="31"/>
        </w:rPr>
        <w:t>214.29</w:t>
      </w:r>
      <w:r>
        <w:rPr>
          <w:rFonts w:ascii="仿宋_GB2312" w:eastAsia="仿宋_GB2312" w:hAnsi="仿宋_GB2312" w:cs="仿宋_GB2312" w:hint="eastAsia"/>
          <w:spacing w:val="9"/>
          <w:sz w:val="31"/>
          <w:szCs w:val="31"/>
        </w:rPr>
        <w:t>万元；专用设备</w:t>
      </w:r>
      <w:r>
        <w:rPr>
          <w:rFonts w:ascii="仿宋_GB2312" w:eastAsia="仿宋_GB2312" w:hAnsi="仿宋_GB2312" w:cs="仿宋_GB2312" w:hint="eastAsia"/>
          <w:spacing w:val="9"/>
          <w:sz w:val="31"/>
          <w:szCs w:val="31"/>
        </w:rPr>
        <w:t>21.5</w:t>
      </w:r>
      <w:r>
        <w:rPr>
          <w:rFonts w:ascii="仿宋_GB2312" w:eastAsia="仿宋_GB2312" w:hAnsi="仿宋_GB2312" w:cs="仿宋_GB2312" w:hint="eastAsia"/>
          <w:spacing w:val="9"/>
          <w:sz w:val="31"/>
          <w:szCs w:val="31"/>
        </w:rPr>
        <w:t>万元；家具用具装具及动植物</w:t>
      </w:r>
      <w:r>
        <w:rPr>
          <w:rFonts w:ascii="仿宋_GB2312" w:eastAsia="仿宋_GB2312" w:hAnsi="仿宋_GB2312" w:cs="仿宋_GB2312" w:hint="eastAsia"/>
          <w:spacing w:val="9"/>
          <w:sz w:val="31"/>
          <w:szCs w:val="31"/>
        </w:rPr>
        <w:t>141.62</w:t>
      </w:r>
      <w:r>
        <w:rPr>
          <w:rFonts w:ascii="仿宋_GB2312" w:eastAsia="仿宋_GB2312" w:hAnsi="仿宋_GB2312" w:cs="仿宋_GB2312" w:hint="eastAsia"/>
          <w:spacing w:val="9"/>
          <w:sz w:val="31"/>
          <w:szCs w:val="31"/>
        </w:rPr>
        <w:t>万元。固定资产利用率</w:t>
      </w:r>
      <w:r>
        <w:rPr>
          <w:rFonts w:ascii="仿宋_GB2312" w:eastAsia="仿宋_GB2312" w:hAnsi="仿宋_GB2312" w:cs="仿宋_GB2312" w:hint="eastAsia"/>
          <w:spacing w:val="9"/>
          <w:sz w:val="31"/>
          <w:szCs w:val="31"/>
        </w:rPr>
        <w:t>100%</w:t>
      </w:r>
      <w:r>
        <w:rPr>
          <w:rFonts w:ascii="仿宋_GB2312" w:eastAsia="仿宋_GB2312" w:hAnsi="仿宋_GB2312" w:cs="仿宋_GB2312" w:hint="eastAsia"/>
          <w:spacing w:val="9"/>
          <w:sz w:val="31"/>
          <w:szCs w:val="31"/>
        </w:rPr>
        <w:t>，</w:t>
      </w:r>
      <w:r>
        <w:rPr>
          <w:rFonts w:ascii="仿宋" w:eastAsia="仿宋" w:hAnsi="仿宋" w:cs="仿宋"/>
          <w:spacing w:val="1"/>
          <w:sz w:val="31"/>
          <w:szCs w:val="31"/>
        </w:rPr>
        <w:t>无</w:t>
      </w:r>
      <w:r>
        <w:rPr>
          <w:rFonts w:ascii="仿宋" w:eastAsia="仿宋" w:hAnsi="仿宋" w:cs="仿宋"/>
          <w:spacing w:val="7"/>
          <w:sz w:val="31"/>
          <w:szCs w:val="31"/>
        </w:rPr>
        <w:t>空置、闲置资产</w:t>
      </w:r>
      <w:r>
        <w:rPr>
          <w:rFonts w:ascii="仿宋" w:eastAsia="仿宋" w:hAnsi="仿宋" w:cs="仿宋"/>
          <w:spacing w:val="6"/>
          <w:sz w:val="31"/>
          <w:szCs w:val="31"/>
        </w:rPr>
        <w:t>。</w:t>
      </w:r>
    </w:p>
    <w:p w:rsidR="008F3B02" w:rsidRDefault="008F3B02">
      <w:pPr>
        <w:spacing w:before="216" w:line="300" w:lineRule="auto"/>
        <w:ind w:left="27" w:right="13" w:firstLine="633"/>
        <w:jc w:val="both"/>
        <w:rPr>
          <w:rFonts w:ascii="仿宋" w:eastAsia="仿宋" w:hAnsi="仿宋" w:cs="仿宋"/>
          <w:spacing w:val="6"/>
          <w:sz w:val="31"/>
          <w:szCs w:val="31"/>
        </w:rPr>
      </w:pPr>
    </w:p>
    <w:p w:rsidR="008F3B02" w:rsidRDefault="009A0CDC">
      <w:pPr>
        <w:spacing w:before="1" w:line="300" w:lineRule="auto"/>
        <w:ind w:left="675"/>
        <w:rPr>
          <w:rFonts w:ascii="黑体" w:eastAsia="黑体" w:hAnsi="黑体" w:cs="黑体"/>
          <w:sz w:val="31"/>
          <w:szCs w:val="31"/>
        </w:rPr>
      </w:pPr>
      <w:r>
        <w:rPr>
          <w:rFonts w:ascii="黑体" w:eastAsia="黑体" w:hAnsi="黑体" w:cs="黑体"/>
          <w:spacing w:val="10"/>
          <w:sz w:val="31"/>
          <w:szCs w:val="31"/>
        </w:rPr>
        <w:lastRenderedPageBreak/>
        <w:t>五</w:t>
      </w:r>
      <w:r>
        <w:rPr>
          <w:rFonts w:ascii="黑体" w:eastAsia="黑体" w:hAnsi="黑体" w:cs="黑体"/>
          <w:spacing w:val="8"/>
          <w:sz w:val="31"/>
          <w:szCs w:val="31"/>
        </w:rPr>
        <w:t>、部门整体支出绩效情况</w:t>
      </w:r>
    </w:p>
    <w:p w:rsidR="008F3B02" w:rsidRDefault="009A0CDC">
      <w:pPr>
        <w:spacing w:before="197" w:line="300" w:lineRule="auto"/>
        <w:ind w:left="659"/>
        <w:rPr>
          <w:rFonts w:ascii="楷体" w:eastAsia="楷体" w:hAnsi="楷体" w:cs="楷体"/>
          <w:sz w:val="31"/>
          <w:szCs w:val="31"/>
        </w:rPr>
      </w:pPr>
      <w:r>
        <w:rPr>
          <w:rFonts w:ascii="楷体" w:eastAsia="楷体" w:hAnsi="楷体" w:cs="楷体"/>
          <w:spacing w:val="-12"/>
          <w:sz w:val="31"/>
          <w:szCs w:val="31"/>
        </w:rPr>
        <w:t>(</w:t>
      </w:r>
      <w:r>
        <w:rPr>
          <w:rFonts w:ascii="楷体" w:eastAsia="楷体" w:hAnsi="楷体" w:cs="楷体"/>
          <w:spacing w:val="-8"/>
          <w:sz w:val="31"/>
          <w:szCs w:val="31"/>
        </w:rPr>
        <w:t>一</w:t>
      </w:r>
      <w:r>
        <w:rPr>
          <w:rFonts w:ascii="楷体" w:eastAsia="楷体" w:hAnsi="楷体" w:cs="楷体"/>
          <w:spacing w:val="-8"/>
          <w:sz w:val="31"/>
          <w:szCs w:val="31"/>
        </w:rPr>
        <w:t>)</w:t>
      </w:r>
      <w:r>
        <w:rPr>
          <w:rFonts w:ascii="楷体" w:eastAsia="楷体" w:hAnsi="楷体" w:cs="楷体"/>
          <w:spacing w:val="-8"/>
          <w:sz w:val="31"/>
          <w:szCs w:val="31"/>
        </w:rPr>
        <w:t>经济效益</w:t>
      </w:r>
      <w:bookmarkStart w:id="0" w:name="_GoBack"/>
      <w:bookmarkEnd w:id="0"/>
    </w:p>
    <w:p w:rsidR="008F3B02" w:rsidRDefault="009A0CDC">
      <w:pPr>
        <w:widowControl w:val="0"/>
        <w:spacing w:before="216" w:line="300" w:lineRule="auto"/>
        <w:ind w:left="27" w:right="11" w:firstLine="633"/>
        <w:jc w:val="both"/>
        <w:rPr>
          <w:rFonts w:ascii="仿宋_GB2312" w:eastAsia="仿宋_GB2312" w:hAnsi="仿宋_GB2312" w:cs="仿宋_GB2312"/>
          <w:spacing w:val="9"/>
          <w:sz w:val="31"/>
          <w:szCs w:val="31"/>
        </w:rPr>
        <w:sectPr w:rsidR="008F3B02">
          <w:pgSz w:w="11906" w:h="16839"/>
          <w:pgMar w:top="1431" w:right="1785" w:bottom="1128" w:left="1785" w:header="0" w:footer="0" w:gutter="0"/>
          <w:cols w:space="720"/>
        </w:sectPr>
      </w:pPr>
      <w:r>
        <w:rPr>
          <w:rFonts w:ascii="仿宋_GB2312" w:eastAsia="仿宋_GB2312" w:hAnsi="仿宋_GB2312" w:cs="仿宋_GB2312" w:hint="eastAsia"/>
          <w:spacing w:val="9"/>
          <w:sz w:val="31"/>
          <w:szCs w:val="31"/>
        </w:rPr>
        <w:t>回龙铺镇基础设施建设项目的实施，极大的改善了我镇村容村貌，提升了村镇品味，使回龙铺镇的基础设施条件更加完善，更有利于招商引资和发展非公经济，促进地方经济的发展。同时各项基础设施的配套完善，不仅带动了外地人员来我镇发展第三产业，而且成为了转换农村</w:t>
      </w:r>
      <w:r>
        <w:rPr>
          <w:rFonts w:ascii="仿宋_GB2312" w:eastAsia="仿宋_GB2312" w:hAnsi="仿宋_GB2312" w:cs="仿宋_GB2312" w:hint="eastAsia"/>
          <w:spacing w:val="9"/>
          <w:sz w:val="31"/>
          <w:szCs w:val="31"/>
        </w:rPr>
        <w:t>剩余劳动力的主要手段，对城乡物资交流和全镇工农业生产的快速发展和</w:t>
      </w:r>
    </w:p>
    <w:p w:rsidR="008F3B02" w:rsidRDefault="009A0CDC">
      <w:pPr>
        <w:widowControl w:val="0"/>
        <w:spacing w:before="216" w:line="300" w:lineRule="auto"/>
        <w:ind w:right="11"/>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lastRenderedPageBreak/>
        <w:t>地方经济的持续增长发挥了积极重要的促进作用。</w:t>
      </w:r>
    </w:p>
    <w:p w:rsidR="008F3B02" w:rsidRDefault="009A0CDC">
      <w:pPr>
        <w:spacing w:before="229" w:line="300" w:lineRule="auto"/>
        <w:ind w:left="659"/>
        <w:rPr>
          <w:rFonts w:ascii="楷体" w:eastAsia="楷体" w:hAnsi="楷体" w:cs="楷体"/>
          <w:sz w:val="31"/>
          <w:szCs w:val="31"/>
        </w:rPr>
      </w:pPr>
      <w:r>
        <w:rPr>
          <w:rFonts w:ascii="楷体" w:eastAsia="楷体" w:hAnsi="楷体" w:cs="楷体"/>
          <w:spacing w:val="30"/>
          <w:sz w:val="31"/>
          <w:szCs w:val="31"/>
        </w:rPr>
        <w:t>(</w:t>
      </w:r>
      <w:r>
        <w:rPr>
          <w:rFonts w:ascii="楷体" w:eastAsia="楷体" w:hAnsi="楷体" w:cs="楷体"/>
          <w:spacing w:val="28"/>
          <w:sz w:val="31"/>
          <w:szCs w:val="31"/>
        </w:rPr>
        <w:t>二</w:t>
      </w:r>
      <w:r>
        <w:rPr>
          <w:rFonts w:ascii="楷体" w:eastAsia="楷体" w:hAnsi="楷体" w:cs="楷体"/>
          <w:spacing w:val="28"/>
          <w:sz w:val="31"/>
          <w:szCs w:val="31"/>
        </w:rPr>
        <w:t>)</w:t>
      </w:r>
      <w:r>
        <w:rPr>
          <w:rFonts w:ascii="楷体" w:eastAsia="楷体" w:hAnsi="楷体" w:cs="楷体"/>
          <w:spacing w:val="28"/>
          <w:sz w:val="31"/>
          <w:szCs w:val="31"/>
        </w:rPr>
        <w:t>社会效益</w:t>
      </w:r>
    </w:p>
    <w:p w:rsidR="008F3B02" w:rsidRDefault="009A0CDC">
      <w:pPr>
        <w:spacing w:before="216" w:line="300" w:lineRule="auto"/>
        <w:ind w:left="27" w:right="1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基础设施建设改善了村民的居住环境，提高了村民的生活质量，让农民充分享受现代文明，促进了生活方式和思想观念的改变。同时，完善的公共基础设施还不断丰富我镇村社的精神文化生活，营造一种和谐的社会环境，促进社会融洽，使广大农民产生社会认同感和归属感，减缓了社会矛盾和冲突。</w:t>
      </w:r>
    </w:p>
    <w:p w:rsidR="008F3B02" w:rsidRDefault="009A0CDC">
      <w:pPr>
        <w:spacing w:before="1" w:line="300" w:lineRule="auto"/>
        <w:ind w:left="659"/>
        <w:rPr>
          <w:rFonts w:ascii="楷体" w:eastAsia="楷体" w:hAnsi="楷体" w:cs="楷体"/>
          <w:sz w:val="31"/>
          <w:szCs w:val="31"/>
        </w:rPr>
      </w:pPr>
      <w:r>
        <w:rPr>
          <w:rFonts w:ascii="楷体" w:eastAsia="楷体" w:hAnsi="楷体" w:cs="楷体"/>
          <w:spacing w:val="-12"/>
          <w:sz w:val="31"/>
          <w:szCs w:val="31"/>
        </w:rPr>
        <w:t>(</w:t>
      </w:r>
      <w:r>
        <w:rPr>
          <w:rFonts w:ascii="楷体" w:eastAsia="楷体" w:hAnsi="楷体" w:cs="楷体"/>
          <w:spacing w:val="-8"/>
          <w:sz w:val="31"/>
          <w:szCs w:val="31"/>
        </w:rPr>
        <w:t>三</w:t>
      </w:r>
      <w:r>
        <w:rPr>
          <w:rFonts w:ascii="楷体" w:eastAsia="楷体" w:hAnsi="楷体" w:cs="楷体"/>
          <w:spacing w:val="-8"/>
          <w:sz w:val="31"/>
          <w:szCs w:val="31"/>
        </w:rPr>
        <w:t>)</w:t>
      </w:r>
      <w:r>
        <w:rPr>
          <w:rFonts w:ascii="楷体" w:eastAsia="楷体" w:hAnsi="楷体" w:cs="楷体"/>
          <w:spacing w:val="-8"/>
          <w:sz w:val="31"/>
          <w:szCs w:val="31"/>
        </w:rPr>
        <w:t>生态效益</w:t>
      </w:r>
    </w:p>
    <w:p w:rsidR="008F3B02" w:rsidRDefault="009A0CDC">
      <w:pPr>
        <w:spacing w:before="216" w:line="300" w:lineRule="auto"/>
        <w:ind w:left="27" w:right="13" w:firstLine="63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搞好乡村振兴建设，提高人民群众幸福感。</w:t>
      </w:r>
      <w:r>
        <w:rPr>
          <w:rFonts w:ascii="仿宋_GB2312" w:eastAsia="仿宋_GB2312" w:hAnsi="仿宋_GB2312" w:cs="仿宋_GB2312" w:hint="eastAsia"/>
          <w:spacing w:val="9"/>
          <w:sz w:val="31"/>
          <w:szCs w:val="31"/>
        </w:rPr>
        <w:t>2022</w:t>
      </w:r>
      <w:r>
        <w:rPr>
          <w:rFonts w:ascii="仿宋_GB2312" w:eastAsia="仿宋_GB2312" w:hAnsi="仿宋_GB2312" w:cs="仿宋_GB2312" w:hint="eastAsia"/>
          <w:spacing w:val="9"/>
          <w:sz w:val="31"/>
          <w:szCs w:val="31"/>
        </w:rPr>
        <w:t>年全镇完成</w:t>
      </w:r>
      <w:r>
        <w:rPr>
          <w:rFonts w:ascii="仿宋_GB2312" w:eastAsia="仿宋_GB2312" w:hAnsi="仿宋_GB2312" w:cs="仿宋_GB2312" w:hint="eastAsia"/>
          <w:spacing w:val="9"/>
          <w:sz w:val="31"/>
          <w:szCs w:val="31"/>
        </w:rPr>
        <w:t>9</w:t>
      </w:r>
      <w:r>
        <w:rPr>
          <w:rFonts w:ascii="仿宋_GB2312" w:eastAsia="仿宋_GB2312" w:hAnsi="仿宋_GB2312" w:cs="仿宋_GB2312" w:hint="eastAsia"/>
          <w:spacing w:val="9"/>
          <w:sz w:val="31"/>
          <w:szCs w:val="31"/>
        </w:rPr>
        <w:t>个美丽宜居村庄的建设，并全部通过市级验收标准。伴随着美丽宜居村庄的建设，人居环境提质也在同步进行。平整的沥青路通到村民家门口，无害化厕所替代了原来的旱厕，新建的文化广场成了</w:t>
      </w:r>
      <w:r>
        <w:rPr>
          <w:rFonts w:ascii="仿宋_GB2312" w:eastAsia="仿宋_GB2312" w:hAnsi="仿宋_GB2312" w:cs="仿宋_GB2312" w:hint="eastAsia"/>
          <w:spacing w:val="9"/>
          <w:sz w:val="31"/>
          <w:szCs w:val="31"/>
        </w:rPr>
        <w:t>村民休闲好去处，小微水体改造让家园宜居美如画。硬化、黑化村庄主干道、入户道路，极大地改善了村庄环境和交通状况，遏制了环境污染加剧的趋势，村民环保意识明显提高，生产和生活环境得到了很大的改善，实现了“生产发展、生活宽裕、乡风文明、村容整洁、管理民主”的建设目标，为乡村振兴之路打下了坚实的基础。</w:t>
      </w:r>
    </w:p>
    <w:p w:rsidR="008F3B02" w:rsidRDefault="008F3B02">
      <w:pPr>
        <w:spacing w:before="216" w:line="300" w:lineRule="auto"/>
        <w:ind w:left="27" w:right="13" w:firstLine="633"/>
        <w:jc w:val="both"/>
        <w:rPr>
          <w:rFonts w:ascii="仿宋_GB2312" w:eastAsia="仿宋_GB2312" w:hAnsi="仿宋_GB2312" w:cs="仿宋_GB2312"/>
          <w:spacing w:val="9"/>
          <w:sz w:val="31"/>
          <w:szCs w:val="31"/>
        </w:rPr>
      </w:pPr>
    </w:p>
    <w:p w:rsidR="008F3B02" w:rsidRDefault="009A0CDC">
      <w:pPr>
        <w:spacing w:before="1" w:line="300" w:lineRule="auto"/>
        <w:ind w:left="675"/>
        <w:rPr>
          <w:rFonts w:ascii="黑体" w:eastAsia="黑体" w:hAnsi="黑体" w:cs="黑体"/>
          <w:spacing w:val="10"/>
          <w:sz w:val="31"/>
          <w:szCs w:val="31"/>
        </w:rPr>
      </w:pPr>
      <w:r>
        <w:rPr>
          <w:rFonts w:ascii="黑体" w:eastAsia="黑体" w:hAnsi="黑体" w:cs="黑体"/>
          <w:spacing w:val="10"/>
          <w:sz w:val="31"/>
          <w:szCs w:val="31"/>
        </w:rPr>
        <w:t>六、存在的主要问题</w:t>
      </w:r>
    </w:p>
    <w:p w:rsidR="008F3B02" w:rsidRDefault="009A0CDC">
      <w:pPr>
        <w:spacing w:before="216" w:line="300" w:lineRule="auto"/>
        <w:ind w:left="27" w:right="13" w:firstLine="633"/>
        <w:jc w:val="both"/>
        <w:rPr>
          <w:rFonts w:ascii="仿宋_GB2312" w:eastAsia="仿宋_GB2312" w:hAnsi="仿宋_GB2312" w:cs="仿宋_GB2312"/>
          <w:spacing w:val="9"/>
          <w:sz w:val="31"/>
          <w:szCs w:val="31"/>
        </w:rPr>
        <w:sectPr w:rsidR="008F3B02">
          <w:pgSz w:w="11906" w:h="16839"/>
          <w:pgMar w:top="1431" w:right="1557" w:bottom="0" w:left="1785" w:header="0" w:footer="0" w:gutter="0"/>
          <w:cols w:space="720"/>
        </w:sectPr>
      </w:pPr>
      <w:r>
        <w:rPr>
          <w:rFonts w:ascii="仿宋_GB2312" w:eastAsia="仿宋_GB2312" w:hAnsi="仿宋_GB2312" w:cs="仿宋_GB2312" w:hint="eastAsia"/>
          <w:spacing w:val="9"/>
          <w:sz w:val="31"/>
          <w:szCs w:val="31"/>
        </w:rPr>
        <w:lastRenderedPageBreak/>
        <w:t>一是预算准确率方面有待进一步增加，年初预算与决算方面存在较大偏差，特别是具体到各功能科目的预算方面，年初预算与决算偏差更为突出。二是项目资金到位不及时，</w:t>
      </w:r>
    </w:p>
    <w:p w:rsidR="008F3B02" w:rsidRDefault="009A0CDC">
      <w:pPr>
        <w:spacing w:before="216" w:line="300" w:lineRule="auto"/>
        <w:ind w:right="13"/>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lastRenderedPageBreak/>
        <w:t>预算经费</w:t>
      </w:r>
      <w:r>
        <w:rPr>
          <w:rFonts w:ascii="仿宋_GB2312" w:eastAsia="仿宋_GB2312" w:hAnsi="仿宋_GB2312" w:cs="仿宋_GB2312" w:hint="eastAsia"/>
          <w:spacing w:val="9"/>
          <w:sz w:val="31"/>
          <w:szCs w:val="31"/>
        </w:rPr>
        <w:t>不足，财政运转压力大。</w:t>
      </w:r>
    </w:p>
    <w:p w:rsidR="008F3B02" w:rsidRDefault="008F3B02">
      <w:pPr>
        <w:spacing w:before="216" w:line="300" w:lineRule="auto"/>
        <w:ind w:right="13"/>
        <w:jc w:val="both"/>
        <w:rPr>
          <w:rFonts w:ascii="仿宋_GB2312" w:eastAsia="仿宋_GB2312" w:hAnsi="仿宋_GB2312" w:cs="仿宋_GB2312"/>
          <w:spacing w:val="9"/>
          <w:sz w:val="31"/>
          <w:szCs w:val="31"/>
        </w:rPr>
      </w:pPr>
    </w:p>
    <w:p w:rsidR="008F3B02" w:rsidRDefault="009A0CDC">
      <w:pPr>
        <w:spacing w:before="1" w:line="300" w:lineRule="auto"/>
        <w:ind w:left="675"/>
        <w:rPr>
          <w:rFonts w:ascii="黑体" w:eastAsia="黑体" w:hAnsi="黑体" w:cs="黑体"/>
          <w:spacing w:val="10"/>
          <w:sz w:val="31"/>
          <w:szCs w:val="31"/>
        </w:rPr>
      </w:pPr>
      <w:r>
        <w:rPr>
          <w:rFonts w:ascii="黑体" w:eastAsia="黑体" w:hAnsi="黑体" w:cs="黑体"/>
          <w:spacing w:val="10"/>
          <w:sz w:val="31"/>
          <w:szCs w:val="31"/>
        </w:rPr>
        <w:t>七、改进措施和有关建议</w:t>
      </w:r>
    </w:p>
    <w:p w:rsidR="008F3B02" w:rsidRDefault="009A0CDC" w:rsidP="008F3B02">
      <w:pPr>
        <w:spacing w:before="216" w:line="300" w:lineRule="auto"/>
        <w:ind w:right="11" w:firstLineChars="200" w:firstLine="638"/>
        <w:jc w:val="both"/>
        <w:rPr>
          <w:rFonts w:ascii="仿宋_GB2312" w:eastAsia="仿宋_GB2312" w:hAnsi="仿宋_GB2312" w:cs="仿宋_GB2312"/>
          <w:spacing w:val="9"/>
          <w:sz w:val="31"/>
          <w:szCs w:val="31"/>
        </w:rPr>
      </w:pPr>
      <w:r>
        <w:rPr>
          <w:rFonts w:ascii="仿宋_GB2312" w:eastAsia="仿宋_GB2312" w:hAnsi="仿宋_GB2312" w:cs="仿宋_GB2312" w:hint="eastAsia"/>
          <w:spacing w:val="9"/>
          <w:sz w:val="31"/>
          <w:szCs w:val="31"/>
        </w:rPr>
        <w:t>一是预算编制在零基础预算方面进一步下功夫，轻以前数据的研判，重年初数据的调研论证，广泛听取征求相关意见，充分了解掌握和熟悉相关情况，预判分析发展趋势，力求年初预算更加精准。二是加强《预算法》《新政府会计制度》《政府采购法》等知识的学习培训，规范部门预算收支核算，严格按项目和进度执行预算，增强预算约束力和严肃性。三是落实预算执行分析，加强对项目开展情况进行跟踪监督，及时发现掌握预算执行偏差原因，按法定程序实事求是的合理调整，切实提高部门预算收支管理水平。</w:t>
      </w:r>
    </w:p>
    <w:sectPr w:rsidR="008F3B02" w:rsidSect="008F3B02">
      <w:pgSz w:w="11906" w:h="16839"/>
      <w:pgMar w:top="1431" w:right="1785" w:bottom="0" w:left="1785" w:header="0" w:footer="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仿宋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9C7D60"/>
    <w:multiLevelType w:val="singleLevel"/>
    <w:tmpl w:val="549C7D60"/>
    <w:lvl w:ilvl="0">
      <w:start w:val="1"/>
      <w:numFmt w:val="chineseCounting"/>
      <w:suff w:val="nothing"/>
      <w:lvlText w:val="%1、"/>
      <w:lvlJc w:val="left"/>
      <w:rPr>
        <w:rFonts w:hint="eastAsia"/>
      </w:rPr>
    </w:lvl>
  </w:abstractNum>
  <w:abstractNum w:abstractNumId="1">
    <w:nsid w:val="597BA722"/>
    <w:multiLevelType w:val="singleLevel"/>
    <w:tmpl w:val="597BA722"/>
    <w:lvl w:ilvl="0">
      <w:start w:val="2"/>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defaultTabStop w:val="420"/>
  <w:characterSpacingControl w:val="doNotCompress"/>
  <w:compat>
    <w:spaceForUL/>
    <w:ulTrailSpace/>
    <w:useFELayout/>
  </w:compat>
  <w:docVars>
    <w:docVar w:name="commondata" w:val="eyJoZGlkIjoiY2ZkZWZjNGZhNTRiZGM2OGU5MjM4YWMwZTFlMTcwNWIifQ=="/>
  </w:docVars>
  <w:rsids>
    <w:rsidRoot w:val="008F3B02"/>
    <w:rsid w:val="00366CAC"/>
    <w:rsid w:val="004E7C52"/>
    <w:rsid w:val="005E4E30"/>
    <w:rsid w:val="00793E4B"/>
    <w:rsid w:val="00883BD3"/>
    <w:rsid w:val="008F3B02"/>
    <w:rsid w:val="00982C92"/>
    <w:rsid w:val="009A0CDC"/>
    <w:rsid w:val="00A10025"/>
    <w:rsid w:val="00A97C22"/>
    <w:rsid w:val="00C11655"/>
    <w:rsid w:val="2DD52B66"/>
    <w:rsid w:val="36F72D89"/>
    <w:rsid w:val="3B893B65"/>
    <w:rsid w:val="53F11E0C"/>
    <w:rsid w:val="55A970CA"/>
    <w:rsid w:val="58E275A7"/>
    <w:rsid w:val="5C4031EC"/>
    <w:rsid w:val="5EE8720C"/>
    <w:rsid w:val="6C8A0DEA"/>
    <w:rsid w:val="752B5A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8F3B02"/>
    <w:pPr>
      <w:kinsoku w:val="0"/>
      <w:autoSpaceDE w:val="0"/>
      <w:autoSpaceDN w:val="0"/>
      <w:adjustRightInd w:val="0"/>
      <w:snapToGrid w:val="0"/>
      <w:textAlignment w:val="baseline"/>
    </w:pPr>
    <w:rPr>
      <w:rFonts w:eastAsia="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rsid w:val="008F3B02"/>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so.com/s?q=%E5%86%9C%E6%9D%91&amp;ie=utf-8&amp;src=internal_wenda_recommend_textn" TargetMode="External"/><Relationship Id="rId3" Type="http://schemas.openxmlformats.org/officeDocument/2006/relationships/styles" Target="styles.xml"/><Relationship Id="rId7" Type="http://schemas.openxmlformats.org/officeDocument/2006/relationships/hyperlink" Target="http://www.so.com/s?q=%E5%9F%8E%E5%B8%82%E5%B1%85%E6%B0%91%E6%9C%80%E4%BD%8E%E7%94%9F%E6%B4%BB%E4%BF%9D%E9%9A%9C&amp;ie=utf-8&amp;src=internal_wenda_recommend_text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o.com/s?q=%E8%A1%8C%E6%94%BF%E4%BA%8B%E4%B8%9A%E5%8D%95%E4%BD%8D&amp;ie=utf-8&amp;src=internal_wenda_recommend_text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11</Pages>
  <Words>756</Words>
  <Characters>4315</Characters>
  <Application>Microsoft Office Word</Application>
  <DocSecurity>0</DocSecurity>
  <Lines>35</Lines>
  <Paragraphs>10</Paragraphs>
  <ScaleCrop>false</ScaleCrop>
  <Company/>
  <LinksUpToDate>false</LinksUpToDate>
  <CharactersWithSpaces>5061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纾婕</dc:creator>
  <cp:lastModifiedBy>Administrator</cp:lastModifiedBy>
  <cp:revision>5</cp:revision>
  <cp:lastPrinted>2023-03-21T01:53:00Z</cp:lastPrinted>
  <dcterms:created xsi:type="dcterms:W3CDTF">2023-03-21T08:54:00Z</dcterms:created>
  <dcterms:modified xsi:type="dcterms:W3CDTF">2023-09-15T08:35:00Z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2023-03-21T09:11:39Z</vt:filetime>
  </property>
  <property fmtid="{D5CDD505-2E9C-101B-9397-08002B2CF9AE}" pid="4" name="KSOProductBuildVer">
    <vt:lpwstr>2052-11.8.2.8411</vt:lpwstr>
  </property>
  <property fmtid="{D5CDD505-2E9C-101B-9397-08002B2CF9AE}" pid="5" name="ICV">
    <vt:lpwstr>0AAB2324ED6943138683A4565B0DDEAF</vt:lpwstr>
  </property>
</Properties>
</file>