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257882">
      <w:pPr>
        <w:rPr>
          <w:rFonts w:hint="eastAsia" w:eastAsia="黑体"/>
          <w:lang w:val="en-US" w:eastAsia="zh-CN"/>
        </w:rPr>
      </w:pPr>
      <w:r>
        <w:rPr>
          <w:rFonts w:hint="eastAsia" w:eastAsia="黑体"/>
          <w:lang w:val="en-US" w:eastAsia="zh-CN"/>
        </w:rPr>
        <w:t>附表1</w:t>
      </w:r>
      <w:bookmarkStart w:id="3" w:name="_GoBack"/>
      <w:bookmarkEnd w:id="3"/>
    </w:p>
    <w:tbl>
      <w:tblPr>
        <w:tblStyle w:val="27"/>
        <w:tblW w:w="115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852"/>
        <w:gridCol w:w="3852"/>
        <w:gridCol w:w="3856"/>
      </w:tblGrid>
      <w:tr w14:paraId="2A505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jc w:val="center"/>
        </w:trPr>
        <w:tc>
          <w:tcPr>
            <w:tcW w:w="11560" w:type="dxa"/>
            <w:gridSpan w:val="3"/>
            <w:tcBorders>
              <w:top w:val="nil"/>
              <w:left w:val="nil"/>
              <w:bottom w:val="nil"/>
              <w:right w:val="nil"/>
            </w:tcBorders>
            <w:shd w:val="clear" w:color="auto" w:fill="auto"/>
            <w:noWrap/>
            <w:vAlign w:val="center"/>
          </w:tcPr>
          <w:p w14:paraId="6B432177">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方正小标宋简体" w:hAnsi="方正小标宋简体" w:eastAsia="方正小标宋简体" w:cs="方正小标宋简体"/>
                <w:b w:val="0"/>
                <w:bCs w:val="0"/>
                <w:i w:val="0"/>
                <w:iCs w:val="0"/>
                <w:color w:val="000000"/>
                <w:kern w:val="0"/>
                <w:sz w:val="32"/>
                <w:szCs w:val="32"/>
                <w:u w:val="none"/>
                <w:lang w:val="en-US" w:eastAsia="zh-CN" w:bidi="ar"/>
              </w:rPr>
              <w:t>煤炭坝镇秸秆禁烧及综合利用党政领导、联村干部安排表</w:t>
            </w:r>
          </w:p>
        </w:tc>
      </w:tr>
      <w:tr w14:paraId="21946D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jc w:val="center"/>
        </w:trPr>
        <w:tc>
          <w:tcPr>
            <w:tcW w:w="3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0A51B">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村（社区）</w:t>
            </w:r>
          </w:p>
        </w:tc>
        <w:tc>
          <w:tcPr>
            <w:tcW w:w="3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0D064">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联村领导</w:t>
            </w:r>
          </w:p>
        </w:tc>
        <w:tc>
          <w:tcPr>
            <w:tcW w:w="38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8E3E7">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联村干部</w:t>
            </w:r>
          </w:p>
        </w:tc>
      </w:tr>
      <w:tr w14:paraId="12700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jc w:val="center"/>
        </w:trPr>
        <w:tc>
          <w:tcPr>
            <w:tcW w:w="3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CEE3A">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Style w:val="110"/>
                <w:rFonts w:hint="eastAsia" w:ascii="仿宋_GB2312" w:hAnsi="仿宋_GB2312" w:eastAsia="仿宋_GB2312" w:cs="仿宋_GB2312"/>
                <w:lang w:val="en-US" w:eastAsia="zh-CN" w:bidi="ar"/>
              </w:rPr>
              <w:t>富家村</w:t>
            </w:r>
          </w:p>
        </w:tc>
        <w:tc>
          <w:tcPr>
            <w:tcW w:w="3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C14BB">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胡浪、谢智芳</w:t>
            </w:r>
          </w:p>
        </w:tc>
        <w:tc>
          <w:tcPr>
            <w:tcW w:w="38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B2073">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Style w:val="110"/>
                <w:rFonts w:hint="eastAsia" w:ascii="仿宋_GB2312" w:hAnsi="仿宋_GB2312" w:eastAsia="仿宋_GB2312" w:cs="仿宋_GB2312"/>
                <w:lang w:val="en-US" w:eastAsia="zh-CN" w:bidi="ar"/>
              </w:rPr>
              <w:t>唐峰</w:t>
            </w:r>
          </w:p>
        </w:tc>
      </w:tr>
      <w:tr w14:paraId="654DCD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jc w:val="center"/>
        </w:trPr>
        <w:tc>
          <w:tcPr>
            <w:tcW w:w="3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7FEE9">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Style w:val="110"/>
                <w:rFonts w:hint="eastAsia" w:ascii="仿宋_GB2312" w:hAnsi="仿宋_GB2312" w:eastAsia="仿宋_GB2312" w:cs="仿宋_GB2312"/>
                <w:lang w:val="en-US" w:eastAsia="zh-CN" w:bidi="ar"/>
              </w:rPr>
              <w:t>东山村</w:t>
            </w:r>
          </w:p>
        </w:tc>
        <w:tc>
          <w:tcPr>
            <w:tcW w:w="3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44061">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冯亮、彭敏</w:t>
            </w:r>
          </w:p>
        </w:tc>
        <w:tc>
          <w:tcPr>
            <w:tcW w:w="38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B30E2">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Style w:val="110"/>
                <w:rFonts w:hint="eastAsia" w:ascii="仿宋_GB2312" w:hAnsi="仿宋_GB2312" w:eastAsia="仿宋_GB2312" w:cs="仿宋_GB2312"/>
                <w:lang w:val="en-US" w:eastAsia="zh-CN" w:bidi="ar"/>
              </w:rPr>
              <w:t>张炳强</w:t>
            </w:r>
          </w:p>
        </w:tc>
      </w:tr>
      <w:tr w14:paraId="1329DF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jc w:val="center"/>
        </w:trPr>
        <w:tc>
          <w:tcPr>
            <w:tcW w:w="38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B7539F">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Style w:val="110"/>
                <w:rFonts w:hint="eastAsia" w:ascii="仿宋_GB2312" w:hAnsi="仿宋_GB2312" w:eastAsia="仿宋_GB2312" w:cs="仿宋_GB2312"/>
                <w:lang w:val="en-US" w:eastAsia="zh-CN" w:bidi="ar"/>
              </w:rPr>
              <w:t>贺家湾村</w:t>
            </w:r>
          </w:p>
        </w:tc>
        <w:tc>
          <w:tcPr>
            <w:tcW w:w="3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16D7F">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Style w:val="110"/>
                <w:rFonts w:hint="eastAsia" w:ascii="仿宋_GB2312" w:hAnsi="仿宋_GB2312" w:eastAsia="仿宋_GB2312" w:cs="仿宋_GB2312"/>
                <w:lang w:val="en-US" w:eastAsia="zh-CN" w:bidi="ar"/>
              </w:rPr>
              <w:t>陈伟军</w:t>
            </w:r>
          </w:p>
        </w:tc>
        <w:tc>
          <w:tcPr>
            <w:tcW w:w="38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2668D7">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Style w:val="110"/>
                <w:rFonts w:hint="eastAsia" w:ascii="仿宋_GB2312" w:hAnsi="仿宋_GB2312" w:eastAsia="仿宋_GB2312" w:cs="仿宋_GB2312"/>
                <w:lang w:val="en-US" w:eastAsia="zh-CN" w:bidi="ar"/>
              </w:rPr>
              <w:t>黄剑</w:t>
            </w:r>
          </w:p>
        </w:tc>
      </w:tr>
      <w:tr w14:paraId="6A63B9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jc w:val="center"/>
        </w:trPr>
        <w:tc>
          <w:tcPr>
            <w:tcW w:w="38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77C3E7">
            <w:pPr>
              <w:jc w:val="center"/>
              <w:rPr>
                <w:rFonts w:hint="eastAsia" w:ascii="仿宋_GB2312" w:hAnsi="仿宋_GB2312" w:eastAsia="仿宋_GB2312" w:cs="仿宋_GB2312"/>
                <w:i w:val="0"/>
                <w:iCs w:val="0"/>
                <w:color w:val="333333"/>
                <w:sz w:val="24"/>
                <w:szCs w:val="24"/>
                <w:u w:val="none"/>
              </w:rPr>
            </w:pPr>
          </w:p>
        </w:tc>
        <w:tc>
          <w:tcPr>
            <w:tcW w:w="3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E9CEA">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Style w:val="110"/>
                <w:rFonts w:hint="eastAsia" w:ascii="仿宋_GB2312" w:hAnsi="仿宋_GB2312" w:eastAsia="仿宋_GB2312" w:cs="仿宋_GB2312"/>
                <w:lang w:val="en-US" w:eastAsia="zh-CN" w:bidi="ar"/>
              </w:rPr>
              <w:t>谢超</w:t>
            </w:r>
          </w:p>
        </w:tc>
        <w:tc>
          <w:tcPr>
            <w:tcW w:w="38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2B29B2">
            <w:pPr>
              <w:jc w:val="center"/>
              <w:rPr>
                <w:rFonts w:hint="eastAsia" w:ascii="仿宋_GB2312" w:hAnsi="仿宋_GB2312" w:eastAsia="仿宋_GB2312" w:cs="仿宋_GB2312"/>
                <w:i w:val="0"/>
                <w:iCs w:val="0"/>
                <w:color w:val="333333"/>
                <w:sz w:val="24"/>
                <w:szCs w:val="24"/>
                <w:u w:val="none"/>
              </w:rPr>
            </w:pPr>
          </w:p>
        </w:tc>
      </w:tr>
      <w:tr w14:paraId="7D191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2" w:hRule="atLeast"/>
          <w:jc w:val="center"/>
        </w:trPr>
        <w:tc>
          <w:tcPr>
            <w:tcW w:w="3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4A0A3">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Style w:val="110"/>
                <w:rFonts w:hint="eastAsia" w:ascii="仿宋_GB2312" w:hAnsi="仿宋_GB2312" w:eastAsia="仿宋_GB2312" w:cs="仿宋_GB2312"/>
                <w:lang w:val="en-US" w:eastAsia="zh-CN" w:bidi="ar"/>
              </w:rPr>
              <w:t>砖塘村</w:t>
            </w:r>
          </w:p>
        </w:tc>
        <w:tc>
          <w:tcPr>
            <w:tcW w:w="3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71C57">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Style w:val="110"/>
                <w:rFonts w:hint="eastAsia" w:ascii="仿宋_GB2312" w:hAnsi="仿宋_GB2312" w:eastAsia="仿宋_GB2312" w:cs="仿宋_GB2312"/>
                <w:lang w:val="en-US" w:eastAsia="zh-CN" w:bidi="ar"/>
              </w:rPr>
              <w:t>戴奔奇</w:t>
            </w:r>
          </w:p>
        </w:tc>
        <w:tc>
          <w:tcPr>
            <w:tcW w:w="38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C3EDF">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Style w:val="110"/>
                <w:rFonts w:hint="eastAsia" w:ascii="仿宋_GB2312" w:hAnsi="仿宋_GB2312" w:eastAsia="仿宋_GB2312" w:cs="仿宋_GB2312"/>
                <w:lang w:val="en-US" w:eastAsia="zh-CN" w:bidi="ar"/>
              </w:rPr>
              <w:t>文彬</w:t>
            </w:r>
          </w:p>
        </w:tc>
      </w:tr>
      <w:tr w14:paraId="632C0D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jc w:val="center"/>
        </w:trPr>
        <w:tc>
          <w:tcPr>
            <w:tcW w:w="38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85398F">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Style w:val="110"/>
                <w:rFonts w:hint="eastAsia" w:ascii="仿宋_GB2312" w:hAnsi="仿宋_GB2312" w:eastAsia="仿宋_GB2312" w:cs="仿宋_GB2312"/>
                <w:lang w:val="en-US" w:eastAsia="zh-CN" w:bidi="ar"/>
              </w:rPr>
              <w:t>煤炭坝社区</w:t>
            </w:r>
          </w:p>
        </w:tc>
        <w:tc>
          <w:tcPr>
            <w:tcW w:w="3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7E06A">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Style w:val="110"/>
                <w:rFonts w:hint="eastAsia" w:ascii="仿宋_GB2312" w:hAnsi="仿宋_GB2312" w:eastAsia="仿宋_GB2312" w:cs="仿宋_GB2312"/>
                <w:lang w:val="en-US" w:eastAsia="zh-CN" w:bidi="ar"/>
              </w:rPr>
              <w:t>熊平原（党建）</w:t>
            </w:r>
          </w:p>
        </w:tc>
        <w:tc>
          <w:tcPr>
            <w:tcW w:w="38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4B484C">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Style w:val="110"/>
                <w:rFonts w:hint="eastAsia" w:ascii="仿宋_GB2312" w:hAnsi="仿宋_GB2312" w:eastAsia="仿宋_GB2312" w:cs="仿宋_GB2312"/>
                <w:lang w:val="en-US" w:eastAsia="zh-CN" w:bidi="ar"/>
              </w:rPr>
              <w:t>谢家兴</w:t>
            </w:r>
          </w:p>
        </w:tc>
      </w:tr>
      <w:tr w14:paraId="3FD9B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jc w:val="center"/>
        </w:trPr>
        <w:tc>
          <w:tcPr>
            <w:tcW w:w="38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C082EB">
            <w:pPr>
              <w:jc w:val="center"/>
              <w:rPr>
                <w:rFonts w:hint="eastAsia" w:ascii="仿宋_GB2312" w:hAnsi="仿宋_GB2312" w:eastAsia="仿宋_GB2312" w:cs="仿宋_GB2312"/>
                <w:i w:val="0"/>
                <w:iCs w:val="0"/>
                <w:color w:val="333333"/>
                <w:sz w:val="24"/>
                <w:szCs w:val="24"/>
                <w:u w:val="none"/>
              </w:rPr>
            </w:pPr>
          </w:p>
        </w:tc>
        <w:tc>
          <w:tcPr>
            <w:tcW w:w="3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421CC">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Style w:val="110"/>
                <w:rFonts w:hint="eastAsia" w:ascii="仿宋_GB2312" w:hAnsi="仿宋_GB2312" w:eastAsia="仿宋_GB2312" w:cs="仿宋_GB2312"/>
                <w:lang w:val="en-US" w:eastAsia="zh-CN" w:bidi="ar"/>
              </w:rPr>
              <w:t>程绪东</w:t>
            </w:r>
          </w:p>
        </w:tc>
        <w:tc>
          <w:tcPr>
            <w:tcW w:w="38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D1C391">
            <w:pPr>
              <w:jc w:val="center"/>
              <w:rPr>
                <w:rFonts w:hint="eastAsia" w:ascii="仿宋_GB2312" w:hAnsi="仿宋_GB2312" w:eastAsia="仿宋_GB2312" w:cs="仿宋_GB2312"/>
                <w:i w:val="0"/>
                <w:iCs w:val="0"/>
                <w:color w:val="333333"/>
                <w:sz w:val="24"/>
                <w:szCs w:val="24"/>
                <w:u w:val="none"/>
              </w:rPr>
            </w:pPr>
          </w:p>
        </w:tc>
      </w:tr>
      <w:tr w14:paraId="188E0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2" w:hRule="atLeast"/>
          <w:jc w:val="center"/>
        </w:trPr>
        <w:tc>
          <w:tcPr>
            <w:tcW w:w="3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A6E76">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Style w:val="110"/>
                <w:rFonts w:hint="eastAsia" w:ascii="仿宋_GB2312" w:hAnsi="仿宋_GB2312" w:eastAsia="仿宋_GB2312" w:cs="仿宋_GB2312"/>
                <w:lang w:val="en-US" w:eastAsia="zh-CN" w:bidi="ar"/>
              </w:rPr>
              <w:t>双龙村</w:t>
            </w:r>
          </w:p>
        </w:tc>
        <w:tc>
          <w:tcPr>
            <w:tcW w:w="3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0B407">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Style w:val="110"/>
                <w:rFonts w:hint="eastAsia" w:ascii="仿宋_GB2312" w:hAnsi="仿宋_GB2312" w:eastAsia="仿宋_GB2312" w:cs="仿宋_GB2312"/>
                <w:lang w:val="en-US" w:eastAsia="zh-CN" w:bidi="ar"/>
              </w:rPr>
              <w:t>姜兵</w:t>
            </w:r>
          </w:p>
        </w:tc>
        <w:tc>
          <w:tcPr>
            <w:tcW w:w="38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FE298">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Style w:val="110"/>
                <w:rFonts w:hint="eastAsia" w:ascii="仿宋_GB2312" w:hAnsi="仿宋_GB2312" w:eastAsia="仿宋_GB2312" w:cs="仿宋_GB2312"/>
                <w:lang w:val="en-US" w:eastAsia="zh-CN" w:bidi="ar"/>
              </w:rPr>
              <w:t>孙永良</w:t>
            </w:r>
          </w:p>
        </w:tc>
      </w:tr>
      <w:tr w14:paraId="43AEA4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jc w:val="center"/>
        </w:trPr>
        <w:tc>
          <w:tcPr>
            <w:tcW w:w="38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2222BB">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Style w:val="110"/>
                <w:rFonts w:hint="eastAsia" w:ascii="仿宋_GB2312" w:hAnsi="仿宋_GB2312" w:eastAsia="仿宋_GB2312" w:cs="仿宋_GB2312"/>
                <w:lang w:val="en-US" w:eastAsia="zh-CN" w:bidi="ar"/>
              </w:rPr>
              <w:t>贺石桥村</w:t>
            </w:r>
          </w:p>
        </w:tc>
        <w:tc>
          <w:tcPr>
            <w:tcW w:w="3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01A51">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Style w:val="110"/>
                <w:rFonts w:hint="eastAsia" w:ascii="仿宋_GB2312" w:hAnsi="仿宋_GB2312" w:eastAsia="仿宋_GB2312" w:cs="仿宋_GB2312"/>
                <w:lang w:val="en-US" w:eastAsia="zh-CN" w:bidi="ar"/>
              </w:rPr>
              <w:t>喻国栋</w:t>
            </w:r>
          </w:p>
        </w:tc>
        <w:tc>
          <w:tcPr>
            <w:tcW w:w="38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4AACDF">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Style w:val="110"/>
                <w:rFonts w:hint="eastAsia" w:ascii="仿宋_GB2312" w:hAnsi="仿宋_GB2312" w:eastAsia="仿宋_GB2312" w:cs="仿宋_GB2312"/>
                <w:lang w:val="en-US" w:eastAsia="zh-CN" w:bidi="ar"/>
              </w:rPr>
              <w:t>欧阳明远</w:t>
            </w:r>
          </w:p>
        </w:tc>
      </w:tr>
      <w:tr w14:paraId="234256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jc w:val="center"/>
        </w:trPr>
        <w:tc>
          <w:tcPr>
            <w:tcW w:w="38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F23767">
            <w:pPr>
              <w:jc w:val="center"/>
              <w:rPr>
                <w:rFonts w:hint="eastAsia" w:ascii="仿宋_GB2312" w:hAnsi="仿宋_GB2312" w:eastAsia="仿宋_GB2312" w:cs="仿宋_GB2312"/>
                <w:i w:val="0"/>
                <w:iCs w:val="0"/>
                <w:color w:val="333333"/>
                <w:sz w:val="24"/>
                <w:szCs w:val="24"/>
                <w:u w:val="none"/>
              </w:rPr>
            </w:pPr>
          </w:p>
        </w:tc>
        <w:tc>
          <w:tcPr>
            <w:tcW w:w="3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31CD7">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Style w:val="110"/>
                <w:rFonts w:hint="eastAsia" w:ascii="仿宋_GB2312" w:hAnsi="仿宋_GB2312" w:eastAsia="仿宋_GB2312" w:cs="仿宋_GB2312"/>
                <w:lang w:val="en-US" w:eastAsia="zh-CN" w:bidi="ar"/>
              </w:rPr>
              <w:t>王阔</w:t>
            </w:r>
          </w:p>
        </w:tc>
        <w:tc>
          <w:tcPr>
            <w:tcW w:w="38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EEC07B">
            <w:pPr>
              <w:jc w:val="center"/>
              <w:rPr>
                <w:rFonts w:hint="eastAsia" w:ascii="仿宋_GB2312" w:hAnsi="仿宋_GB2312" w:eastAsia="仿宋_GB2312" w:cs="仿宋_GB2312"/>
                <w:i w:val="0"/>
                <w:iCs w:val="0"/>
                <w:color w:val="333333"/>
                <w:sz w:val="24"/>
                <w:szCs w:val="24"/>
                <w:u w:val="none"/>
              </w:rPr>
            </w:pPr>
          </w:p>
        </w:tc>
      </w:tr>
      <w:tr w14:paraId="02A8F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3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C58CF">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Style w:val="110"/>
                <w:rFonts w:hint="eastAsia" w:ascii="仿宋_GB2312" w:hAnsi="仿宋_GB2312" w:eastAsia="仿宋_GB2312" w:cs="仿宋_GB2312"/>
                <w:lang w:val="en-US" w:eastAsia="zh-CN" w:bidi="ar"/>
              </w:rPr>
              <w:t>煤城社区</w:t>
            </w:r>
          </w:p>
        </w:tc>
        <w:tc>
          <w:tcPr>
            <w:tcW w:w="3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CBE2B">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Style w:val="110"/>
                <w:rFonts w:hint="eastAsia" w:ascii="仿宋_GB2312" w:hAnsi="仿宋_GB2312" w:eastAsia="仿宋_GB2312" w:cs="仿宋_GB2312"/>
                <w:lang w:val="en-US" w:eastAsia="zh-CN" w:bidi="ar"/>
              </w:rPr>
              <w:t>姚娟</w:t>
            </w:r>
          </w:p>
        </w:tc>
        <w:tc>
          <w:tcPr>
            <w:tcW w:w="38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A4267">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Style w:val="110"/>
                <w:rFonts w:hint="eastAsia" w:ascii="仿宋_GB2312" w:hAnsi="仿宋_GB2312" w:eastAsia="仿宋_GB2312" w:cs="仿宋_GB2312"/>
                <w:lang w:val="en-US" w:eastAsia="zh-CN" w:bidi="ar"/>
              </w:rPr>
              <w:t>欧定军</w:t>
            </w:r>
          </w:p>
        </w:tc>
      </w:tr>
    </w:tbl>
    <w:p w14:paraId="6654EB25">
      <w:pPr>
        <w:rPr>
          <w:rFonts w:hint="default"/>
          <w:lang w:val="en-US" w:eastAsia="zh-CN"/>
        </w:rPr>
      </w:pPr>
      <w:r>
        <w:rPr>
          <w:rFonts w:hint="default"/>
          <w:lang w:val="en-US" w:eastAsia="zh-CN"/>
        </w:rPr>
        <w:br w:type="page"/>
      </w:r>
    </w:p>
    <w:p w14:paraId="5DF0AE45">
      <w:pPr>
        <w:rPr>
          <w:rFonts w:hint="eastAsia" w:eastAsia="黑体"/>
          <w:lang w:val="en-US" w:eastAsia="zh-CN"/>
        </w:rPr>
      </w:pPr>
      <w:r>
        <w:rPr>
          <w:rFonts w:eastAsia="黑体"/>
        </w:rPr>
        <w:t>附表</w:t>
      </w:r>
      <w:r>
        <w:rPr>
          <w:rFonts w:hint="eastAsia" w:eastAsia="黑体"/>
          <w:lang w:val="en-US" w:eastAsia="zh-CN"/>
        </w:rPr>
        <w:t>2</w:t>
      </w:r>
    </w:p>
    <w:p w14:paraId="7839754E">
      <w:pPr>
        <w:spacing w:afterLines="50" w:line="500" w:lineRule="exact"/>
        <w:jc w:val="center"/>
        <w:rPr>
          <w:rFonts w:ascii="标准粗黑" w:hAnsi="标准粗黑" w:eastAsia="标准粗黑" w:cs="标准粗黑"/>
          <w:sz w:val="44"/>
          <w:szCs w:val="44"/>
        </w:rPr>
      </w:pPr>
      <w:r>
        <w:rPr>
          <w:rFonts w:hint="eastAsia" w:ascii="标准粗黑" w:hAnsi="标准粗黑" w:eastAsia="标准粗黑" w:cs="标准粗黑"/>
          <w:sz w:val="44"/>
          <w:szCs w:val="44"/>
        </w:rPr>
        <w:t>宁乡市煤炭坝镇秸秆禁烧</w:t>
      </w:r>
      <w:r>
        <w:rPr>
          <w:rFonts w:hint="eastAsia" w:ascii="标准粗黑" w:hAnsi="标准粗黑" w:eastAsia="标准粗黑" w:cs="标准粗黑"/>
          <w:sz w:val="44"/>
          <w:szCs w:val="44"/>
          <w:lang w:val="en-US" w:eastAsia="zh-CN"/>
        </w:rPr>
        <w:t>及综合利用</w:t>
      </w:r>
      <w:r>
        <w:rPr>
          <w:rFonts w:hint="eastAsia" w:ascii="标准粗黑" w:hAnsi="标准粗黑" w:eastAsia="标准粗黑" w:cs="标准粗黑"/>
          <w:sz w:val="44"/>
          <w:szCs w:val="44"/>
        </w:rPr>
        <w:t>工作责任清单</w:t>
      </w:r>
    </w:p>
    <w:tbl>
      <w:tblPr>
        <w:tblStyle w:val="28"/>
        <w:tblW w:w="144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287"/>
        <w:gridCol w:w="1725"/>
        <w:gridCol w:w="1163"/>
        <w:gridCol w:w="887"/>
        <w:gridCol w:w="3730"/>
        <w:gridCol w:w="1963"/>
        <w:gridCol w:w="3082"/>
      </w:tblGrid>
      <w:tr w14:paraId="3E07E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5FCFCA57">
            <w:pPr>
              <w:spacing w:line="280" w:lineRule="exact"/>
              <w:jc w:val="center"/>
              <w:rPr>
                <w:rFonts w:ascii="宋体" w:hAnsi="宋体" w:eastAsia="宋体" w:cs="宋体"/>
                <w:b/>
                <w:bCs/>
                <w:color w:val="000000"/>
                <w:sz w:val="18"/>
                <w:szCs w:val="18"/>
              </w:rPr>
            </w:pPr>
            <w:r>
              <w:rPr>
                <w:rFonts w:ascii="宋体" w:hAnsi="宋体" w:eastAsia="宋体" w:cs="宋体"/>
                <w:b/>
                <w:bCs/>
                <w:color w:val="000000"/>
                <w:sz w:val="18"/>
                <w:szCs w:val="18"/>
              </w:rPr>
              <w:t>序号</w:t>
            </w:r>
          </w:p>
        </w:tc>
        <w:tc>
          <w:tcPr>
            <w:tcW w:w="1287" w:type="dxa"/>
            <w:vAlign w:val="center"/>
          </w:tcPr>
          <w:p w14:paraId="24AA1673">
            <w:pPr>
              <w:spacing w:line="280" w:lineRule="exact"/>
              <w:jc w:val="center"/>
              <w:rPr>
                <w:rFonts w:ascii="宋体" w:hAnsi="宋体" w:eastAsia="宋体" w:cs="宋体"/>
                <w:b/>
                <w:bCs/>
                <w:color w:val="000000"/>
                <w:sz w:val="18"/>
                <w:szCs w:val="18"/>
              </w:rPr>
            </w:pPr>
            <w:r>
              <w:rPr>
                <w:rFonts w:ascii="宋体" w:hAnsi="宋体" w:eastAsia="宋体" w:cs="宋体"/>
                <w:b/>
                <w:bCs/>
                <w:color w:val="000000"/>
                <w:sz w:val="18"/>
                <w:szCs w:val="18"/>
              </w:rPr>
              <w:t>责任主体层级</w:t>
            </w:r>
          </w:p>
        </w:tc>
        <w:tc>
          <w:tcPr>
            <w:tcW w:w="1725" w:type="dxa"/>
            <w:vAlign w:val="center"/>
          </w:tcPr>
          <w:p w14:paraId="5C615AB7">
            <w:pPr>
              <w:spacing w:line="280" w:lineRule="exact"/>
              <w:jc w:val="center"/>
              <w:rPr>
                <w:rFonts w:ascii="宋体" w:hAnsi="宋体" w:eastAsia="宋体" w:cs="宋体"/>
                <w:b/>
                <w:bCs/>
                <w:color w:val="000000"/>
                <w:sz w:val="18"/>
                <w:szCs w:val="18"/>
              </w:rPr>
            </w:pPr>
            <w:r>
              <w:rPr>
                <w:rFonts w:ascii="宋体" w:hAnsi="宋体" w:eastAsia="宋体" w:cs="宋体"/>
                <w:b/>
                <w:bCs/>
                <w:color w:val="000000"/>
                <w:sz w:val="18"/>
                <w:szCs w:val="18"/>
              </w:rPr>
              <w:t>责任主体名称</w:t>
            </w:r>
          </w:p>
        </w:tc>
        <w:tc>
          <w:tcPr>
            <w:tcW w:w="1163" w:type="dxa"/>
            <w:vAlign w:val="center"/>
          </w:tcPr>
          <w:p w14:paraId="1F84D54D">
            <w:pPr>
              <w:spacing w:line="280" w:lineRule="exact"/>
              <w:jc w:val="center"/>
              <w:rPr>
                <w:rFonts w:ascii="宋体" w:hAnsi="宋体" w:eastAsia="宋体" w:cs="宋体"/>
                <w:b/>
                <w:bCs/>
                <w:color w:val="000000"/>
                <w:sz w:val="18"/>
                <w:szCs w:val="18"/>
              </w:rPr>
            </w:pPr>
            <w:r>
              <w:rPr>
                <w:rFonts w:ascii="宋体" w:hAnsi="宋体" w:eastAsia="宋体" w:cs="宋体"/>
                <w:b/>
                <w:bCs/>
                <w:color w:val="000000"/>
                <w:sz w:val="18"/>
                <w:szCs w:val="18"/>
              </w:rPr>
              <w:t>责任人</w:t>
            </w:r>
          </w:p>
        </w:tc>
        <w:tc>
          <w:tcPr>
            <w:tcW w:w="887" w:type="dxa"/>
            <w:vAlign w:val="center"/>
          </w:tcPr>
          <w:p w14:paraId="6E3CDE06">
            <w:pPr>
              <w:spacing w:line="280" w:lineRule="exact"/>
              <w:jc w:val="center"/>
              <w:rPr>
                <w:rFonts w:ascii="宋体" w:hAnsi="宋体" w:eastAsia="宋体" w:cs="宋体"/>
                <w:b/>
                <w:bCs/>
                <w:color w:val="000000"/>
                <w:sz w:val="18"/>
                <w:szCs w:val="18"/>
              </w:rPr>
            </w:pPr>
            <w:r>
              <w:rPr>
                <w:rFonts w:ascii="宋体" w:hAnsi="宋体" w:eastAsia="宋体" w:cs="宋体"/>
                <w:b/>
                <w:bCs/>
                <w:color w:val="000000"/>
                <w:sz w:val="18"/>
                <w:szCs w:val="18"/>
              </w:rPr>
              <w:t>职务</w:t>
            </w:r>
          </w:p>
        </w:tc>
        <w:tc>
          <w:tcPr>
            <w:tcW w:w="3730" w:type="dxa"/>
            <w:vAlign w:val="center"/>
          </w:tcPr>
          <w:p w14:paraId="7E021FE1">
            <w:pPr>
              <w:spacing w:line="280" w:lineRule="exact"/>
              <w:jc w:val="center"/>
              <w:rPr>
                <w:rFonts w:ascii="宋体" w:hAnsi="宋体" w:eastAsia="宋体" w:cs="宋体"/>
                <w:b/>
                <w:bCs/>
                <w:color w:val="000000"/>
                <w:sz w:val="18"/>
                <w:szCs w:val="18"/>
              </w:rPr>
            </w:pPr>
            <w:r>
              <w:rPr>
                <w:rFonts w:ascii="宋体" w:hAnsi="宋体" w:eastAsia="宋体" w:cs="宋体"/>
                <w:b/>
                <w:bCs/>
                <w:color w:val="000000"/>
                <w:sz w:val="18"/>
                <w:szCs w:val="18"/>
              </w:rPr>
              <w:t>具体禁烧职责</w:t>
            </w:r>
          </w:p>
        </w:tc>
        <w:tc>
          <w:tcPr>
            <w:tcW w:w="1963" w:type="dxa"/>
            <w:vAlign w:val="center"/>
          </w:tcPr>
          <w:p w14:paraId="62FA9FD0">
            <w:pPr>
              <w:spacing w:line="280" w:lineRule="exact"/>
              <w:jc w:val="center"/>
              <w:rPr>
                <w:rFonts w:ascii="宋体" w:hAnsi="宋体" w:eastAsia="宋体" w:cs="宋体"/>
                <w:b/>
                <w:bCs/>
                <w:color w:val="000000"/>
                <w:sz w:val="18"/>
                <w:szCs w:val="18"/>
              </w:rPr>
            </w:pPr>
            <w:r>
              <w:rPr>
                <w:rFonts w:ascii="宋体" w:hAnsi="宋体" w:eastAsia="宋体" w:cs="宋体"/>
                <w:b/>
                <w:bCs/>
                <w:color w:val="000000"/>
                <w:sz w:val="18"/>
                <w:szCs w:val="18"/>
              </w:rPr>
              <w:t>联系方式</w:t>
            </w:r>
          </w:p>
        </w:tc>
        <w:tc>
          <w:tcPr>
            <w:tcW w:w="3082" w:type="dxa"/>
            <w:vAlign w:val="center"/>
          </w:tcPr>
          <w:p w14:paraId="4CBEA2F4">
            <w:pPr>
              <w:spacing w:line="280" w:lineRule="exact"/>
              <w:jc w:val="center"/>
              <w:rPr>
                <w:rFonts w:ascii="宋体" w:hAnsi="宋体" w:eastAsia="宋体" w:cs="宋体"/>
                <w:b/>
                <w:bCs/>
                <w:color w:val="000000"/>
                <w:sz w:val="18"/>
                <w:szCs w:val="18"/>
              </w:rPr>
            </w:pPr>
            <w:r>
              <w:rPr>
                <w:rFonts w:ascii="宋体" w:hAnsi="宋体" w:eastAsia="宋体" w:cs="宋体"/>
                <w:b/>
                <w:bCs/>
                <w:color w:val="000000"/>
                <w:sz w:val="18"/>
                <w:szCs w:val="18"/>
              </w:rPr>
              <w:t>备注（如包保区域/地块等）</w:t>
            </w:r>
          </w:p>
        </w:tc>
      </w:tr>
      <w:tr w14:paraId="5E9B5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6028150E">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w:t>
            </w:r>
          </w:p>
        </w:tc>
        <w:tc>
          <w:tcPr>
            <w:tcW w:w="1287" w:type="dxa"/>
            <w:vAlign w:val="center"/>
          </w:tcPr>
          <w:p w14:paraId="364A0E8C">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市级</w:t>
            </w:r>
          </w:p>
        </w:tc>
        <w:tc>
          <w:tcPr>
            <w:tcW w:w="1725" w:type="dxa"/>
            <w:vAlign w:val="center"/>
          </w:tcPr>
          <w:p w14:paraId="20F78C05">
            <w:pPr>
              <w:spacing w:line="280" w:lineRule="exact"/>
              <w:jc w:val="center"/>
              <w:rPr>
                <w:rFonts w:ascii="宋体" w:hAnsi="宋体" w:eastAsia="宋体" w:cs="宋体"/>
                <w:color w:val="000000"/>
                <w:sz w:val="18"/>
                <w:szCs w:val="18"/>
              </w:rPr>
            </w:pPr>
            <w:bookmarkStart w:id="0" w:name="OLE_LINK1"/>
            <w:bookmarkStart w:id="1" w:name="OLE_LINK2"/>
            <w:r>
              <w:rPr>
                <w:rFonts w:ascii="宋体" w:hAnsi="宋体" w:eastAsia="宋体" w:cs="宋体"/>
                <w:color w:val="000000"/>
                <w:sz w:val="18"/>
                <w:szCs w:val="18"/>
              </w:rPr>
              <w:t>宁乡市人民政府</w:t>
            </w:r>
            <w:bookmarkEnd w:id="0"/>
            <w:bookmarkEnd w:id="1"/>
          </w:p>
        </w:tc>
        <w:tc>
          <w:tcPr>
            <w:tcW w:w="2050" w:type="dxa"/>
            <w:gridSpan w:val="2"/>
            <w:vAlign w:val="center"/>
          </w:tcPr>
          <w:p w14:paraId="2011C440">
            <w:pPr>
              <w:tabs>
                <w:tab w:val="left" w:pos="205"/>
              </w:tabs>
              <w:spacing w:line="280" w:lineRule="exact"/>
              <w:jc w:val="left"/>
              <w:rPr>
                <w:rFonts w:ascii="宋体" w:hAnsi="宋体" w:eastAsia="宋体" w:cs="宋体"/>
                <w:color w:val="000000"/>
                <w:sz w:val="18"/>
                <w:szCs w:val="18"/>
              </w:rPr>
            </w:pPr>
            <w:r>
              <w:rPr>
                <w:rFonts w:hint="eastAsia" w:ascii="宋体" w:hAnsi="宋体" w:cs="宋体"/>
                <w:color w:val="000000"/>
                <w:sz w:val="18"/>
                <w:szCs w:val="18"/>
              </w:rPr>
              <w:tab/>
            </w:r>
            <w:r>
              <w:rPr>
                <w:rFonts w:hint="eastAsia" w:ascii="宋体" w:hAnsi="宋体" w:cs="宋体"/>
                <w:color w:val="000000"/>
                <w:sz w:val="18"/>
                <w:szCs w:val="18"/>
              </w:rPr>
              <w:t>经核实，煤炭坝镇暂无市领导联点</w:t>
            </w:r>
          </w:p>
        </w:tc>
        <w:tc>
          <w:tcPr>
            <w:tcW w:w="3730" w:type="dxa"/>
          </w:tcPr>
          <w:p w14:paraId="5150E2B5">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统筹协调全市禁烧工作，督查包保乡镇履职，协调重大问题处理</w:t>
            </w:r>
          </w:p>
        </w:tc>
        <w:tc>
          <w:tcPr>
            <w:tcW w:w="1963" w:type="dxa"/>
            <w:vAlign w:val="center"/>
          </w:tcPr>
          <w:p w14:paraId="008AA1B1">
            <w:pPr>
              <w:spacing w:line="280" w:lineRule="exact"/>
              <w:jc w:val="center"/>
              <w:rPr>
                <w:rFonts w:hint="default" w:ascii="宋体" w:hAnsi="宋体" w:eastAsia="宋体" w:cs="宋体"/>
                <w:color w:val="000000"/>
                <w:sz w:val="18"/>
                <w:szCs w:val="18"/>
                <w:lang w:val="en-US" w:eastAsia="zh-CN"/>
              </w:rPr>
            </w:pPr>
          </w:p>
        </w:tc>
        <w:tc>
          <w:tcPr>
            <w:tcW w:w="3082" w:type="dxa"/>
            <w:vAlign w:val="center"/>
          </w:tcPr>
          <w:p w14:paraId="021AE722">
            <w:pPr>
              <w:spacing w:line="280" w:lineRule="exact"/>
              <w:jc w:val="center"/>
              <w:rPr>
                <w:rFonts w:ascii="宋体" w:hAnsi="宋体" w:eastAsia="宋体" w:cs="宋体"/>
                <w:color w:val="000000"/>
                <w:sz w:val="18"/>
                <w:szCs w:val="18"/>
              </w:rPr>
            </w:pPr>
          </w:p>
        </w:tc>
      </w:tr>
      <w:tr w14:paraId="391DB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2C8F279E">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2</w:t>
            </w:r>
          </w:p>
        </w:tc>
        <w:tc>
          <w:tcPr>
            <w:tcW w:w="1287" w:type="dxa"/>
            <w:vAlign w:val="center"/>
          </w:tcPr>
          <w:p w14:paraId="2AB701A4">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乡镇（街道）</w:t>
            </w:r>
          </w:p>
        </w:tc>
        <w:tc>
          <w:tcPr>
            <w:tcW w:w="1725" w:type="dxa"/>
            <w:vAlign w:val="center"/>
          </w:tcPr>
          <w:p w14:paraId="34FFF07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煤炭坝</w:t>
            </w:r>
            <w:r>
              <w:rPr>
                <w:rFonts w:ascii="宋体" w:hAnsi="宋体" w:eastAsia="宋体" w:cs="宋体"/>
                <w:color w:val="000000"/>
                <w:sz w:val="18"/>
                <w:szCs w:val="18"/>
              </w:rPr>
              <w:t>镇人民政府</w:t>
            </w:r>
          </w:p>
        </w:tc>
        <w:tc>
          <w:tcPr>
            <w:tcW w:w="1163" w:type="dxa"/>
            <w:vAlign w:val="center"/>
          </w:tcPr>
          <w:p w14:paraId="73EEC20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冯亮</w:t>
            </w:r>
          </w:p>
        </w:tc>
        <w:tc>
          <w:tcPr>
            <w:tcW w:w="887" w:type="dxa"/>
            <w:vAlign w:val="center"/>
          </w:tcPr>
          <w:p w14:paraId="3362AFE2">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镇长</w:t>
            </w:r>
          </w:p>
        </w:tc>
        <w:tc>
          <w:tcPr>
            <w:tcW w:w="3730" w:type="dxa"/>
          </w:tcPr>
          <w:p w14:paraId="6DF85328">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组织领导全镇禁烧工作，落实包村干部责任，组建巡查队伍，保障经费，应急处置</w:t>
            </w:r>
          </w:p>
        </w:tc>
        <w:tc>
          <w:tcPr>
            <w:tcW w:w="1963" w:type="dxa"/>
            <w:vAlign w:val="center"/>
          </w:tcPr>
          <w:p w14:paraId="3A39C6C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502769F8">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负责全镇辖区</w:t>
            </w:r>
          </w:p>
        </w:tc>
      </w:tr>
      <w:tr w14:paraId="5193D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30878B6C">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3</w:t>
            </w:r>
          </w:p>
        </w:tc>
        <w:tc>
          <w:tcPr>
            <w:tcW w:w="1287" w:type="dxa"/>
            <w:vAlign w:val="center"/>
          </w:tcPr>
          <w:p w14:paraId="4E85592E">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村（社区）</w:t>
            </w:r>
          </w:p>
        </w:tc>
        <w:tc>
          <w:tcPr>
            <w:tcW w:w="1725" w:type="dxa"/>
            <w:vAlign w:val="center"/>
          </w:tcPr>
          <w:p w14:paraId="12FA03E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富家</w:t>
            </w:r>
            <w:r>
              <w:rPr>
                <w:rFonts w:ascii="宋体" w:hAnsi="宋体" w:eastAsia="宋体" w:cs="宋体"/>
                <w:color w:val="000000"/>
                <w:sz w:val="18"/>
                <w:szCs w:val="18"/>
              </w:rPr>
              <w:t>村民委员会</w:t>
            </w:r>
          </w:p>
        </w:tc>
        <w:tc>
          <w:tcPr>
            <w:tcW w:w="1163" w:type="dxa"/>
            <w:vAlign w:val="center"/>
          </w:tcPr>
          <w:p w14:paraId="029A2EE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杨正保</w:t>
            </w:r>
          </w:p>
        </w:tc>
        <w:tc>
          <w:tcPr>
            <w:tcW w:w="887" w:type="dxa"/>
            <w:vAlign w:val="center"/>
          </w:tcPr>
          <w:p w14:paraId="0E59D7F1">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村支书</w:t>
            </w:r>
          </w:p>
        </w:tc>
        <w:tc>
          <w:tcPr>
            <w:tcW w:w="3730" w:type="dxa"/>
          </w:tcPr>
          <w:p w14:paraId="512276F3">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落实镇部署，组织村组干部、网格员开展宣传、巡查、值守，上报火情，劝导制止焚烧行为</w:t>
            </w:r>
          </w:p>
        </w:tc>
        <w:tc>
          <w:tcPr>
            <w:tcW w:w="1963" w:type="dxa"/>
            <w:vAlign w:val="center"/>
          </w:tcPr>
          <w:p w14:paraId="3C14040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303E6546">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w:t>
            </w:r>
            <w:r>
              <w:rPr>
                <w:rFonts w:hint="eastAsia" w:ascii="宋体" w:hAnsi="宋体" w:eastAsia="宋体" w:cs="宋体"/>
                <w:color w:val="000000"/>
                <w:sz w:val="18"/>
                <w:szCs w:val="18"/>
              </w:rPr>
              <w:t>富家</w:t>
            </w:r>
            <w:r>
              <w:rPr>
                <w:rFonts w:ascii="宋体" w:hAnsi="宋体" w:eastAsia="宋体" w:cs="宋体"/>
                <w:color w:val="000000"/>
                <w:sz w:val="18"/>
                <w:szCs w:val="18"/>
              </w:rPr>
              <w:t>村辖区</w:t>
            </w:r>
          </w:p>
        </w:tc>
      </w:tr>
      <w:tr w14:paraId="52814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480C8BC2">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4</w:t>
            </w:r>
          </w:p>
        </w:tc>
        <w:tc>
          <w:tcPr>
            <w:tcW w:w="1287" w:type="dxa"/>
            <w:vAlign w:val="center"/>
          </w:tcPr>
          <w:p w14:paraId="166EACD1">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村（社区）</w:t>
            </w:r>
          </w:p>
        </w:tc>
        <w:tc>
          <w:tcPr>
            <w:tcW w:w="1725" w:type="dxa"/>
            <w:vAlign w:val="center"/>
          </w:tcPr>
          <w:p w14:paraId="1C85DE9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贺石桥</w:t>
            </w:r>
            <w:r>
              <w:rPr>
                <w:rFonts w:ascii="宋体" w:hAnsi="宋体" w:eastAsia="宋体" w:cs="宋体"/>
                <w:color w:val="000000"/>
                <w:sz w:val="18"/>
                <w:szCs w:val="18"/>
              </w:rPr>
              <w:t>村民委员会</w:t>
            </w:r>
          </w:p>
        </w:tc>
        <w:tc>
          <w:tcPr>
            <w:tcW w:w="1163" w:type="dxa"/>
            <w:vAlign w:val="center"/>
          </w:tcPr>
          <w:p w14:paraId="40F9931D">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蔡颖海</w:t>
            </w:r>
          </w:p>
        </w:tc>
        <w:tc>
          <w:tcPr>
            <w:tcW w:w="887" w:type="dxa"/>
            <w:vAlign w:val="center"/>
          </w:tcPr>
          <w:p w14:paraId="37F26A3C">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村支书</w:t>
            </w:r>
          </w:p>
        </w:tc>
        <w:tc>
          <w:tcPr>
            <w:tcW w:w="3730" w:type="dxa"/>
          </w:tcPr>
          <w:p w14:paraId="079F9FD5">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落实镇部署，组织村组干部、网格员开展宣传、巡查、值守，上报火情，劝导制止焚烧行为</w:t>
            </w:r>
          </w:p>
        </w:tc>
        <w:tc>
          <w:tcPr>
            <w:tcW w:w="1963" w:type="dxa"/>
            <w:vAlign w:val="center"/>
          </w:tcPr>
          <w:p w14:paraId="2FD7A32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27788E73">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w:t>
            </w:r>
            <w:r>
              <w:rPr>
                <w:rFonts w:hint="eastAsia" w:ascii="宋体" w:hAnsi="宋体" w:eastAsia="宋体" w:cs="宋体"/>
                <w:color w:val="000000"/>
                <w:sz w:val="18"/>
                <w:szCs w:val="18"/>
              </w:rPr>
              <w:t>贺石桥</w:t>
            </w:r>
            <w:r>
              <w:rPr>
                <w:rFonts w:ascii="宋体" w:hAnsi="宋体" w:eastAsia="宋体" w:cs="宋体"/>
                <w:color w:val="000000"/>
                <w:sz w:val="18"/>
                <w:szCs w:val="18"/>
              </w:rPr>
              <w:t>村辖区</w:t>
            </w:r>
          </w:p>
        </w:tc>
      </w:tr>
      <w:tr w14:paraId="5BBB9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7774261D">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5</w:t>
            </w:r>
          </w:p>
        </w:tc>
        <w:tc>
          <w:tcPr>
            <w:tcW w:w="1287" w:type="dxa"/>
            <w:vAlign w:val="center"/>
          </w:tcPr>
          <w:p w14:paraId="7F81CD95">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村（社区）</w:t>
            </w:r>
          </w:p>
        </w:tc>
        <w:tc>
          <w:tcPr>
            <w:tcW w:w="1725" w:type="dxa"/>
            <w:vAlign w:val="center"/>
          </w:tcPr>
          <w:p w14:paraId="567EE75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w:t>
            </w:r>
            <w:r>
              <w:rPr>
                <w:rFonts w:ascii="宋体" w:hAnsi="宋体" w:eastAsia="宋体" w:cs="宋体"/>
                <w:color w:val="000000"/>
                <w:sz w:val="18"/>
                <w:szCs w:val="18"/>
              </w:rPr>
              <w:t>村民委员会</w:t>
            </w:r>
          </w:p>
        </w:tc>
        <w:tc>
          <w:tcPr>
            <w:tcW w:w="1163" w:type="dxa"/>
            <w:vAlign w:val="center"/>
          </w:tcPr>
          <w:p w14:paraId="20C27728">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谢龙辉</w:t>
            </w:r>
          </w:p>
        </w:tc>
        <w:tc>
          <w:tcPr>
            <w:tcW w:w="887" w:type="dxa"/>
            <w:vAlign w:val="center"/>
          </w:tcPr>
          <w:p w14:paraId="6D18ADD6">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村支书</w:t>
            </w:r>
          </w:p>
        </w:tc>
        <w:tc>
          <w:tcPr>
            <w:tcW w:w="3730" w:type="dxa"/>
          </w:tcPr>
          <w:p w14:paraId="54560296">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落实镇部署，组织村组干部、网格员开展宣传、巡查、值守，上报火情，劝导制止焚烧行为</w:t>
            </w:r>
          </w:p>
        </w:tc>
        <w:tc>
          <w:tcPr>
            <w:tcW w:w="1963" w:type="dxa"/>
            <w:vAlign w:val="center"/>
          </w:tcPr>
          <w:p w14:paraId="39A4120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03F2F545">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w:t>
            </w:r>
            <w:r>
              <w:rPr>
                <w:rFonts w:hint="eastAsia" w:ascii="宋体" w:hAnsi="宋体" w:eastAsia="宋体" w:cs="宋体"/>
                <w:color w:val="000000"/>
                <w:sz w:val="18"/>
                <w:szCs w:val="18"/>
              </w:rPr>
              <w:t>贺家湾</w:t>
            </w:r>
            <w:r>
              <w:rPr>
                <w:rFonts w:ascii="宋体" w:hAnsi="宋体" w:eastAsia="宋体" w:cs="宋体"/>
                <w:color w:val="000000"/>
                <w:sz w:val="18"/>
                <w:szCs w:val="18"/>
              </w:rPr>
              <w:t>村辖区</w:t>
            </w:r>
          </w:p>
        </w:tc>
      </w:tr>
      <w:tr w14:paraId="2CE8A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1FC80C5A">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6</w:t>
            </w:r>
          </w:p>
        </w:tc>
        <w:tc>
          <w:tcPr>
            <w:tcW w:w="1287" w:type="dxa"/>
            <w:vAlign w:val="center"/>
          </w:tcPr>
          <w:p w14:paraId="668EF219">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村（社区）</w:t>
            </w:r>
          </w:p>
        </w:tc>
        <w:tc>
          <w:tcPr>
            <w:tcW w:w="1725" w:type="dxa"/>
            <w:vAlign w:val="center"/>
          </w:tcPr>
          <w:p w14:paraId="43E3CBF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双龙</w:t>
            </w:r>
            <w:r>
              <w:rPr>
                <w:rFonts w:ascii="宋体" w:hAnsi="宋体" w:eastAsia="宋体" w:cs="宋体"/>
                <w:color w:val="000000"/>
                <w:sz w:val="18"/>
                <w:szCs w:val="18"/>
              </w:rPr>
              <w:t>村民委员会</w:t>
            </w:r>
          </w:p>
        </w:tc>
        <w:tc>
          <w:tcPr>
            <w:tcW w:w="1163" w:type="dxa"/>
            <w:vAlign w:val="center"/>
          </w:tcPr>
          <w:p w14:paraId="64211483">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贺志权</w:t>
            </w:r>
          </w:p>
        </w:tc>
        <w:tc>
          <w:tcPr>
            <w:tcW w:w="887" w:type="dxa"/>
            <w:vAlign w:val="center"/>
          </w:tcPr>
          <w:p w14:paraId="793AFBAC">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村支书</w:t>
            </w:r>
          </w:p>
        </w:tc>
        <w:tc>
          <w:tcPr>
            <w:tcW w:w="3730" w:type="dxa"/>
          </w:tcPr>
          <w:p w14:paraId="02E492F6">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落实镇部署，组织村组干部、网格员开展宣传、巡查、值守，上报火情，劝导制止焚烧行为</w:t>
            </w:r>
          </w:p>
        </w:tc>
        <w:tc>
          <w:tcPr>
            <w:tcW w:w="1963" w:type="dxa"/>
            <w:vAlign w:val="center"/>
          </w:tcPr>
          <w:p w14:paraId="0787E23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5F6C13F8">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w:t>
            </w:r>
            <w:r>
              <w:rPr>
                <w:rFonts w:hint="eastAsia" w:ascii="宋体" w:hAnsi="宋体" w:eastAsia="宋体" w:cs="宋体"/>
                <w:color w:val="000000"/>
                <w:sz w:val="18"/>
                <w:szCs w:val="18"/>
              </w:rPr>
              <w:t>双龙</w:t>
            </w:r>
            <w:r>
              <w:rPr>
                <w:rFonts w:ascii="宋体" w:hAnsi="宋体" w:eastAsia="宋体" w:cs="宋体"/>
                <w:color w:val="000000"/>
                <w:sz w:val="18"/>
                <w:szCs w:val="18"/>
              </w:rPr>
              <w:t>村辖区</w:t>
            </w:r>
          </w:p>
        </w:tc>
      </w:tr>
      <w:tr w14:paraId="20981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5A010019">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7</w:t>
            </w:r>
          </w:p>
        </w:tc>
        <w:tc>
          <w:tcPr>
            <w:tcW w:w="1287" w:type="dxa"/>
            <w:vAlign w:val="center"/>
          </w:tcPr>
          <w:p w14:paraId="2FB6A953">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村（社区）</w:t>
            </w:r>
          </w:p>
        </w:tc>
        <w:tc>
          <w:tcPr>
            <w:tcW w:w="1725" w:type="dxa"/>
            <w:vAlign w:val="center"/>
          </w:tcPr>
          <w:p w14:paraId="4829B93B">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砖塘</w:t>
            </w:r>
            <w:r>
              <w:rPr>
                <w:rFonts w:ascii="宋体" w:hAnsi="宋体" w:eastAsia="宋体" w:cs="宋体"/>
                <w:color w:val="000000"/>
                <w:sz w:val="18"/>
                <w:szCs w:val="18"/>
              </w:rPr>
              <w:t>村民委员会</w:t>
            </w:r>
          </w:p>
        </w:tc>
        <w:tc>
          <w:tcPr>
            <w:tcW w:w="1163" w:type="dxa"/>
            <w:vAlign w:val="center"/>
          </w:tcPr>
          <w:p w14:paraId="328203EB">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曾盛</w:t>
            </w:r>
          </w:p>
        </w:tc>
        <w:tc>
          <w:tcPr>
            <w:tcW w:w="887" w:type="dxa"/>
            <w:vAlign w:val="center"/>
          </w:tcPr>
          <w:p w14:paraId="09E1E63C">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村支书</w:t>
            </w:r>
          </w:p>
        </w:tc>
        <w:tc>
          <w:tcPr>
            <w:tcW w:w="3730" w:type="dxa"/>
          </w:tcPr>
          <w:p w14:paraId="33C58CF1">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落实镇部署，组织村组干部、网格员开展宣传、巡查、值守，上报火情，劝导制止焚烧行为</w:t>
            </w:r>
          </w:p>
        </w:tc>
        <w:tc>
          <w:tcPr>
            <w:tcW w:w="1963" w:type="dxa"/>
            <w:vAlign w:val="center"/>
          </w:tcPr>
          <w:p w14:paraId="23A544E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71B78C59">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w:t>
            </w:r>
            <w:r>
              <w:rPr>
                <w:rFonts w:hint="eastAsia" w:ascii="宋体" w:hAnsi="宋体" w:eastAsia="宋体" w:cs="宋体"/>
                <w:color w:val="000000"/>
                <w:sz w:val="18"/>
                <w:szCs w:val="18"/>
              </w:rPr>
              <w:t>砖塘</w:t>
            </w:r>
            <w:r>
              <w:rPr>
                <w:rFonts w:ascii="宋体" w:hAnsi="宋体" w:eastAsia="宋体" w:cs="宋体"/>
                <w:color w:val="000000"/>
                <w:sz w:val="18"/>
                <w:szCs w:val="18"/>
              </w:rPr>
              <w:t>村辖区</w:t>
            </w:r>
          </w:p>
        </w:tc>
      </w:tr>
      <w:tr w14:paraId="210E7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4F7185F5">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8</w:t>
            </w:r>
          </w:p>
        </w:tc>
        <w:tc>
          <w:tcPr>
            <w:tcW w:w="1287" w:type="dxa"/>
            <w:vAlign w:val="center"/>
          </w:tcPr>
          <w:p w14:paraId="3C1C35C0">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村（社区）</w:t>
            </w:r>
          </w:p>
        </w:tc>
        <w:tc>
          <w:tcPr>
            <w:tcW w:w="1725" w:type="dxa"/>
            <w:vAlign w:val="center"/>
          </w:tcPr>
          <w:p w14:paraId="7CB0DF9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东山</w:t>
            </w:r>
            <w:r>
              <w:rPr>
                <w:rFonts w:ascii="宋体" w:hAnsi="宋体" w:eastAsia="宋体" w:cs="宋体"/>
                <w:color w:val="000000"/>
                <w:sz w:val="18"/>
                <w:szCs w:val="18"/>
              </w:rPr>
              <w:t>村民委员会</w:t>
            </w:r>
          </w:p>
        </w:tc>
        <w:tc>
          <w:tcPr>
            <w:tcW w:w="1163" w:type="dxa"/>
            <w:vAlign w:val="center"/>
          </w:tcPr>
          <w:p w14:paraId="307C7139">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刘胜良</w:t>
            </w:r>
          </w:p>
        </w:tc>
        <w:tc>
          <w:tcPr>
            <w:tcW w:w="887" w:type="dxa"/>
            <w:vAlign w:val="center"/>
          </w:tcPr>
          <w:p w14:paraId="76AF2176">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村支书</w:t>
            </w:r>
          </w:p>
        </w:tc>
        <w:tc>
          <w:tcPr>
            <w:tcW w:w="3730" w:type="dxa"/>
          </w:tcPr>
          <w:p w14:paraId="7636FCB4">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落实镇部署，组织村组干部、网格员开展宣传、巡查、值守，上报火情，劝导制止焚烧行为</w:t>
            </w:r>
          </w:p>
        </w:tc>
        <w:tc>
          <w:tcPr>
            <w:tcW w:w="1963" w:type="dxa"/>
            <w:vAlign w:val="center"/>
          </w:tcPr>
          <w:p w14:paraId="490E8E9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712F3311">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w:t>
            </w:r>
            <w:r>
              <w:rPr>
                <w:rFonts w:hint="eastAsia" w:ascii="宋体" w:hAnsi="宋体" w:eastAsia="宋体" w:cs="宋体"/>
                <w:color w:val="000000"/>
                <w:sz w:val="18"/>
                <w:szCs w:val="18"/>
              </w:rPr>
              <w:t>东山</w:t>
            </w:r>
            <w:r>
              <w:rPr>
                <w:rFonts w:ascii="宋体" w:hAnsi="宋体" w:eastAsia="宋体" w:cs="宋体"/>
                <w:color w:val="000000"/>
                <w:sz w:val="18"/>
                <w:szCs w:val="18"/>
              </w:rPr>
              <w:t>村辖区</w:t>
            </w:r>
          </w:p>
        </w:tc>
      </w:tr>
      <w:tr w14:paraId="5EF33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1EEB27BC">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9</w:t>
            </w:r>
          </w:p>
        </w:tc>
        <w:tc>
          <w:tcPr>
            <w:tcW w:w="1287" w:type="dxa"/>
            <w:vAlign w:val="center"/>
          </w:tcPr>
          <w:p w14:paraId="2E596C58">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村（社区）</w:t>
            </w:r>
          </w:p>
        </w:tc>
        <w:tc>
          <w:tcPr>
            <w:tcW w:w="1725" w:type="dxa"/>
            <w:vAlign w:val="center"/>
          </w:tcPr>
          <w:p w14:paraId="234BDC2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煤炭坝社区居民委员会</w:t>
            </w:r>
          </w:p>
        </w:tc>
        <w:tc>
          <w:tcPr>
            <w:tcW w:w="1163" w:type="dxa"/>
            <w:vAlign w:val="center"/>
          </w:tcPr>
          <w:p w14:paraId="5C202AD8">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贺雪辉</w:t>
            </w:r>
          </w:p>
        </w:tc>
        <w:tc>
          <w:tcPr>
            <w:tcW w:w="887" w:type="dxa"/>
            <w:vAlign w:val="center"/>
          </w:tcPr>
          <w:p w14:paraId="7AC95A71">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村支书</w:t>
            </w:r>
          </w:p>
        </w:tc>
        <w:tc>
          <w:tcPr>
            <w:tcW w:w="3730" w:type="dxa"/>
          </w:tcPr>
          <w:p w14:paraId="5E9EB023">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落实镇部署，组织村组干部、网格员开展宣传、巡查、值守，上报火情，劝导制止焚烧行为</w:t>
            </w:r>
          </w:p>
        </w:tc>
        <w:tc>
          <w:tcPr>
            <w:tcW w:w="1963" w:type="dxa"/>
            <w:vAlign w:val="center"/>
          </w:tcPr>
          <w:p w14:paraId="2D072AE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6A2A9882">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w:t>
            </w:r>
            <w:r>
              <w:rPr>
                <w:rFonts w:hint="eastAsia" w:ascii="宋体" w:hAnsi="宋体" w:eastAsia="宋体" w:cs="宋体"/>
                <w:color w:val="000000"/>
                <w:sz w:val="18"/>
                <w:szCs w:val="18"/>
              </w:rPr>
              <w:t>煤炭坝社区辖区</w:t>
            </w:r>
          </w:p>
        </w:tc>
      </w:tr>
      <w:tr w14:paraId="73BB2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772BDC1D">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10</w:t>
            </w:r>
          </w:p>
        </w:tc>
        <w:tc>
          <w:tcPr>
            <w:tcW w:w="1287" w:type="dxa"/>
            <w:vAlign w:val="center"/>
          </w:tcPr>
          <w:p w14:paraId="10EB2FE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43093F8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付家冲组</w:t>
            </w:r>
          </w:p>
        </w:tc>
        <w:tc>
          <w:tcPr>
            <w:tcW w:w="1163" w:type="dxa"/>
            <w:vAlign w:val="center"/>
          </w:tcPr>
          <w:p w14:paraId="181B003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姚德胜</w:t>
            </w:r>
          </w:p>
        </w:tc>
        <w:tc>
          <w:tcPr>
            <w:tcW w:w="887" w:type="dxa"/>
            <w:vAlign w:val="center"/>
          </w:tcPr>
          <w:p w14:paraId="6452C291">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0FF04FFE">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571B8A0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565710E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付家冲组共107.99亩，涉及45户</w:t>
            </w:r>
          </w:p>
        </w:tc>
      </w:tr>
      <w:tr w14:paraId="120A5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34A838CD">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11</w:t>
            </w:r>
          </w:p>
        </w:tc>
        <w:tc>
          <w:tcPr>
            <w:tcW w:w="1287" w:type="dxa"/>
            <w:vAlign w:val="center"/>
          </w:tcPr>
          <w:p w14:paraId="1BAE2D1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00E1061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宋家湾</w:t>
            </w:r>
          </w:p>
        </w:tc>
        <w:tc>
          <w:tcPr>
            <w:tcW w:w="1163" w:type="dxa"/>
            <w:vAlign w:val="center"/>
          </w:tcPr>
          <w:p w14:paraId="6A44106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梁召</w:t>
            </w:r>
          </w:p>
        </w:tc>
        <w:tc>
          <w:tcPr>
            <w:tcW w:w="887" w:type="dxa"/>
            <w:vAlign w:val="center"/>
          </w:tcPr>
          <w:p w14:paraId="6085B3F9">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7A6A64F1">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67523A3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01A734D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宋家湾组共296.93亩，涉及45户</w:t>
            </w:r>
          </w:p>
        </w:tc>
      </w:tr>
      <w:tr w14:paraId="469C0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2E7D4885">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12</w:t>
            </w:r>
          </w:p>
        </w:tc>
        <w:tc>
          <w:tcPr>
            <w:tcW w:w="1287" w:type="dxa"/>
            <w:vAlign w:val="center"/>
          </w:tcPr>
          <w:p w14:paraId="3C4EC56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7B50B93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李福塘</w:t>
            </w:r>
          </w:p>
        </w:tc>
        <w:tc>
          <w:tcPr>
            <w:tcW w:w="1163" w:type="dxa"/>
            <w:vAlign w:val="center"/>
          </w:tcPr>
          <w:p w14:paraId="2B3002B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谈胜杰</w:t>
            </w:r>
          </w:p>
        </w:tc>
        <w:tc>
          <w:tcPr>
            <w:tcW w:w="887" w:type="dxa"/>
            <w:vAlign w:val="center"/>
          </w:tcPr>
          <w:p w14:paraId="57EC22C7">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639D2BF1">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12EE60F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78849DF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李福塘组共318.21亩，涉及60户</w:t>
            </w:r>
          </w:p>
        </w:tc>
      </w:tr>
      <w:tr w14:paraId="41337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4CD3A584">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13</w:t>
            </w:r>
          </w:p>
        </w:tc>
        <w:tc>
          <w:tcPr>
            <w:tcW w:w="1287" w:type="dxa"/>
            <w:vAlign w:val="center"/>
          </w:tcPr>
          <w:p w14:paraId="027B43B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6ECD169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联合</w:t>
            </w:r>
          </w:p>
        </w:tc>
        <w:tc>
          <w:tcPr>
            <w:tcW w:w="1163" w:type="dxa"/>
            <w:vAlign w:val="center"/>
          </w:tcPr>
          <w:p w14:paraId="1CD830B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周璐</w:t>
            </w:r>
          </w:p>
        </w:tc>
        <w:tc>
          <w:tcPr>
            <w:tcW w:w="887" w:type="dxa"/>
            <w:vAlign w:val="center"/>
          </w:tcPr>
          <w:p w14:paraId="3D179937">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3CFD94C4">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31C0D76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31DF0FB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联合组共154.22亩，涉及45户</w:t>
            </w:r>
          </w:p>
        </w:tc>
      </w:tr>
      <w:tr w14:paraId="3A87A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4D770612">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14</w:t>
            </w:r>
          </w:p>
        </w:tc>
        <w:tc>
          <w:tcPr>
            <w:tcW w:w="1287" w:type="dxa"/>
            <w:vAlign w:val="center"/>
          </w:tcPr>
          <w:p w14:paraId="33985EA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1D0D4CD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万福湾</w:t>
            </w:r>
          </w:p>
        </w:tc>
        <w:tc>
          <w:tcPr>
            <w:tcW w:w="1163" w:type="dxa"/>
            <w:vAlign w:val="center"/>
          </w:tcPr>
          <w:p w14:paraId="3A8EC50B">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赵晖</w:t>
            </w:r>
          </w:p>
        </w:tc>
        <w:tc>
          <w:tcPr>
            <w:tcW w:w="887" w:type="dxa"/>
            <w:vAlign w:val="center"/>
          </w:tcPr>
          <w:p w14:paraId="4D845059">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1B32510E">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2936AFE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371893A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万福湾组共235.15亩，涉及60户</w:t>
            </w:r>
          </w:p>
        </w:tc>
      </w:tr>
      <w:tr w14:paraId="51F36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3F8A0238">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15</w:t>
            </w:r>
          </w:p>
        </w:tc>
        <w:tc>
          <w:tcPr>
            <w:tcW w:w="1287" w:type="dxa"/>
            <w:vAlign w:val="center"/>
          </w:tcPr>
          <w:p w14:paraId="64AB1D5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410844A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夏家巷</w:t>
            </w:r>
          </w:p>
        </w:tc>
        <w:tc>
          <w:tcPr>
            <w:tcW w:w="1163" w:type="dxa"/>
            <w:vAlign w:val="center"/>
          </w:tcPr>
          <w:p w14:paraId="6AAE2BF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杨吉忠</w:t>
            </w:r>
          </w:p>
        </w:tc>
        <w:tc>
          <w:tcPr>
            <w:tcW w:w="887" w:type="dxa"/>
            <w:vAlign w:val="center"/>
          </w:tcPr>
          <w:p w14:paraId="2EF26321">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7B479555">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3EE8A01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6B400AB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夏家巷组共230.7亩，涉及40户</w:t>
            </w:r>
          </w:p>
        </w:tc>
      </w:tr>
      <w:tr w14:paraId="48F69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007AFA6F">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16</w:t>
            </w:r>
          </w:p>
        </w:tc>
        <w:tc>
          <w:tcPr>
            <w:tcW w:w="1287" w:type="dxa"/>
            <w:vAlign w:val="center"/>
          </w:tcPr>
          <w:p w14:paraId="247E401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1D7F405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丁公塘</w:t>
            </w:r>
          </w:p>
        </w:tc>
        <w:tc>
          <w:tcPr>
            <w:tcW w:w="1163" w:type="dxa"/>
            <w:vAlign w:val="center"/>
          </w:tcPr>
          <w:p w14:paraId="592593B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林华</w:t>
            </w:r>
          </w:p>
        </w:tc>
        <w:tc>
          <w:tcPr>
            <w:tcW w:w="887" w:type="dxa"/>
            <w:vAlign w:val="center"/>
          </w:tcPr>
          <w:p w14:paraId="09852AE5">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2386098B">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76B1389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612E413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丁公塘组共365.21亩，涉及71户</w:t>
            </w:r>
          </w:p>
        </w:tc>
      </w:tr>
      <w:tr w14:paraId="047A8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649A8151">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17</w:t>
            </w:r>
          </w:p>
        </w:tc>
        <w:tc>
          <w:tcPr>
            <w:tcW w:w="1287" w:type="dxa"/>
            <w:vAlign w:val="center"/>
          </w:tcPr>
          <w:p w14:paraId="65D85D0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4C1A567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老屋湾</w:t>
            </w:r>
          </w:p>
        </w:tc>
        <w:tc>
          <w:tcPr>
            <w:tcW w:w="1163" w:type="dxa"/>
            <w:vAlign w:val="center"/>
          </w:tcPr>
          <w:p w14:paraId="505617B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杨泽军</w:t>
            </w:r>
          </w:p>
        </w:tc>
        <w:tc>
          <w:tcPr>
            <w:tcW w:w="887" w:type="dxa"/>
            <w:vAlign w:val="center"/>
          </w:tcPr>
          <w:p w14:paraId="0DC79C57">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129E67B7">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5935F66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24CCF92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老屋湾组共229.08亩，涉及75户</w:t>
            </w:r>
          </w:p>
        </w:tc>
      </w:tr>
      <w:tr w14:paraId="5534A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4CCE97FF">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18</w:t>
            </w:r>
          </w:p>
        </w:tc>
        <w:tc>
          <w:tcPr>
            <w:tcW w:w="1287" w:type="dxa"/>
            <w:vAlign w:val="center"/>
          </w:tcPr>
          <w:p w14:paraId="3A3CA7A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26EDEC5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实竹塘</w:t>
            </w:r>
          </w:p>
        </w:tc>
        <w:tc>
          <w:tcPr>
            <w:tcW w:w="1163" w:type="dxa"/>
            <w:vAlign w:val="center"/>
          </w:tcPr>
          <w:p w14:paraId="4EBDD34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喻盛琼</w:t>
            </w:r>
          </w:p>
        </w:tc>
        <w:tc>
          <w:tcPr>
            <w:tcW w:w="887" w:type="dxa"/>
            <w:vAlign w:val="center"/>
          </w:tcPr>
          <w:p w14:paraId="51300124">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21F183A3">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22A6EC1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7CB3384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实竹塘组共208.5亩，涉及47户</w:t>
            </w:r>
          </w:p>
        </w:tc>
      </w:tr>
      <w:tr w14:paraId="3D4F2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5291218E">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19</w:t>
            </w:r>
          </w:p>
        </w:tc>
        <w:tc>
          <w:tcPr>
            <w:tcW w:w="1287" w:type="dxa"/>
            <w:vAlign w:val="center"/>
          </w:tcPr>
          <w:p w14:paraId="5E43F70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34D9925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王家湾</w:t>
            </w:r>
          </w:p>
        </w:tc>
        <w:tc>
          <w:tcPr>
            <w:tcW w:w="1163" w:type="dxa"/>
            <w:vAlign w:val="center"/>
          </w:tcPr>
          <w:p w14:paraId="7B3D013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杨铁忠</w:t>
            </w:r>
          </w:p>
        </w:tc>
        <w:tc>
          <w:tcPr>
            <w:tcW w:w="887" w:type="dxa"/>
            <w:vAlign w:val="center"/>
          </w:tcPr>
          <w:p w14:paraId="68515B23">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7AC85861">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7189F96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1EE43DFB">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王家湾组共259.47亩，涉及54户</w:t>
            </w:r>
          </w:p>
        </w:tc>
      </w:tr>
      <w:tr w14:paraId="6D2CE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2265291D">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20</w:t>
            </w:r>
          </w:p>
        </w:tc>
        <w:tc>
          <w:tcPr>
            <w:tcW w:w="1287" w:type="dxa"/>
            <w:vAlign w:val="center"/>
          </w:tcPr>
          <w:p w14:paraId="4791B67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44C211D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许家巷</w:t>
            </w:r>
          </w:p>
        </w:tc>
        <w:tc>
          <w:tcPr>
            <w:tcW w:w="1163" w:type="dxa"/>
            <w:vAlign w:val="center"/>
          </w:tcPr>
          <w:p w14:paraId="69CB56B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林浩然</w:t>
            </w:r>
          </w:p>
        </w:tc>
        <w:tc>
          <w:tcPr>
            <w:tcW w:w="887" w:type="dxa"/>
            <w:vAlign w:val="center"/>
          </w:tcPr>
          <w:p w14:paraId="00631D8D">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148A6145">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6635520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469E8E2B">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许家巷组共167.7亩，涉及68户</w:t>
            </w:r>
          </w:p>
        </w:tc>
      </w:tr>
      <w:tr w14:paraId="4EC65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57668E68">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21</w:t>
            </w:r>
          </w:p>
        </w:tc>
        <w:tc>
          <w:tcPr>
            <w:tcW w:w="1287" w:type="dxa"/>
            <w:vAlign w:val="center"/>
          </w:tcPr>
          <w:p w14:paraId="09C3AD7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50C500A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向家</w:t>
            </w:r>
          </w:p>
        </w:tc>
        <w:tc>
          <w:tcPr>
            <w:tcW w:w="1163" w:type="dxa"/>
            <w:vAlign w:val="center"/>
          </w:tcPr>
          <w:p w14:paraId="583C64F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刘灿</w:t>
            </w:r>
          </w:p>
        </w:tc>
        <w:tc>
          <w:tcPr>
            <w:tcW w:w="887" w:type="dxa"/>
            <w:vAlign w:val="center"/>
          </w:tcPr>
          <w:p w14:paraId="24D9D64D">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2D86FFE3">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1D91EFD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12724FA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向家组共269.44亩，涉及54户</w:t>
            </w:r>
          </w:p>
        </w:tc>
      </w:tr>
      <w:tr w14:paraId="4EC38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21330ED9">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22</w:t>
            </w:r>
          </w:p>
        </w:tc>
        <w:tc>
          <w:tcPr>
            <w:tcW w:w="1287" w:type="dxa"/>
            <w:vAlign w:val="center"/>
          </w:tcPr>
          <w:p w14:paraId="71C96BB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0961DBCB">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洋泉</w:t>
            </w:r>
          </w:p>
        </w:tc>
        <w:tc>
          <w:tcPr>
            <w:tcW w:w="1163" w:type="dxa"/>
            <w:vAlign w:val="center"/>
          </w:tcPr>
          <w:p w14:paraId="54757D0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孟小艳</w:t>
            </w:r>
          </w:p>
        </w:tc>
        <w:tc>
          <w:tcPr>
            <w:tcW w:w="887" w:type="dxa"/>
            <w:vAlign w:val="center"/>
          </w:tcPr>
          <w:p w14:paraId="24AA1CB2">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7C4336C1">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137F317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0CFF74A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洋泉组共241.96亩，涉及42户</w:t>
            </w:r>
          </w:p>
        </w:tc>
      </w:tr>
      <w:tr w14:paraId="6CF71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4D71ED74">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23</w:t>
            </w:r>
          </w:p>
        </w:tc>
        <w:tc>
          <w:tcPr>
            <w:tcW w:w="1287" w:type="dxa"/>
            <w:vAlign w:val="center"/>
          </w:tcPr>
          <w:p w14:paraId="4E86EC2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78FB7F6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松木</w:t>
            </w:r>
          </w:p>
        </w:tc>
        <w:tc>
          <w:tcPr>
            <w:tcW w:w="1163" w:type="dxa"/>
            <w:vAlign w:val="center"/>
          </w:tcPr>
          <w:p w14:paraId="105B410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姜湘林</w:t>
            </w:r>
          </w:p>
        </w:tc>
        <w:tc>
          <w:tcPr>
            <w:tcW w:w="887" w:type="dxa"/>
            <w:vAlign w:val="center"/>
          </w:tcPr>
          <w:p w14:paraId="08312FC3">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3C5E5B42">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43911B6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0C75D9F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松木组共207.14亩，涉及45户</w:t>
            </w:r>
          </w:p>
        </w:tc>
      </w:tr>
      <w:tr w14:paraId="09E05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70491C1D">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24</w:t>
            </w:r>
          </w:p>
        </w:tc>
        <w:tc>
          <w:tcPr>
            <w:tcW w:w="1287" w:type="dxa"/>
            <w:vAlign w:val="center"/>
          </w:tcPr>
          <w:p w14:paraId="4DEEA36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042F48B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八升</w:t>
            </w:r>
          </w:p>
        </w:tc>
        <w:tc>
          <w:tcPr>
            <w:tcW w:w="1163" w:type="dxa"/>
            <w:vAlign w:val="center"/>
          </w:tcPr>
          <w:p w14:paraId="168DBE1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胡文超</w:t>
            </w:r>
          </w:p>
        </w:tc>
        <w:tc>
          <w:tcPr>
            <w:tcW w:w="887" w:type="dxa"/>
            <w:vAlign w:val="center"/>
          </w:tcPr>
          <w:p w14:paraId="00AE7771">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537EC2E2">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7FD75C3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35A6F99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八升组共433.66亩，涉及89户</w:t>
            </w:r>
          </w:p>
        </w:tc>
      </w:tr>
      <w:tr w14:paraId="09404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03CE0114">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25</w:t>
            </w:r>
          </w:p>
        </w:tc>
        <w:tc>
          <w:tcPr>
            <w:tcW w:w="1287" w:type="dxa"/>
            <w:vAlign w:val="center"/>
          </w:tcPr>
          <w:p w14:paraId="013EFBF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185E055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青山冲</w:t>
            </w:r>
          </w:p>
        </w:tc>
        <w:tc>
          <w:tcPr>
            <w:tcW w:w="1163" w:type="dxa"/>
            <w:vAlign w:val="center"/>
          </w:tcPr>
          <w:p w14:paraId="6433064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汤命辉</w:t>
            </w:r>
          </w:p>
        </w:tc>
        <w:tc>
          <w:tcPr>
            <w:tcW w:w="887" w:type="dxa"/>
            <w:vAlign w:val="center"/>
          </w:tcPr>
          <w:p w14:paraId="4F337716">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521BC847">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62EA44F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7462DC7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青山冲组共126.16亩，涉及45户</w:t>
            </w:r>
          </w:p>
        </w:tc>
      </w:tr>
      <w:tr w14:paraId="263E8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4ADE0C83">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26</w:t>
            </w:r>
          </w:p>
        </w:tc>
        <w:tc>
          <w:tcPr>
            <w:tcW w:w="1287" w:type="dxa"/>
            <w:vAlign w:val="center"/>
          </w:tcPr>
          <w:p w14:paraId="43DC95B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2C7A3D3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陈家冲</w:t>
            </w:r>
          </w:p>
        </w:tc>
        <w:tc>
          <w:tcPr>
            <w:tcW w:w="1163" w:type="dxa"/>
            <w:vAlign w:val="center"/>
          </w:tcPr>
          <w:p w14:paraId="6EEA9B4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刘朝飞</w:t>
            </w:r>
          </w:p>
        </w:tc>
        <w:tc>
          <w:tcPr>
            <w:tcW w:w="887" w:type="dxa"/>
            <w:vAlign w:val="center"/>
          </w:tcPr>
          <w:p w14:paraId="60DC1275">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2ABBAA83">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29668A0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580FCB8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陈家冲组共68.1亩，涉及68户</w:t>
            </w:r>
          </w:p>
        </w:tc>
      </w:tr>
      <w:tr w14:paraId="61FFC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1696793B">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27</w:t>
            </w:r>
          </w:p>
        </w:tc>
        <w:tc>
          <w:tcPr>
            <w:tcW w:w="1287" w:type="dxa"/>
            <w:vAlign w:val="center"/>
          </w:tcPr>
          <w:p w14:paraId="1B562D3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3BBF9EC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石曲</w:t>
            </w:r>
          </w:p>
        </w:tc>
        <w:tc>
          <w:tcPr>
            <w:tcW w:w="1163" w:type="dxa"/>
            <w:vAlign w:val="center"/>
          </w:tcPr>
          <w:p w14:paraId="15B29A8B">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谢小丽</w:t>
            </w:r>
          </w:p>
        </w:tc>
        <w:tc>
          <w:tcPr>
            <w:tcW w:w="887" w:type="dxa"/>
            <w:vAlign w:val="center"/>
          </w:tcPr>
          <w:p w14:paraId="13D297EB">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11EDAE97">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6407EB9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1E3E941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石曲组共213.4亩，涉及83户</w:t>
            </w:r>
          </w:p>
        </w:tc>
      </w:tr>
      <w:tr w14:paraId="1E587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0861C2CD">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28</w:t>
            </w:r>
          </w:p>
        </w:tc>
        <w:tc>
          <w:tcPr>
            <w:tcW w:w="1287" w:type="dxa"/>
            <w:vAlign w:val="center"/>
          </w:tcPr>
          <w:p w14:paraId="00EFF12B">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78E2F25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棤树</w:t>
            </w:r>
          </w:p>
        </w:tc>
        <w:tc>
          <w:tcPr>
            <w:tcW w:w="1163" w:type="dxa"/>
            <w:vAlign w:val="center"/>
          </w:tcPr>
          <w:p w14:paraId="24CBD7A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伍艺</w:t>
            </w:r>
          </w:p>
        </w:tc>
        <w:tc>
          <w:tcPr>
            <w:tcW w:w="887" w:type="dxa"/>
            <w:vAlign w:val="center"/>
          </w:tcPr>
          <w:p w14:paraId="0E31EBF9">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75B1BBC6">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6D68659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2879C6AB">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棤树组共47.75亩，涉及45户</w:t>
            </w:r>
          </w:p>
        </w:tc>
      </w:tr>
      <w:tr w14:paraId="0424D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4D632AF8">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29</w:t>
            </w:r>
          </w:p>
        </w:tc>
        <w:tc>
          <w:tcPr>
            <w:tcW w:w="1287" w:type="dxa"/>
            <w:vAlign w:val="center"/>
          </w:tcPr>
          <w:p w14:paraId="088E7ADB">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327669EB">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毛塘坳</w:t>
            </w:r>
          </w:p>
        </w:tc>
        <w:tc>
          <w:tcPr>
            <w:tcW w:w="1163" w:type="dxa"/>
            <w:vAlign w:val="center"/>
          </w:tcPr>
          <w:p w14:paraId="1124D20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周国强</w:t>
            </w:r>
          </w:p>
        </w:tc>
        <w:tc>
          <w:tcPr>
            <w:tcW w:w="887" w:type="dxa"/>
            <w:vAlign w:val="center"/>
          </w:tcPr>
          <w:p w14:paraId="3597D9F6">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030C1283">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27B7E7C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7DBB39A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毛塘坳组共23.55亩，涉及73户</w:t>
            </w:r>
          </w:p>
        </w:tc>
      </w:tr>
      <w:tr w14:paraId="7BF74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0D28AFB7">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30</w:t>
            </w:r>
          </w:p>
        </w:tc>
        <w:tc>
          <w:tcPr>
            <w:tcW w:w="1287" w:type="dxa"/>
            <w:vAlign w:val="center"/>
          </w:tcPr>
          <w:p w14:paraId="05FCDE2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623FBF6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李家湾</w:t>
            </w:r>
          </w:p>
        </w:tc>
        <w:tc>
          <w:tcPr>
            <w:tcW w:w="1163" w:type="dxa"/>
            <w:vAlign w:val="center"/>
          </w:tcPr>
          <w:p w14:paraId="07F2BF4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谢庆</w:t>
            </w:r>
          </w:p>
        </w:tc>
        <w:tc>
          <w:tcPr>
            <w:tcW w:w="887" w:type="dxa"/>
            <w:vAlign w:val="center"/>
          </w:tcPr>
          <w:p w14:paraId="27F15B00">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33D0A01A">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7F43A77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689F75B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李家湾组共161.98亩，涉及75户</w:t>
            </w:r>
          </w:p>
        </w:tc>
      </w:tr>
      <w:tr w14:paraId="7CAC9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625" w:type="dxa"/>
            <w:vAlign w:val="center"/>
          </w:tcPr>
          <w:p w14:paraId="42ECA08B">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31</w:t>
            </w:r>
          </w:p>
        </w:tc>
        <w:tc>
          <w:tcPr>
            <w:tcW w:w="1287" w:type="dxa"/>
            <w:vAlign w:val="center"/>
          </w:tcPr>
          <w:p w14:paraId="0FFC2AB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32441BA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青山</w:t>
            </w:r>
          </w:p>
        </w:tc>
        <w:tc>
          <w:tcPr>
            <w:tcW w:w="1163" w:type="dxa"/>
            <w:vAlign w:val="center"/>
          </w:tcPr>
          <w:p w14:paraId="3379A9B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丁宇</w:t>
            </w:r>
          </w:p>
        </w:tc>
        <w:tc>
          <w:tcPr>
            <w:tcW w:w="887" w:type="dxa"/>
            <w:vAlign w:val="center"/>
          </w:tcPr>
          <w:p w14:paraId="180032D7">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0454C51A">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38BDBDB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251583C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青山组共44.28亩，涉及64户</w:t>
            </w:r>
          </w:p>
        </w:tc>
      </w:tr>
      <w:tr w14:paraId="58A98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3D706BE6">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32</w:t>
            </w:r>
          </w:p>
        </w:tc>
        <w:tc>
          <w:tcPr>
            <w:tcW w:w="1287" w:type="dxa"/>
            <w:vAlign w:val="center"/>
          </w:tcPr>
          <w:p w14:paraId="7028ABB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5DA5551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皂角湾</w:t>
            </w:r>
          </w:p>
        </w:tc>
        <w:tc>
          <w:tcPr>
            <w:tcW w:w="1163" w:type="dxa"/>
            <w:vAlign w:val="center"/>
          </w:tcPr>
          <w:p w14:paraId="39ED52C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黄淑群</w:t>
            </w:r>
          </w:p>
        </w:tc>
        <w:tc>
          <w:tcPr>
            <w:tcW w:w="887" w:type="dxa"/>
            <w:vAlign w:val="center"/>
          </w:tcPr>
          <w:p w14:paraId="3E51A9DB">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05DE26F4">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6183CEF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2131C46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皂角湾组共79.53亩，涉及46户</w:t>
            </w:r>
          </w:p>
        </w:tc>
      </w:tr>
      <w:tr w14:paraId="6D15B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60A2567A">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33</w:t>
            </w:r>
          </w:p>
        </w:tc>
        <w:tc>
          <w:tcPr>
            <w:tcW w:w="1287" w:type="dxa"/>
            <w:vAlign w:val="center"/>
          </w:tcPr>
          <w:p w14:paraId="196C40E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6E0FEE5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尚志</w:t>
            </w:r>
          </w:p>
        </w:tc>
        <w:tc>
          <w:tcPr>
            <w:tcW w:w="1163" w:type="dxa"/>
            <w:vAlign w:val="center"/>
          </w:tcPr>
          <w:p w14:paraId="47484B3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卢志</w:t>
            </w:r>
          </w:p>
        </w:tc>
        <w:tc>
          <w:tcPr>
            <w:tcW w:w="887" w:type="dxa"/>
            <w:vAlign w:val="center"/>
          </w:tcPr>
          <w:p w14:paraId="0FC38856">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0AA6D2DA">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0CBB281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3B5724B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尚志组共189.68亩，涉及67户</w:t>
            </w:r>
          </w:p>
        </w:tc>
      </w:tr>
      <w:tr w14:paraId="164C6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59C4B4CC">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34</w:t>
            </w:r>
          </w:p>
        </w:tc>
        <w:tc>
          <w:tcPr>
            <w:tcW w:w="1287" w:type="dxa"/>
            <w:vAlign w:val="center"/>
          </w:tcPr>
          <w:p w14:paraId="036216A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59AE517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长塘</w:t>
            </w:r>
          </w:p>
        </w:tc>
        <w:tc>
          <w:tcPr>
            <w:tcW w:w="1163" w:type="dxa"/>
            <w:vAlign w:val="center"/>
          </w:tcPr>
          <w:p w14:paraId="74ECC1D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杨懋榆</w:t>
            </w:r>
          </w:p>
        </w:tc>
        <w:tc>
          <w:tcPr>
            <w:tcW w:w="887" w:type="dxa"/>
            <w:vAlign w:val="center"/>
          </w:tcPr>
          <w:p w14:paraId="19A45D8E">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4B787913">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63D7A54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2B7B59A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长塘组共234.43亩，涉及58户</w:t>
            </w:r>
          </w:p>
        </w:tc>
      </w:tr>
      <w:tr w14:paraId="6AF91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2CDD5681">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35</w:t>
            </w:r>
          </w:p>
        </w:tc>
        <w:tc>
          <w:tcPr>
            <w:tcW w:w="1287" w:type="dxa"/>
            <w:vAlign w:val="center"/>
          </w:tcPr>
          <w:p w14:paraId="067BFA3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584BD00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金盆组</w:t>
            </w:r>
          </w:p>
        </w:tc>
        <w:tc>
          <w:tcPr>
            <w:tcW w:w="1163" w:type="dxa"/>
            <w:vAlign w:val="center"/>
          </w:tcPr>
          <w:p w14:paraId="0FE84A4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孙永良</w:t>
            </w:r>
          </w:p>
        </w:tc>
        <w:tc>
          <w:tcPr>
            <w:tcW w:w="887" w:type="dxa"/>
            <w:vAlign w:val="center"/>
          </w:tcPr>
          <w:p w14:paraId="705822F0">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0BA01CDC">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020CEB1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36CEC58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金盆组共123.07亩，涉及59户</w:t>
            </w:r>
          </w:p>
        </w:tc>
      </w:tr>
      <w:tr w14:paraId="0E480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0599A9E6">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36</w:t>
            </w:r>
          </w:p>
        </w:tc>
        <w:tc>
          <w:tcPr>
            <w:tcW w:w="1287" w:type="dxa"/>
            <w:vAlign w:val="center"/>
          </w:tcPr>
          <w:p w14:paraId="34AAD2D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35B7B4A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荷叶塘</w:t>
            </w:r>
          </w:p>
        </w:tc>
        <w:tc>
          <w:tcPr>
            <w:tcW w:w="1163" w:type="dxa"/>
            <w:vAlign w:val="center"/>
          </w:tcPr>
          <w:p w14:paraId="4B9FB90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黄樱</w:t>
            </w:r>
          </w:p>
        </w:tc>
        <w:tc>
          <w:tcPr>
            <w:tcW w:w="887" w:type="dxa"/>
            <w:vAlign w:val="center"/>
          </w:tcPr>
          <w:p w14:paraId="67332A20">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353464DF">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72268FB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24D93CF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荷叶塘组共317.5亩，涉及59户</w:t>
            </w:r>
          </w:p>
        </w:tc>
      </w:tr>
      <w:tr w14:paraId="43ADF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35B1FE08">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37</w:t>
            </w:r>
          </w:p>
        </w:tc>
        <w:tc>
          <w:tcPr>
            <w:tcW w:w="1287" w:type="dxa"/>
            <w:vAlign w:val="center"/>
          </w:tcPr>
          <w:p w14:paraId="0419A81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 xml:space="preserve">富家村 </w:t>
            </w:r>
          </w:p>
        </w:tc>
        <w:tc>
          <w:tcPr>
            <w:tcW w:w="1725" w:type="dxa"/>
            <w:vAlign w:val="center"/>
          </w:tcPr>
          <w:p w14:paraId="2BEE66D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福泉</w:t>
            </w:r>
          </w:p>
        </w:tc>
        <w:tc>
          <w:tcPr>
            <w:tcW w:w="1163" w:type="dxa"/>
            <w:vAlign w:val="center"/>
          </w:tcPr>
          <w:p w14:paraId="4D58A93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易挺</w:t>
            </w:r>
          </w:p>
        </w:tc>
        <w:tc>
          <w:tcPr>
            <w:tcW w:w="887" w:type="dxa"/>
            <w:vAlign w:val="center"/>
          </w:tcPr>
          <w:p w14:paraId="58FC50B3">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33D4A7BC">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1EDFA4B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768F43F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福泉组共100.18亩，涉及44户</w:t>
            </w:r>
          </w:p>
        </w:tc>
      </w:tr>
      <w:tr w14:paraId="3BBED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784BE284">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38</w:t>
            </w:r>
          </w:p>
        </w:tc>
        <w:tc>
          <w:tcPr>
            <w:tcW w:w="1287" w:type="dxa"/>
            <w:vAlign w:val="center"/>
          </w:tcPr>
          <w:p w14:paraId="20779C9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贺石桥村</w:t>
            </w:r>
          </w:p>
        </w:tc>
        <w:tc>
          <w:tcPr>
            <w:tcW w:w="1725" w:type="dxa"/>
            <w:vAlign w:val="center"/>
          </w:tcPr>
          <w:p w14:paraId="32D8A60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大丰店</w:t>
            </w:r>
          </w:p>
        </w:tc>
        <w:tc>
          <w:tcPr>
            <w:tcW w:w="1163" w:type="dxa"/>
            <w:vAlign w:val="center"/>
          </w:tcPr>
          <w:p w14:paraId="07CC04A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贺龙</w:t>
            </w:r>
          </w:p>
        </w:tc>
        <w:tc>
          <w:tcPr>
            <w:tcW w:w="887" w:type="dxa"/>
            <w:vAlign w:val="center"/>
          </w:tcPr>
          <w:p w14:paraId="282E591D">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2C6E813E">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738826E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7D05391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大丰店组共211.38亩，涉及77户</w:t>
            </w:r>
          </w:p>
        </w:tc>
      </w:tr>
      <w:tr w14:paraId="32988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3D3303AB">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39</w:t>
            </w:r>
          </w:p>
        </w:tc>
        <w:tc>
          <w:tcPr>
            <w:tcW w:w="1287" w:type="dxa"/>
            <w:vAlign w:val="center"/>
          </w:tcPr>
          <w:p w14:paraId="3C0D3E9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贺石桥村</w:t>
            </w:r>
          </w:p>
        </w:tc>
        <w:tc>
          <w:tcPr>
            <w:tcW w:w="1725" w:type="dxa"/>
            <w:vAlign w:val="center"/>
          </w:tcPr>
          <w:p w14:paraId="553300C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许婆塘</w:t>
            </w:r>
          </w:p>
        </w:tc>
        <w:tc>
          <w:tcPr>
            <w:tcW w:w="1163" w:type="dxa"/>
            <w:vAlign w:val="center"/>
          </w:tcPr>
          <w:p w14:paraId="0C2ABA7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蔡自民</w:t>
            </w:r>
          </w:p>
        </w:tc>
        <w:tc>
          <w:tcPr>
            <w:tcW w:w="887" w:type="dxa"/>
            <w:vAlign w:val="center"/>
          </w:tcPr>
          <w:p w14:paraId="63F6C815">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37411B6E">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73D93FE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46ED022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许婆塘组共258.6亩，涉及63户</w:t>
            </w:r>
          </w:p>
        </w:tc>
      </w:tr>
      <w:tr w14:paraId="4479A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61C28874">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40</w:t>
            </w:r>
          </w:p>
        </w:tc>
        <w:tc>
          <w:tcPr>
            <w:tcW w:w="1287" w:type="dxa"/>
            <w:vAlign w:val="center"/>
          </w:tcPr>
          <w:p w14:paraId="450B824B">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贺石桥村</w:t>
            </w:r>
          </w:p>
        </w:tc>
        <w:tc>
          <w:tcPr>
            <w:tcW w:w="1725" w:type="dxa"/>
            <w:vAlign w:val="center"/>
          </w:tcPr>
          <w:p w14:paraId="3B0A8BB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李家湾</w:t>
            </w:r>
          </w:p>
        </w:tc>
        <w:tc>
          <w:tcPr>
            <w:tcW w:w="1163" w:type="dxa"/>
            <w:vAlign w:val="center"/>
          </w:tcPr>
          <w:p w14:paraId="2BCAB3B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蔡令文</w:t>
            </w:r>
          </w:p>
        </w:tc>
        <w:tc>
          <w:tcPr>
            <w:tcW w:w="887" w:type="dxa"/>
            <w:vAlign w:val="center"/>
          </w:tcPr>
          <w:p w14:paraId="25469125">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34CCFFAD">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2E66686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4BD9AE9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李家湾共177.32亩，涉及63户</w:t>
            </w:r>
          </w:p>
        </w:tc>
      </w:tr>
      <w:tr w14:paraId="0BF2C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67253439">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41</w:t>
            </w:r>
          </w:p>
        </w:tc>
        <w:tc>
          <w:tcPr>
            <w:tcW w:w="1287" w:type="dxa"/>
            <w:vAlign w:val="center"/>
          </w:tcPr>
          <w:p w14:paraId="647E768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贺石桥村</w:t>
            </w:r>
          </w:p>
        </w:tc>
        <w:tc>
          <w:tcPr>
            <w:tcW w:w="1725" w:type="dxa"/>
            <w:vAlign w:val="center"/>
          </w:tcPr>
          <w:p w14:paraId="6697069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油咀塘</w:t>
            </w:r>
          </w:p>
        </w:tc>
        <w:tc>
          <w:tcPr>
            <w:tcW w:w="1163" w:type="dxa"/>
            <w:vAlign w:val="center"/>
          </w:tcPr>
          <w:p w14:paraId="1E81C16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张丰宜</w:t>
            </w:r>
          </w:p>
        </w:tc>
        <w:tc>
          <w:tcPr>
            <w:tcW w:w="887" w:type="dxa"/>
            <w:vAlign w:val="center"/>
          </w:tcPr>
          <w:p w14:paraId="155DF6FF">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6ED815D3">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31DD59B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7C91E59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油咀塘组共171亩，涉及48户</w:t>
            </w:r>
          </w:p>
        </w:tc>
      </w:tr>
      <w:tr w14:paraId="06603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0A89EE59">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42</w:t>
            </w:r>
          </w:p>
        </w:tc>
        <w:tc>
          <w:tcPr>
            <w:tcW w:w="1287" w:type="dxa"/>
            <w:vAlign w:val="center"/>
          </w:tcPr>
          <w:p w14:paraId="11AA1B2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贺石桥村</w:t>
            </w:r>
          </w:p>
        </w:tc>
        <w:tc>
          <w:tcPr>
            <w:tcW w:w="1725" w:type="dxa"/>
            <w:vAlign w:val="center"/>
          </w:tcPr>
          <w:p w14:paraId="2A8B84D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徐家冲</w:t>
            </w:r>
          </w:p>
        </w:tc>
        <w:tc>
          <w:tcPr>
            <w:tcW w:w="1163" w:type="dxa"/>
            <w:vAlign w:val="center"/>
          </w:tcPr>
          <w:p w14:paraId="0153089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樊强</w:t>
            </w:r>
          </w:p>
        </w:tc>
        <w:tc>
          <w:tcPr>
            <w:tcW w:w="887" w:type="dxa"/>
            <w:vAlign w:val="center"/>
          </w:tcPr>
          <w:p w14:paraId="086B324A">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15C612E6">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29DBE88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43DE4A8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徐家冲组共129.07亩，涉及57户</w:t>
            </w:r>
          </w:p>
        </w:tc>
      </w:tr>
      <w:tr w14:paraId="4D285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35719631">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43</w:t>
            </w:r>
          </w:p>
        </w:tc>
        <w:tc>
          <w:tcPr>
            <w:tcW w:w="1287" w:type="dxa"/>
            <w:vAlign w:val="center"/>
          </w:tcPr>
          <w:p w14:paraId="1A35258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贺石桥村</w:t>
            </w:r>
          </w:p>
        </w:tc>
        <w:tc>
          <w:tcPr>
            <w:tcW w:w="1725" w:type="dxa"/>
            <w:vAlign w:val="center"/>
          </w:tcPr>
          <w:p w14:paraId="749E4B4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马脑</w:t>
            </w:r>
          </w:p>
        </w:tc>
        <w:tc>
          <w:tcPr>
            <w:tcW w:w="1163" w:type="dxa"/>
            <w:vAlign w:val="center"/>
          </w:tcPr>
          <w:p w14:paraId="03A9542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彭军</w:t>
            </w:r>
          </w:p>
        </w:tc>
        <w:tc>
          <w:tcPr>
            <w:tcW w:w="887" w:type="dxa"/>
            <w:vAlign w:val="center"/>
          </w:tcPr>
          <w:p w14:paraId="621375AA">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4A18590F">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447CEEF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7DA7603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马脑组共100.52亩，涉及73户</w:t>
            </w:r>
          </w:p>
        </w:tc>
      </w:tr>
      <w:tr w14:paraId="0220E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2CF74DDB">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44</w:t>
            </w:r>
          </w:p>
        </w:tc>
        <w:tc>
          <w:tcPr>
            <w:tcW w:w="1287" w:type="dxa"/>
            <w:vAlign w:val="center"/>
          </w:tcPr>
          <w:p w14:paraId="677E926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贺石桥村</w:t>
            </w:r>
          </w:p>
        </w:tc>
        <w:tc>
          <w:tcPr>
            <w:tcW w:w="1725" w:type="dxa"/>
            <w:vAlign w:val="center"/>
          </w:tcPr>
          <w:p w14:paraId="4E6839B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志虎塘</w:t>
            </w:r>
          </w:p>
        </w:tc>
        <w:tc>
          <w:tcPr>
            <w:tcW w:w="1163" w:type="dxa"/>
            <w:vAlign w:val="center"/>
          </w:tcPr>
          <w:p w14:paraId="5B78991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杨勇</w:t>
            </w:r>
          </w:p>
        </w:tc>
        <w:tc>
          <w:tcPr>
            <w:tcW w:w="887" w:type="dxa"/>
            <w:vAlign w:val="center"/>
          </w:tcPr>
          <w:p w14:paraId="71647A9E">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1C18E617">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718BAE8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15BF8D7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志虎塘组共118.96亩，涉及62户</w:t>
            </w:r>
          </w:p>
        </w:tc>
      </w:tr>
      <w:tr w14:paraId="47545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5B2B93FC">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45</w:t>
            </w:r>
          </w:p>
        </w:tc>
        <w:tc>
          <w:tcPr>
            <w:tcW w:w="1287" w:type="dxa"/>
            <w:vAlign w:val="center"/>
          </w:tcPr>
          <w:p w14:paraId="6949DD3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贺石桥村</w:t>
            </w:r>
          </w:p>
        </w:tc>
        <w:tc>
          <w:tcPr>
            <w:tcW w:w="1725" w:type="dxa"/>
            <w:vAlign w:val="center"/>
          </w:tcPr>
          <w:p w14:paraId="434D172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邹家湾</w:t>
            </w:r>
          </w:p>
        </w:tc>
        <w:tc>
          <w:tcPr>
            <w:tcW w:w="1163" w:type="dxa"/>
            <w:vAlign w:val="center"/>
          </w:tcPr>
          <w:p w14:paraId="2F7F232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欧阳明远</w:t>
            </w:r>
          </w:p>
        </w:tc>
        <w:tc>
          <w:tcPr>
            <w:tcW w:w="887" w:type="dxa"/>
            <w:vAlign w:val="center"/>
          </w:tcPr>
          <w:p w14:paraId="13607CAA">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16391781">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4CDD288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621CB79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邹家湾组共465.1亩，涉及68户</w:t>
            </w:r>
          </w:p>
        </w:tc>
      </w:tr>
      <w:tr w14:paraId="398B5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022646DD">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46</w:t>
            </w:r>
          </w:p>
        </w:tc>
        <w:tc>
          <w:tcPr>
            <w:tcW w:w="1287" w:type="dxa"/>
            <w:vAlign w:val="center"/>
          </w:tcPr>
          <w:p w14:paraId="42A5D69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贺石桥村</w:t>
            </w:r>
          </w:p>
        </w:tc>
        <w:tc>
          <w:tcPr>
            <w:tcW w:w="1725" w:type="dxa"/>
            <w:vAlign w:val="center"/>
          </w:tcPr>
          <w:p w14:paraId="2BA4DF9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毛栗</w:t>
            </w:r>
          </w:p>
        </w:tc>
        <w:tc>
          <w:tcPr>
            <w:tcW w:w="1163" w:type="dxa"/>
            <w:vAlign w:val="center"/>
          </w:tcPr>
          <w:p w14:paraId="3B59A76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朱冬云</w:t>
            </w:r>
          </w:p>
        </w:tc>
        <w:tc>
          <w:tcPr>
            <w:tcW w:w="887" w:type="dxa"/>
            <w:vAlign w:val="center"/>
          </w:tcPr>
          <w:p w14:paraId="6E684755">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557D50A6">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5C64C3C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22E9468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毛栗组共136.85亩，涉及52户</w:t>
            </w:r>
          </w:p>
        </w:tc>
      </w:tr>
      <w:tr w14:paraId="57F50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36370B6D">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47</w:t>
            </w:r>
          </w:p>
        </w:tc>
        <w:tc>
          <w:tcPr>
            <w:tcW w:w="1287" w:type="dxa"/>
            <w:vAlign w:val="center"/>
          </w:tcPr>
          <w:p w14:paraId="28DEA68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贺石桥村</w:t>
            </w:r>
          </w:p>
        </w:tc>
        <w:tc>
          <w:tcPr>
            <w:tcW w:w="1725" w:type="dxa"/>
            <w:vAlign w:val="center"/>
          </w:tcPr>
          <w:p w14:paraId="3F37E08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秀兵冲</w:t>
            </w:r>
          </w:p>
        </w:tc>
        <w:tc>
          <w:tcPr>
            <w:tcW w:w="1163" w:type="dxa"/>
            <w:vAlign w:val="center"/>
          </w:tcPr>
          <w:p w14:paraId="7CC46EE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周双喜</w:t>
            </w:r>
          </w:p>
        </w:tc>
        <w:tc>
          <w:tcPr>
            <w:tcW w:w="887" w:type="dxa"/>
            <w:vAlign w:val="center"/>
          </w:tcPr>
          <w:p w14:paraId="025A1175">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75500D53">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681F4AB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7B7FF6F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秀兵冲组共183.84亩，涉及50户</w:t>
            </w:r>
          </w:p>
        </w:tc>
      </w:tr>
      <w:tr w14:paraId="05E50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4A8F0CA3">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48</w:t>
            </w:r>
          </w:p>
        </w:tc>
        <w:tc>
          <w:tcPr>
            <w:tcW w:w="1287" w:type="dxa"/>
            <w:vAlign w:val="center"/>
          </w:tcPr>
          <w:p w14:paraId="3BDF6EE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贺石桥村</w:t>
            </w:r>
          </w:p>
        </w:tc>
        <w:tc>
          <w:tcPr>
            <w:tcW w:w="1725" w:type="dxa"/>
            <w:vAlign w:val="center"/>
          </w:tcPr>
          <w:p w14:paraId="224D2E8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坨肚塘</w:t>
            </w:r>
          </w:p>
        </w:tc>
        <w:tc>
          <w:tcPr>
            <w:tcW w:w="1163" w:type="dxa"/>
            <w:vAlign w:val="center"/>
          </w:tcPr>
          <w:p w14:paraId="0278071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贺志明</w:t>
            </w:r>
          </w:p>
        </w:tc>
        <w:tc>
          <w:tcPr>
            <w:tcW w:w="887" w:type="dxa"/>
            <w:vAlign w:val="center"/>
          </w:tcPr>
          <w:p w14:paraId="0E029464">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4732389A">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6B6624C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4B4645D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坨肚塘组共120.69亩，涉及55户</w:t>
            </w:r>
          </w:p>
        </w:tc>
      </w:tr>
      <w:tr w14:paraId="41BF6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7912CA4F">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49</w:t>
            </w:r>
          </w:p>
        </w:tc>
        <w:tc>
          <w:tcPr>
            <w:tcW w:w="1287" w:type="dxa"/>
            <w:vAlign w:val="center"/>
          </w:tcPr>
          <w:p w14:paraId="06D3BC4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贺石桥村</w:t>
            </w:r>
          </w:p>
        </w:tc>
        <w:tc>
          <w:tcPr>
            <w:tcW w:w="1725" w:type="dxa"/>
            <w:vAlign w:val="center"/>
          </w:tcPr>
          <w:p w14:paraId="6DD4D94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保安塘</w:t>
            </w:r>
          </w:p>
        </w:tc>
        <w:tc>
          <w:tcPr>
            <w:tcW w:w="1163" w:type="dxa"/>
            <w:vAlign w:val="center"/>
          </w:tcPr>
          <w:p w14:paraId="61D2AAF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王愿平</w:t>
            </w:r>
          </w:p>
        </w:tc>
        <w:tc>
          <w:tcPr>
            <w:tcW w:w="887" w:type="dxa"/>
            <w:vAlign w:val="center"/>
          </w:tcPr>
          <w:p w14:paraId="4C506061">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5A0D309A">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4EBD2D1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149CFF1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保安塘组共219.68亩，涉及87户</w:t>
            </w:r>
          </w:p>
        </w:tc>
      </w:tr>
      <w:tr w14:paraId="7052C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63253171">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50</w:t>
            </w:r>
          </w:p>
        </w:tc>
        <w:tc>
          <w:tcPr>
            <w:tcW w:w="1287" w:type="dxa"/>
            <w:vAlign w:val="center"/>
          </w:tcPr>
          <w:p w14:paraId="1914150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贺石桥村</w:t>
            </w:r>
          </w:p>
        </w:tc>
        <w:tc>
          <w:tcPr>
            <w:tcW w:w="1725" w:type="dxa"/>
            <w:vAlign w:val="center"/>
          </w:tcPr>
          <w:p w14:paraId="722CF55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石桥湾</w:t>
            </w:r>
          </w:p>
        </w:tc>
        <w:tc>
          <w:tcPr>
            <w:tcW w:w="1163" w:type="dxa"/>
            <w:vAlign w:val="center"/>
          </w:tcPr>
          <w:p w14:paraId="47AC70E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谢立军</w:t>
            </w:r>
          </w:p>
        </w:tc>
        <w:tc>
          <w:tcPr>
            <w:tcW w:w="887" w:type="dxa"/>
            <w:vAlign w:val="center"/>
          </w:tcPr>
          <w:p w14:paraId="0BA1D435">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35D2294E">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419D193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21011CB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石桥湾组共315.86亩，涉及72户</w:t>
            </w:r>
          </w:p>
        </w:tc>
      </w:tr>
      <w:tr w14:paraId="18041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4BC01005">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51</w:t>
            </w:r>
          </w:p>
        </w:tc>
        <w:tc>
          <w:tcPr>
            <w:tcW w:w="1287" w:type="dxa"/>
            <w:vAlign w:val="center"/>
          </w:tcPr>
          <w:p w14:paraId="382C7DA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贺石桥村</w:t>
            </w:r>
          </w:p>
        </w:tc>
        <w:tc>
          <w:tcPr>
            <w:tcW w:w="1725" w:type="dxa"/>
            <w:vAlign w:val="center"/>
          </w:tcPr>
          <w:p w14:paraId="2FD1324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八家湾</w:t>
            </w:r>
          </w:p>
        </w:tc>
        <w:tc>
          <w:tcPr>
            <w:tcW w:w="1163" w:type="dxa"/>
            <w:vAlign w:val="center"/>
          </w:tcPr>
          <w:p w14:paraId="5E73187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张京辉</w:t>
            </w:r>
          </w:p>
        </w:tc>
        <w:tc>
          <w:tcPr>
            <w:tcW w:w="887" w:type="dxa"/>
            <w:vAlign w:val="center"/>
          </w:tcPr>
          <w:p w14:paraId="7566335E">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577A544F">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7858854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75352B1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八家湾组共169.63亩，涉及53户</w:t>
            </w:r>
          </w:p>
        </w:tc>
      </w:tr>
      <w:tr w14:paraId="4F9C3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0AA90DF6">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52</w:t>
            </w:r>
          </w:p>
        </w:tc>
        <w:tc>
          <w:tcPr>
            <w:tcW w:w="1287" w:type="dxa"/>
            <w:vAlign w:val="center"/>
          </w:tcPr>
          <w:p w14:paraId="4C26163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贺石桥村</w:t>
            </w:r>
          </w:p>
        </w:tc>
        <w:tc>
          <w:tcPr>
            <w:tcW w:w="1725" w:type="dxa"/>
            <w:vAlign w:val="center"/>
          </w:tcPr>
          <w:p w14:paraId="50E9E1B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丙保祠</w:t>
            </w:r>
          </w:p>
        </w:tc>
        <w:tc>
          <w:tcPr>
            <w:tcW w:w="1163" w:type="dxa"/>
            <w:vAlign w:val="center"/>
          </w:tcPr>
          <w:p w14:paraId="49A5572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唐经涛</w:t>
            </w:r>
          </w:p>
        </w:tc>
        <w:tc>
          <w:tcPr>
            <w:tcW w:w="887" w:type="dxa"/>
            <w:vAlign w:val="center"/>
          </w:tcPr>
          <w:p w14:paraId="212C339A">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4A5C9C7F">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4986FED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1617F60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丙保祠组共363.35亩，涉及70户</w:t>
            </w:r>
          </w:p>
        </w:tc>
      </w:tr>
      <w:tr w14:paraId="42CE5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63F21095">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53</w:t>
            </w:r>
          </w:p>
        </w:tc>
        <w:tc>
          <w:tcPr>
            <w:tcW w:w="1287" w:type="dxa"/>
            <w:vAlign w:val="center"/>
          </w:tcPr>
          <w:p w14:paraId="3346F38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贺家湾村</w:t>
            </w:r>
          </w:p>
        </w:tc>
        <w:tc>
          <w:tcPr>
            <w:tcW w:w="1725" w:type="dxa"/>
            <w:vAlign w:val="center"/>
          </w:tcPr>
          <w:p w14:paraId="362C983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合新</w:t>
            </w:r>
          </w:p>
        </w:tc>
        <w:tc>
          <w:tcPr>
            <w:tcW w:w="1163" w:type="dxa"/>
            <w:vAlign w:val="center"/>
          </w:tcPr>
          <w:p w14:paraId="1A7F57D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何晋芳</w:t>
            </w:r>
          </w:p>
        </w:tc>
        <w:tc>
          <w:tcPr>
            <w:tcW w:w="887" w:type="dxa"/>
            <w:vAlign w:val="center"/>
          </w:tcPr>
          <w:p w14:paraId="341ECB0D">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59408694">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14B8330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1B577E5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合新组共132.59亩，涉及45户</w:t>
            </w:r>
          </w:p>
        </w:tc>
      </w:tr>
      <w:tr w14:paraId="2BECA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14F98806">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54</w:t>
            </w:r>
          </w:p>
        </w:tc>
        <w:tc>
          <w:tcPr>
            <w:tcW w:w="1287" w:type="dxa"/>
            <w:vAlign w:val="center"/>
          </w:tcPr>
          <w:p w14:paraId="5CBFBB6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贺家湾村</w:t>
            </w:r>
          </w:p>
        </w:tc>
        <w:tc>
          <w:tcPr>
            <w:tcW w:w="1725" w:type="dxa"/>
            <w:vAlign w:val="center"/>
          </w:tcPr>
          <w:p w14:paraId="7AEB21F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枫树湾</w:t>
            </w:r>
          </w:p>
        </w:tc>
        <w:tc>
          <w:tcPr>
            <w:tcW w:w="1163" w:type="dxa"/>
            <w:vAlign w:val="center"/>
          </w:tcPr>
          <w:p w14:paraId="1AA0B568">
            <w:pPr>
              <w:spacing w:line="280" w:lineRule="exact"/>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贺聪伏</w:t>
            </w:r>
          </w:p>
        </w:tc>
        <w:tc>
          <w:tcPr>
            <w:tcW w:w="887" w:type="dxa"/>
            <w:vAlign w:val="center"/>
          </w:tcPr>
          <w:p w14:paraId="476533E0">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4FA3B047">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19EF1628">
            <w:pPr>
              <w:spacing w:line="280" w:lineRule="exact"/>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w:t>
            </w:r>
          </w:p>
        </w:tc>
        <w:tc>
          <w:tcPr>
            <w:tcW w:w="3082" w:type="dxa"/>
            <w:vAlign w:val="center"/>
          </w:tcPr>
          <w:p w14:paraId="49BFA40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枫树湾组共311.08亩，涉及59户</w:t>
            </w:r>
          </w:p>
        </w:tc>
      </w:tr>
      <w:tr w14:paraId="76FB7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6AB868B7">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55</w:t>
            </w:r>
          </w:p>
        </w:tc>
        <w:tc>
          <w:tcPr>
            <w:tcW w:w="1287" w:type="dxa"/>
            <w:vAlign w:val="center"/>
          </w:tcPr>
          <w:p w14:paraId="3242DB3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贺家湾村</w:t>
            </w:r>
          </w:p>
        </w:tc>
        <w:tc>
          <w:tcPr>
            <w:tcW w:w="1725" w:type="dxa"/>
            <w:vAlign w:val="center"/>
          </w:tcPr>
          <w:p w14:paraId="7ABF169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合家冲</w:t>
            </w:r>
          </w:p>
        </w:tc>
        <w:tc>
          <w:tcPr>
            <w:tcW w:w="1163" w:type="dxa"/>
            <w:vAlign w:val="center"/>
          </w:tcPr>
          <w:p w14:paraId="55C6EAD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欧定军</w:t>
            </w:r>
          </w:p>
        </w:tc>
        <w:tc>
          <w:tcPr>
            <w:tcW w:w="887" w:type="dxa"/>
            <w:vAlign w:val="center"/>
          </w:tcPr>
          <w:p w14:paraId="2A7F17AA">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686D0D4C">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3703E1D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0CCF684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合家冲组共228.49亩，涉及74户</w:t>
            </w:r>
          </w:p>
        </w:tc>
      </w:tr>
      <w:tr w14:paraId="49464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6D4F21E9">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56</w:t>
            </w:r>
          </w:p>
        </w:tc>
        <w:tc>
          <w:tcPr>
            <w:tcW w:w="1287" w:type="dxa"/>
            <w:vAlign w:val="center"/>
          </w:tcPr>
          <w:p w14:paraId="69F3FB8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贺家湾村</w:t>
            </w:r>
          </w:p>
        </w:tc>
        <w:tc>
          <w:tcPr>
            <w:tcW w:w="1725" w:type="dxa"/>
            <w:vAlign w:val="center"/>
          </w:tcPr>
          <w:p w14:paraId="16B3AF7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w:t>
            </w:r>
          </w:p>
        </w:tc>
        <w:tc>
          <w:tcPr>
            <w:tcW w:w="1163" w:type="dxa"/>
            <w:vAlign w:val="center"/>
          </w:tcPr>
          <w:p w14:paraId="48BFB2D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孙浩宇</w:t>
            </w:r>
          </w:p>
        </w:tc>
        <w:tc>
          <w:tcPr>
            <w:tcW w:w="887" w:type="dxa"/>
            <w:vAlign w:val="center"/>
          </w:tcPr>
          <w:p w14:paraId="74EBE894">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2A3E3CEC">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679FD8D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3FA28FD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贺家湾组共153.06亩，涉及43户</w:t>
            </w:r>
          </w:p>
        </w:tc>
      </w:tr>
      <w:tr w14:paraId="47776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59C8094A">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57</w:t>
            </w:r>
          </w:p>
        </w:tc>
        <w:tc>
          <w:tcPr>
            <w:tcW w:w="1287" w:type="dxa"/>
            <w:vAlign w:val="center"/>
          </w:tcPr>
          <w:p w14:paraId="520AD60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贺家湾村</w:t>
            </w:r>
          </w:p>
        </w:tc>
        <w:tc>
          <w:tcPr>
            <w:tcW w:w="1725" w:type="dxa"/>
            <w:vAlign w:val="center"/>
          </w:tcPr>
          <w:p w14:paraId="3B29465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荷叶塘</w:t>
            </w:r>
          </w:p>
        </w:tc>
        <w:tc>
          <w:tcPr>
            <w:tcW w:w="1163" w:type="dxa"/>
            <w:vAlign w:val="center"/>
          </w:tcPr>
          <w:p w14:paraId="5A959E8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易永强</w:t>
            </w:r>
          </w:p>
        </w:tc>
        <w:tc>
          <w:tcPr>
            <w:tcW w:w="887" w:type="dxa"/>
            <w:vAlign w:val="center"/>
          </w:tcPr>
          <w:p w14:paraId="24034F97">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02411EA7">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63436BA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0830C1B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荷叶塘组共365.89亩，涉及78户</w:t>
            </w:r>
          </w:p>
        </w:tc>
      </w:tr>
      <w:tr w14:paraId="57E1B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401635D2">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58</w:t>
            </w:r>
          </w:p>
        </w:tc>
        <w:tc>
          <w:tcPr>
            <w:tcW w:w="1287" w:type="dxa"/>
            <w:vAlign w:val="center"/>
          </w:tcPr>
          <w:p w14:paraId="1A9192E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贺家湾村</w:t>
            </w:r>
          </w:p>
        </w:tc>
        <w:tc>
          <w:tcPr>
            <w:tcW w:w="1725" w:type="dxa"/>
            <w:vAlign w:val="center"/>
          </w:tcPr>
          <w:p w14:paraId="5C32EAB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五相</w:t>
            </w:r>
          </w:p>
        </w:tc>
        <w:tc>
          <w:tcPr>
            <w:tcW w:w="1163" w:type="dxa"/>
            <w:vAlign w:val="center"/>
          </w:tcPr>
          <w:p w14:paraId="450229E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谢国辉</w:t>
            </w:r>
          </w:p>
        </w:tc>
        <w:tc>
          <w:tcPr>
            <w:tcW w:w="887" w:type="dxa"/>
            <w:vAlign w:val="center"/>
          </w:tcPr>
          <w:p w14:paraId="135B02B5">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01F53869">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14EEB57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2C78760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五相组共395.62亩，涉及74户</w:t>
            </w:r>
          </w:p>
        </w:tc>
      </w:tr>
      <w:tr w14:paraId="5B8DD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2CDA7A80">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59</w:t>
            </w:r>
          </w:p>
        </w:tc>
        <w:tc>
          <w:tcPr>
            <w:tcW w:w="1287" w:type="dxa"/>
            <w:vAlign w:val="center"/>
          </w:tcPr>
          <w:p w14:paraId="7C503B1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贺家湾村</w:t>
            </w:r>
          </w:p>
        </w:tc>
        <w:tc>
          <w:tcPr>
            <w:tcW w:w="1725" w:type="dxa"/>
            <w:vAlign w:val="center"/>
          </w:tcPr>
          <w:p w14:paraId="6BEE6C6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大路冲</w:t>
            </w:r>
          </w:p>
        </w:tc>
        <w:tc>
          <w:tcPr>
            <w:tcW w:w="1163" w:type="dxa"/>
            <w:vAlign w:val="center"/>
          </w:tcPr>
          <w:p w14:paraId="48A3026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谢家兴</w:t>
            </w:r>
          </w:p>
        </w:tc>
        <w:tc>
          <w:tcPr>
            <w:tcW w:w="887" w:type="dxa"/>
            <w:vAlign w:val="center"/>
          </w:tcPr>
          <w:p w14:paraId="774833B4">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3F424CC5">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095BB86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293BE8D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大路冲组共466.28亩，涉及122户</w:t>
            </w:r>
          </w:p>
        </w:tc>
      </w:tr>
      <w:tr w14:paraId="66ECA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0EA11A8B">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60</w:t>
            </w:r>
          </w:p>
        </w:tc>
        <w:tc>
          <w:tcPr>
            <w:tcW w:w="1287" w:type="dxa"/>
            <w:vAlign w:val="center"/>
          </w:tcPr>
          <w:p w14:paraId="6CF7D67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贺家湾村</w:t>
            </w:r>
          </w:p>
        </w:tc>
        <w:tc>
          <w:tcPr>
            <w:tcW w:w="1725" w:type="dxa"/>
            <w:vAlign w:val="center"/>
          </w:tcPr>
          <w:p w14:paraId="6E763D3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樟树冲</w:t>
            </w:r>
          </w:p>
        </w:tc>
        <w:tc>
          <w:tcPr>
            <w:tcW w:w="1163" w:type="dxa"/>
            <w:vAlign w:val="center"/>
          </w:tcPr>
          <w:p w14:paraId="72DAE7D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唐勇</w:t>
            </w:r>
          </w:p>
        </w:tc>
        <w:tc>
          <w:tcPr>
            <w:tcW w:w="887" w:type="dxa"/>
            <w:vAlign w:val="center"/>
          </w:tcPr>
          <w:p w14:paraId="7C5F1A36">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55A9D796">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7176C62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7402A2B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樟树冲共207.7亩，涉及50户</w:t>
            </w:r>
          </w:p>
        </w:tc>
      </w:tr>
      <w:tr w14:paraId="799FA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3B989C3F">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61</w:t>
            </w:r>
          </w:p>
        </w:tc>
        <w:tc>
          <w:tcPr>
            <w:tcW w:w="1287" w:type="dxa"/>
            <w:vAlign w:val="center"/>
          </w:tcPr>
          <w:p w14:paraId="50B641C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贺家湾村</w:t>
            </w:r>
          </w:p>
        </w:tc>
        <w:tc>
          <w:tcPr>
            <w:tcW w:w="1725" w:type="dxa"/>
            <w:vAlign w:val="center"/>
          </w:tcPr>
          <w:p w14:paraId="5345558B">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木马堂</w:t>
            </w:r>
          </w:p>
        </w:tc>
        <w:tc>
          <w:tcPr>
            <w:tcW w:w="1163" w:type="dxa"/>
            <w:vAlign w:val="center"/>
          </w:tcPr>
          <w:p w14:paraId="54E5897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谢纯</w:t>
            </w:r>
          </w:p>
        </w:tc>
        <w:tc>
          <w:tcPr>
            <w:tcW w:w="887" w:type="dxa"/>
            <w:vAlign w:val="center"/>
          </w:tcPr>
          <w:p w14:paraId="7F897896">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52F7152B">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16C6090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5799542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木马堂组共355.07亩，涉及96户</w:t>
            </w:r>
          </w:p>
        </w:tc>
      </w:tr>
      <w:tr w14:paraId="248C1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1528AFD7">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62</w:t>
            </w:r>
          </w:p>
        </w:tc>
        <w:tc>
          <w:tcPr>
            <w:tcW w:w="1287" w:type="dxa"/>
            <w:vAlign w:val="center"/>
          </w:tcPr>
          <w:p w14:paraId="003E773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贺家湾村</w:t>
            </w:r>
          </w:p>
        </w:tc>
        <w:tc>
          <w:tcPr>
            <w:tcW w:w="1725" w:type="dxa"/>
            <w:vAlign w:val="center"/>
          </w:tcPr>
          <w:p w14:paraId="4FD194C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品祥</w:t>
            </w:r>
          </w:p>
        </w:tc>
        <w:tc>
          <w:tcPr>
            <w:tcW w:w="1163" w:type="dxa"/>
            <w:vAlign w:val="center"/>
          </w:tcPr>
          <w:p w14:paraId="49162CE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廖铁桥</w:t>
            </w:r>
          </w:p>
        </w:tc>
        <w:tc>
          <w:tcPr>
            <w:tcW w:w="887" w:type="dxa"/>
            <w:vAlign w:val="center"/>
          </w:tcPr>
          <w:p w14:paraId="4CD4F303">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324ABD55">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24CA6B5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7595D34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品祥组共226.14亩，涉及75户</w:t>
            </w:r>
          </w:p>
        </w:tc>
      </w:tr>
      <w:tr w14:paraId="0005D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63BCEC96">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63</w:t>
            </w:r>
          </w:p>
        </w:tc>
        <w:tc>
          <w:tcPr>
            <w:tcW w:w="1287" w:type="dxa"/>
            <w:vAlign w:val="center"/>
          </w:tcPr>
          <w:p w14:paraId="3A4496A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贺家湾村</w:t>
            </w:r>
          </w:p>
        </w:tc>
        <w:tc>
          <w:tcPr>
            <w:tcW w:w="1725" w:type="dxa"/>
            <w:vAlign w:val="center"/>
          </w:tcPr>
          <w:p w14:paraId="3CF2204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学堂滩</w:t>
            </w:r>
          </w:p>
        </w:tc>
        <w:tc>
          <w:tcPr>
            <w:tcW w:w="1163" w:type="dxa"/>
            <w:vAlign w:val="center"/>
          </w:tcPr>
          <w:p w14:paraId="055A764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欧望男</w:t>
            </w:r>
          </w:p>
        </w:tc>
        <w:tc>
          <w:tcPr>
            <w:tcW w:w="887" w:type="dxa"/>
            <w:vAlign w:val="center"/>
          </w:tcPr>
          <w:p w14:paraId="302E9655">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01443A97">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2DE2031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475CC0C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学堂滩组共338.94亩，涉及75户</w:t>
            </w:r>
          </w:p>
        </w:tc>
      </w:tr>
      <w:tr w14:paraId="1590A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2BC11198">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64</w:t>
            </w:r>
          </w:p>
        </w:tc>
        <w:tc>
          <w:tcPr>
            <w:tcW w:w="1287" w:type="dxa"/>
            <w:vAlign w:val="center"/>
          </w:tcPr>
          <w:p w14:paraId="291EF38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贺家湾村</w:t>
            </w:r>
          </w:p>
        </w:tc>
        <w:tc>
          <w:tcPr>
            <w:tcW w:w="1725" w:type="dxa"/>
            <w:vAlign w:val="center"/>
          </w:tcPr>
          <w:p w14:paraId="75AB27A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先锋</w:t>
            </w:r>
          </w:p>
        </w:tc>
        <w:tc>
          <w:tcPr>
            <w:tcW w:w="1163" w:type="dxa"/>
            <w:vAlign w:val="center"/>
          </w:tcPr>
          <w:p w14:paraId="536AC25B">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王建武</w:t>
            </w:r>
          </w:p>
        </w:tc>
        <w:tc>
          <w:tcPr>
            <w:tcW w:w="887" w:type="dxa"/>
            <w:vAlign w:val="center"/>
          </w:tcPr>
          <w:p w14:paraId="732F5C17">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678BB841">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47DBFF1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2897BA3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先锋组共197.65亩，涉及68户</w:t>
            </w:r>
          </w:p>
        </w:tc>
      </w:tr>
      <w:tr w14:paraId="6ECF1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581490AA">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65</w:t>
            </w:r>
          </w:p>
        </w:tc>
        <w:tc>
          <w:tcPr>
            <w:tcW w:w="1287" w:type="dxa"/>
            <w:vAlign w:val="center"/>
          </w:tcPr>
          <w:p w14:paraId="4167E3E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贺家湾村</w:t>
            </w:r>
          </w:p>
        </w:tc>
        <w:tc>
          <w:tcPr>
            <w:tcW w:w="1725" w:type="dxa"/>
            <w:vAlign w:val="center"/>
          </w:tcPr>
          <w:p w14:paraId="262DA63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邓家</w:t>
            </w:r>
          </w:p>
        </w:tc>
        <w:tc>
          <w:tcPr>
            <w:tcW w:w="1163" w:type="dxa"/>
            <w:vAlign w:val="center"/>
          </w:tcPr>
          <w:p w14:paraId="031C8EBF">
            <w:pPr>
              <w:spacing w:line="280" w:lineRule="exact"/>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沈凌云</w:t>
            </w:r>
          </w:p>
        </w:tc>
        <w:tc>
          <w:tcPr>
            <w:tcW w:w="887" w:type="dxa"/>
            <w:vAlign w:val="center"/>
          </w:tcPr>
          <w:p w14:paraId="5523792D">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54959283">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6410B8F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2419915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邓家组共168.04亩，涉及59户</w:t>
            </w:r>
          </w:p>
        </w:tc>
      </w:tr>
      <w:tr w14:paraId="372FD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0679072B">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66</w:t>
            </w:r>
          </w:p>
        </w:tc>
        <w:tc>
          <w:tcPr>
            <w:tcW w:w="1287" w:type="dxa"/>
            <w:vAlign w:val="center"/>
          </w:tcPr>
          <w:p w14:paraId="010B61B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贺家湾村</w:t>
            </w:r>
          </w:p>
        </w:tc>
        <w:tc>
          <w:tcPr>
            <w:tcW w:w="1725" w:type="dxa"/>
            <w:vAlign w:val="center"/>
          </w:tcPr>
          <w:p w14:paraId="18D2EF4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楠竹山</w:t>
            </w:r>
          </w:p>
        </w:tc>
        <w:tc>
          <w:tcPr>
            <w:tcW w:w="1163" w:type="dxa"/>
            <w:vAlign w:val="center"/>
          </w:tcPr>
          <w:p w14:paraId="1DB04B2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王胜强</w:t>
            </w:r>
          </w:p>
        </w:tc>
        <w:tc>
          <w:tcPr>
            <w:tcW w:w="887" w:type="dxa"/>
            <w:vAlign w:val="center"/>
          </w:tcPr>
          <w:p w14:paraId="6D2ED90F">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2F9499E3">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68E79B9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2BACE6C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楠竹山组共261.02亩，涉及58户</w:t>
            </w:r>
          </w:p>
        </w:tc>
      </w:tr>
      <w:tr w14:paraId="306DE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16D8FDE7">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67</w:t>
            </w:r>
          </w:p>
        </w:tc>
        <w:tc>
          <w:tcPr>
            <w:tcW w:w="1287" w:type="dxa"/>
            <w:vAlign w:val="center"/>
          </w:tcPr>
          <w:p w14:paraId="6B0C42F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贺家湾村</w:t>
            </w:r>
          </w:p>
        </w:tc>
        <w:tc>
          <w:tcPr>
            <w:tcW w:w="1725" w:type="dxa"/>
            <w:vAlign w:val="center"/>
          </w:tcPr>
          <w:p w14:paraId="02A5F04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李家湾</w:t>
            </w:r>
          </w:p>
        </w:tc>
        <w:tc>
          <w:tcPr>
            <w:tcW w:w="1163" w:type="dxa"/>
            <w:vAlign w:val="center"/>
          </w:tcPr>
          <w:p w14:paraId="3C6DBF7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左灵</w:t>
            </w:r>
          </w:p>
        </w:tc>
        <w:tc>
          <w:tcPr>
            <w:tcW w:w="887" w:type="dxa"/>
            <w:vAlign w:val="center"/>
          </w:tcPr>
          <w:p w14:paraId="336C530A">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7186A01C">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73FA1CB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4B6031E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李家湾组共312.51亩，涉及91户</w:t>
            </w:r>
          </w:p>
        </w:tc>
      </w:tr>
      <w:tr w14:paraId="289EC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46C43960">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68</w:t>
            </w:r>
          </w:p>
        </w:tc>
        <w:tc>
          <w:tcPr>
            <w:tcW w:w="1287" w:type="dxa"/>
            <w:vAlign w:val="center"/>
          </w:tcPr>
          <w:p w14:paraId="4416BA4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贺家湾村</w:t>
            </w:r>
          </w:p>
        </w:tc>
        <w:tc>
          <w:tcPr>
            <w:tcW w:w="1725" w:type="dxa"/>
            <w:vAlign w:val="center"/>
          </w:tcPr>
          <w:p w14:paraId="3A85FC0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黄冲</w:t>
            </w:r>
          </w:p>
        </w:tc>
        <w:tc>
          <w:tcPr>
            <w:tcW w:w="1163" w:type="dxa"/>
            <w:vAlign w:val="center"/>
          </w:tcPr>
          <w:p w14:paraId="683442F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廖卓宏</w:t>
            </w:r>
          </w:p>
        </w:tc>
        <w:tc>
          <w:tcPr>
            <w:tcW w:w="887" w:type="dxa"/>
            <w:vAlign w:val="center"/>
          </w:tcPr>
          <w:p w14:paraId="3E2B4821">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0D47C8B0">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2D4944CB">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412B310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黄冲组共152.58亩，涉及57户</w:t>
            </w:r>
          </w:p>
        </w:tc>
      </w:tr>
      <w:tr w14:paraId="3BDB6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3F08923D">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69</w:t>
            </w:r>
          </w:p>
        </w:tc>
        <w:tc>
          <w:tcPr>
            <w:tcW w:w="1287" w:type="dxa"/>
            <w:vAlign w:val="center"/>
          </w:tcPr>
          <w:p w14:paraId="01513FE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贺家湾村</w:t>
            </w:r>
          </w:p>
        </w:tc>
        <w:tc>
          <w:tcPr>
            <w:tcW w:w="1725" w:type="dxa"/>
            <w:vAlign w:val="center"/>
          </w:tcPr>
          <w:p w14:paraId="3EEB55C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巴家嘴</w:t>
            </w:r>
          </w:p>
        </w:tc>
        <w:tc>
          <w:tcPr>
            <w:tcW w:w="1163" w:type="dxa"/>
            <w:vAlign w:val="center"/>
          </w:tcPr>
          <w:p w14:paraId="7B269BF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何伟</w:t>
            </w:r>
          </w:p>
        </w:tc>
        <w:tc>
          <w:tcPr>
            <w:tcW w:w="887" w:type="dxa"/>
            <w:vAlign w:val="center"/>
          </w:tcPr>
          <w:p w14:paraId="6D2F29FE">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47DFA4B0">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21058F0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40B9B13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巴家嘴组共287.49亩，涉及52户</w:t>
            </w:r>
          </w:p>
        </w:tc>
      </w:tr>
      <w:tr w14:paraId="39BD1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76097578">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70</w:t>
            </w:r>
          </w:p>
        </w:tc>
        <w:tc>
          <w:tcPr>
            <w:tcW w:w="1287" w:type="dxa"/>
            <w:vAlign w:val="center"/>
          </w:tcPr>
          <w:p w14:paraId="29F0864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贺家湾村</w:t>
            </w:r>
          </w:p>
        </w:tc>
        <w:tc>
          <w:tcPr>
            <w:tcW w:w="1725" w:type="dxa"/>
            <w:vAlign w:val="center"/>
          </w:tcPr>
          <w:p w14:paraId="456BE64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竹山塘</w:t>
            </w:r>
          </w:p>
        </w:tc>
        <w:tc>
          <w:tcPr>
            <w:tcW w:w="1163" w:type="dxa"/>
            <w:vAlign w:val="center"/>
          </w:tcPr>
          <w:p w14:paraId="4305786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颜意从</w:t>
            </w:r>
          </w:p>
        </w:tc>
        <w:tc>
          <w:tcPr>
            <w:tcW w:w="887" w:type="dxa"/>
            <w:vAlign w:val="center"/>
          </w:tcPr>
          <w:p w14:paraId="1D420F91">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41284C86">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1E6E289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5D854C4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竹山塘组共228.87亩，涉及73户</w:t>
            </w:r>
          </w:p>
        </w:tc>
      </w:tr>
      <w:tr w14:paraId="623A4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7C68220E">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71</w:t>
            </w:r>
          </w:p>
        </w:tc>
        <w:tc>
          <w:tcPr>
            <w:tcW w:w="1287" w:type="dxa"/>
            <w:vAlign w:val="center"/>
          </w:tcPr>
          <w:p w14:paraId="6A0437B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贺家湾村</w:t>
            </w:r>
          </w:p>
        </w:tc>
        <w:tc>
          <w:tcPr>
            <w:tcW w:w="1725" w:type="dxa"/>
            <w:vAlign w:val="center"/>
          </w:tcPr>
          <w:p w14:paraId="2D06777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复兴</w:t>
            </w:r>
          </w:p>
        </w:tc>
        <w:tc>
          <w:tcPr>
            <w:tcW w:w="1163" w:type="dxa"/>
            <w:vAlign w:val="center"/>
          </w:tcPr>
          <w:p w14:paraId="6CF70F0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张润</w:t>
            </w:r>
          </w:p>
        </w:tc>
        <w:tc>
          <w:tcPr>
            <w:tcW w:w="887" w:type="dxa"/>
            <w:vAlign w:val="center"/>
          </w:tcPr>
          <w:p w14:paraId="49AF8782">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335AEB74">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5551203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111FD51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复兴组共169.28亩，涉及56户</w:t>
            </w:r>
          </w:p>
        </w:tc>
      </w:tr>
      <w:tr w14:paraId="2D386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2BF4A22B">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72</w:t>
            </w:r>
          </w:p>
        </w:tc>
        <w:tc>
          <w:tcPr>
            <w:tcW w:w="1287" w:type="dxa"/>
            <w:vAlign w:val="center"/>
          </w:tcPr>
          <w:p w14:paraId="0D3E4FF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贺家湾村</w:t>
            </w:r>
          </w:p>
        </w:tc>
        <w:tc>
          <w:tcPr>
            <w:tcW w:w="1725" w:type="dxa"/>
            <w:vAlign w:val="center"/>
          </w:tcPr>
          <w:p w14:paraId="02D30D5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许家龙</w:t>
            </w:r>
          </w:p>
        </w:tc>
        <w:tc>
          <w:tcPr>
            <w:tcW w:w="1163" w:type="dxa"/>
            <w:vAlign w:val="center"/>
          </w:tcPr>
          <w:p w14:paraId="2EC951C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黄剑</w:t>
            </w:r>
          </w:p>
        </w:tc>
        <w:tc>
          <w:tcPr>
            <w:tcW w:w="887" w:type="dxa"/>
            <w:vAlign w:val="center"/>
          </w:tcPr>
          <w:p w14:paraId="353476C5">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2E29AA73">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304314C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6C9F847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许家龙组共260.69亩，涉及72户</w:t>
            </w:r>
          </w:p>
        </w:tc>
      </w:tr>
      <w:tr w14:paraId="1C877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575639AC">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73</w:t>
            </w:r>
          </w:p>
        </w:tc>
        <w:tc>
          <w:tcPr>
            <w:tcW w:w="1287" w:type="dxa"/>
            <w:vAlign w:val="center"/>
          </w:tcPr>
          <w:p w14:paraId="029C772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贺家湾村</w:t>
            </w:r>
          </w:p>
        </w:tc>
        <w:tc>
          <w:tcPr>
            <w:tcW w:w="1725" w:type="dxa"/>
            <w:vAlign w:val="center"/>
          </w:tcPr>
          <w:p w14:paraId="0AF9490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石子坪</w:t>
            </w:r>
          </w:p>
        </w:tc>
        <w:tc>
          <w:tcPr>
            <w:tcW w:w="1163" w:type="dxa"/>
            <w:vAlign w:val="center"/>
          </w:tcPr>
          <w:p w14:paraId="203C06C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姜佳</w:t>
            </w:r>
          </w:p>
        </w:tc>
        <w:tc>
          <w:tcPr>
            <w:tcW w:w="887" w:type="dxa"/>
            <w:vAlign w:val="center"/>
          </w:tcPr>
          <w:p w14:paraId="6A07EC8F">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08EEE79D">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4B6F407B">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362B0E1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石子坪组共394.35亩，涉及75户</w:t>
            </w:r>
          </w:p>
        </w:tc>
      </w:tr>
      <w:tr w14:paraId="3DD96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394D18D0">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74</w:t>
            </w:r>
          </w:p>
        </w:tc>
        <w:tc>
          <w:tcPr>
            <w:tcW w:w="1287" w:type="dxa"/>
            <w:vAlign w:val="center"/>
          </w:tcPr>
          <w:p w14:paraId="16AF9AD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贺家湾村</w:t>
            </w:r>
          </w:p>
        </w:tc>
        <w:tc>
          <w:tcPr>
            <w:tcW w:w="1725" w:type="dxa"/>
            <w:vAlign w:val="center"/>
          </w:tcPr>
          <w:p w14:paraId="7588BF2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福星</w:t>
            </w:r>
          </w:p>
        </w:tc>
        <w:tc>
          <w:tcPr>
            <w:tcW w:w="1163" w:type="dxa"/>
            <w:vAlign w:val="center"/>
          </w:tcPr>
          <w:p w14:paraId="69B68F9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谢再明</w:t>
            </w:r>
          </w:p>
        </w:tc>
        <w:tc>
          <w:tcPr>
            <w:tcW w:w="887" w:type="dxa"/>
            <w:vAlign w:val="center"/>
          </w:tcPr>
          <w:p w14:paraId="23EBA156">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206DA704">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6C65E6B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23BA079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福星组共198.43亩，涉及73户</w:t>
            </w:r>
          </w:p>
        </w:tc>
      </w:tr>
      <w:tr w14:paraId="4B9AB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2573898B">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75</w:t>
            </w:r>
          </w:p>
        </w:tc>
        <w:tc>
          <w:tcPr>
            <w:tcW w:w="1287" w:type="dxa"/>
            <w:vAlign w:val="center"/>
          </w:tcPr>
          <w:p w14:paraId="29B47AA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贺家湾村</w:t>
            </w:r>
          </w:p>
        </w:tc>
        <w:tc>
          <w:tcPr>
            <w:tcW w:w="1725" w:type="dxa"/>
            <w:vAlign w:val="center"/>
          </w:tcPr>
          <w:p w14:paraId="6405C33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五亩冲</w:t>
            </w:r>
          </w:p>
        </w:tc>
        <w:tc>
          <w:tcPr>
            <w:tcW w:w="1163" w:type="dxa"/>
            <w:vAlign w:val="center"/>
          </w:tcPr>
          <w:p w14:paraId="0021C4D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喻宁</w:t>
            </w:r>
          </w:p>
        </w:tc>
        <w:tc>
          <w:tcPr>
            <w:tcW w:w="887" w:type="dxa"/>
            <w:vAlign w:val="center"/>
          </w:tcPr>
          <w:p w14:paraId="5B3814D7">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1B9BCDF0">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2B84488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0E56A46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五亩冲组共312.21亩，涉及90户</w:t>
            </w:r>
          </w:p>
        </w:tc>
      </w:tr>
      <w:tr w14:paraId="21D08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18AB4050">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76</w:t>
            </w:r>
          </w:p>
        </w:tc>
        <w:tc>
          <w:tcPr>
            <w:tcW w:w="1287" w:type="dxa"/>
            <w:vAlign w:val="center"/>
          </w:tcPr>
          <w:p w14:paraId="755D7F7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贺家湾村</w:t>
            </w:r>
          </w:p>
        </w:tc>
        <w:tc>
          <w:tcPr>
            <w:tcW w:w="1725" w:type="dxa"/>
            <w:vAlign w:val="center"/>
          </w:tcPr>
          <w:p w14:paraId="059118D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新田坳</w:t>
            </w:r>
          </w:p>
        </w:tc>
        <w:tc>
          <w:tcPr>
            <w:tcW w:w="1163" w:type="dxa"/>
            <w:vAlign w:val="center"/>
          </w:tcPr>
          <w:p w14:paraId="7798C70B">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彭波</w:t>
            </w:r>
          </w:p>
        </w:tc>
        <w:tc>
          <w:tcPr>
            <w:tcW w:w="887" w:type="dxa"/>
            <w:vAlign w:val="center"/>
          </w:tcPr>
          <w:p w14:paraId="2C33469F">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39BBEB1E">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7085C32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0A7CEF3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新田坳组共145.57亩，涉及90户</w:t>
            </w:r>
          </w:p>
        </w:tc>
      </w:tr>
      <w:tr w14:paraId="6BF1A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3C61075B">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77</w:t>
            </w:r>
          </w:p>
        </w:tc>
        <w:tc>
          <w:tcPr>
            <w:tcW w:w="1287" w:type="dxa"/>
            <w:vAlign w:val="center"/>
          </w:tcPr>
          <w:p w14:paraId="7F53E59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双龙村</w:t>
            </w:r>
          </w:p>
        </w:tc>
        <w:tc>
          <w:tcPr>
            <w:tcW w:w="1725" w:type="dxa"/>
            <w:vAlign w:val="center"/>
          </w:tcPr>
          <w:p w14:paraId="544916B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马颈坳</w:t>
            </w:r>
          </w:p>
        </w:tc>
        <w:tc>
          <w:tcPr>
            <w:tcW w:w="1163" w:type="dxa"/>
            <w:vAlign w:val="center"/>
          </w:tcPr>
          <w:p w14:paraId="1BB1139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李尧</w:t>
            </w:r>
          </w:p>
        </w:tc>
        <w:tc>
          <w:tcPr>
            <w:tcW w:w="887" w:type="dxa"/>
            <w:vAlign w:val="center"/>
          </w:tcPr>
          <w:p w14:paraId="17BDA47B">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2A3F855F">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44F626F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5252BA2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马颈坳组共127.45亩，涉及45户</w:t>
            </w:r>
          </w:p>
        </w:tc>
      </w:tr>
      <w:tr w14:paraId="381A7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restart"/>
            <w:vAlign w:val="center"/>
          </w:tcPr>
          <w:p w14:paraId="71BBE329">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78</w:t>
            </w:r>
          </w:p>
        </w:tc>
        <w:tc>
          <w:tcPr>
            <w:tcW w:w="1287" w:type="dxa"/>
            <w:vMerge w:val="restart"/>
            <w:vAlign w:val="center"/>
          </w:tcPr>
          <w:p w14:paraId="0202668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双龙村</w:t>
            </w:r>
          </w:p>
        </w:tc>
        <w:tc>
          <w:tcPr>
            <w:tcW w:w="1725" w:type="dxa"/>
            <w:vMerge w:val="restart"/>
            <w:vAlign w:val="center"/>
          </w:tcPr>
          <w:p w14:paraId="63E600E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莲花</w:t>
            </w:r>
          </w:p>
        </w:tc>
        <w:tc>
          <w:tcPr>
            <w:tcW w:w="1163" w:type="dxa"/>
            <w:vAlign w:val="center"/>
          </w:tcPr>
          <w:p w14:paraId="762E5B27">
            <w:pPr>
              <w:spacing w:line="280" w:lineRule="exact"/>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rPr>
              <w:t>周学辉</w:t>
            </w:r>
          </w:p>
        </w:tc>
        <w:tc>
          <w:tcPr>
            <w:tcW w:w="887" w:type="dxa"/>
            <w:vAlign w:val="center"/>
          </w:tcPr>
          <w:p w14:paraId="5BE7D4D6">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6FF99E13">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71FCD42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Merge w:val="restart"/>
            <w:vAlign w:val="center"/>
          </w:tcPr>
          <w:p w14:paraId="20BAEE3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莲花组共202.93亩，涉及64户</w:t>
            </w:r>
          </w:p>
        </w:tc>
      </w:tr>
      <w:tr w14:paraId="5501A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continue"/>
            <w:vAlign w:val="center"/>
          </w:tcPr>
          <w:p w14:paraId="0DDA31E1">
            <w:pPr>
              <w:spacing w:line="280" w:lineRule="exact"/>
              <w:jc w:val="center"/>
              <w:rPr>
                <w:rFonts w:hint="eastAsia" w:ascii="宋体" w:hAnsi="宋体" w:eastAsia="宋体" w:cs="宋体"/>
                <w:color w:val="000000"/>
                <w:sz w:val="18"/>
                <w:szCs w:val="18"/>
              </w:rPr>
            </w:pPr>
          </w:p>
        </w:tc>
        <w:tc>
          <w:tcPr>
            <w:tcW w:w="1287" w:type="dxa"/>
            <w:vMerge w:val="continue"/>
            <w:vAlign w:val="center"/>
          </w:tcPr>
          <w:p w14:paraId="2A137692">
            <w:pPr>
              <w:spacing w:line="280" w:lineRule="exact"/>
              <w:jc w:val="center"/>
              <w:rPr>
                <w:rFonts w:hint="eastAsia" w:ascii="宋体" w:hAnsi="宋体" w:eastAsia="宋体" w:cs="宋体"/>
                <w:color w:val="000000"/>
                <w:sz w:val="18"/>
                <w:szCs w:val="18"/>
              </w:rPr>
            </w:pPr>
          </w:p>
        </w:tc>
        <w:tc>
          <w:tcPr>
            <w:tcW w:w="1725" w:type="dxa"/>
            <w:vMerge w:val="continue"/>
            <w:vAlign w:val="center"/>
          </w:tcPr>
          <w:p w14:paraId="0786847B">
            <w:pPr>
              <w:spacing w:line="280" w:lineRule="exact"/>
              <w:jc w:val="center"/>
              <w:rPr>
                <w:rFonts w:hint="eastAsia" w:ascii="宋体" w:hAnsi="宋体" w:eastAsia="宋体" w:cs="宋体"/>
                <w:color w:val="000000"/>
                <w:sz w:val="18"/>
                <w:szCs w:val="18"/>
              </w:rPr>
            </w:pPr>
          </w:p>
        </w:tc>
        <w:tc>
          <w:tcPr>
            <w:tcW w:w="1163" w:type="dxa"/>
            <w:vAlign w:val="center"/>
          </w:tcPr>
          <w:p w14:paraId="2087877E">
            <w:pPr>
              <w:spacing w:line="280" w:lineRule="exact"/>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刘义方</w:t>
            </w:r>
          </w:p>
        </w:tc>
        <w:tc>
          <w:tcPr>
            <w:tcW w:w="887" w:type="dxa"/>
            <w:vAlign w:val="center"/>
          </w:tcPr>
          <w:p w14:paraId="39B85810">
            <w:pPr>
              <w:spacing w:line="280" w:lineRule="exact"/>
              <w:jc w:val="center"/>
              <w:rPr>
                <w:rFonts w:ascii="宋体" w:hAnsi="宋体" w:eastAsia="宋体" w:cs="宋体"/>
                <w:color w:val="000000"/>
                <w:sz w:val="18"/>
                <w:szCs w:val="18"/>
                <w:lang w:val="en-US" w:eastAsia="zh-CN" w:bidi="ar-SA"/>
              </w:rPr>
            </w:pPr>
            <w:r>
              <w:rPr>
                <w:rFonts w:ascii="宋体" w:hAnsi="宋体" w:eastAsia="宋体" w:cs="宋体"/>
                <w:color w:val="000000"/>
                <w:sz w:val="18"/>
                <w:szCs w:val="18"/>
              </w:rPr>
              <w:t>网格员</w:t>
            </w:r>
          </w:p>
        </w:tc>
        <w:tc>
          <w:tcPr>
            <w:tcW w:w="3730" w:type="dxa"/>
            <w:vAlign w:val="top"/>
          </w:tcPr>
          <w:p w14:paraId="5DBE387D">
            <w:pPr>
              <w:spacing w:line="280" w:lineRule="exact"/>
              <w:jc w:val="center"/>
              <w:rPr>
                <w:rFonts w:ascii="宋体" w:hAnsi="宋体" w:eastAsia="宋体" w:cs="宋体"/>
                <w:color w:val="000000"/>
                <w:sz w:val="18"/>
                <w:szCs w:val="18"/>
                <w:lang w:val="en-US" w:eastAsia="zh-CN" w:bidi="ar-SA"/>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6F4F39CC">
            <w:pPr>
              <w:spacing w:line="28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Merge w:val="continue"/>
            <w:vAlign w:val="center"/>
          </w:tcPr>
          <w:p w14:paraId="72F43165">
            <w:pPr>
              <w:spacing w:line="280" w:lineRule="exact"/>
              <w:jc w:val="center"/>
              <w:rPr>
                <w:rFonts w:hint="eastAsia" w:ascii="宋体" w:hAnsi="宋体" w:eastAsia="宋体" w:cs="宋体"/>
                <w:color w:val="000000"/>
                <w:sz w:val="18"/>
                <w:szCs w:val="18"/>
              </w:rPr>
            </w:pPr>
          </w:p>
        </w:tc>
      </w:tr>
      <w:tr w14:paraId="42860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6EE724C1">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79</w:t>
            </w:r>
          </w:p>
        </w:tc>
        <w:tc>
          <w:tcPr>
            <w:tcW w:w="1287" w:type="dxa"/>
            <w:vAlign w:val="center"/>
          </w:tcPr>
          <w:p w14:paraId="4902313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双龙村</w:t>
            </w:r>
          </w:p>
        </w:tc>
        <w:tc>
          <w:tcPr>
            <w:tcW w:w="1725" w:type="dxa"/>
            <w:vAlign w:val="center"/>
          </w:tcPr>
          <w:p w14:paraId="271103B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和平</w:t>
            </w:r>
          </w:p>
        </w:tc>
        <w:tc>
          <w:tcPr>
            <w:tcW w:w="1163" w:type="dxa"/>
            <w:vAlign w:val="center"/>
          </w:tcPr>
          <w:p w14:paraId="7DDEA38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曾海军</w:t>
            </w:r>
          </w:p>
        </w:tc>
        <w:tc>
          <w:tcPr>
            <w:tcW w:w="887" w:type="dxa"/>
            <w:vAlign w:val="center"/>
          </w:tcPr>
          <w:p w14:paraId="32DBE126">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16093608">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513DAE5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4A2BF38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和平组共84.09亩，涉及57户</w:t>
            </w:r>
          </w:p>
        </w:tc>
      </w:tr>
      <w:tr w14:paraId="55065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5928679C">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80</w:t>
            </w:r>
          </w:p>
        </w:tc>
        <w:tc>
          <w:tcPr>
            <w:tcW w:w="1287" w:type="dxa"/>
            <w:vAlign w:val="center"/>
          </w:tcPr>
          <w:p w14:paraId="1268B7B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双龙村</w:t>
            </w:r>
          </w:p>
        </w:tc>
        <w:tc>
          <w:tcPr>
            <w:tcW w:w="1725" w:type="dxa"/>
            <w:vAlign w:val="center"/>
          </w:tcPr>
          <w:p w14:paraId="1992800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木家塘</w:t>
            </w:r>
          </w:p>
        </w:tc>
        <w:tc>
          <w:tcPr>
            <w:tcW w:w="1163" w:type="dxa"/>
            <w:vAlign w:val="center"/>
          </w:tcPr>
          <w:p w14:paraId="0E63BA8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孙志杰</w:t>
            </w:r>
          </w:p>
        </w:tc>
        <w:tc>
          <w:tcPr>
            <w:tcW w:w="887" w:type="dxa"/>
            <w:vAlign w:val="center"/>
          </w:tcPr>
          <w:p w14:paraId="1167C58D">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0E4BD6A8">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04E1B59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3609612B">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木家塘组共157.59亩，涉及60户</w:t>
            </w:r>
          </w:p>
        </w:tc>
      </w:tr>
      <w:tr w14:paraId="1E3BB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334E0A58">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81</w:t>
            </w:r>
          </w:p>
        </w:tc>
        <w:tc>
          <w:tcPr>
            <w:tcW w:w="1287" w:type="dxa"/>
            <w:vAlign w:val="center"/>
          </w:tcPr>
          <w:p w14:paraId="4DF001C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双龙村</w:t>
            </w:r>
          </w:p>
        </w:tc>
        <w:tc>
          <w:tcPr>
            <w:tcW w:w="1725" w:type="dxa"/>
            <w:vAlign w:val="center"/>
          </w:tcPr>
          <w:p w14:paraId="5A44D6D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杨家台</w:t>
            </w:r>
          </w:p>
        </w:tc>
        <w:tc>
          <w:tcPr>
            <w:tcW w:w="1163" w:type="dxa"/>
            <w:vAlign w:val="center"/>
          </w:tcPr>
          <w:p w14:paraId="43C8E82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康涛</w:t>
            </w:r>
          </w:p>
        </w:tc>
        <w:tc>
          <w:tcPr>
            <w:tcW w:w="887" w:type="dxa"/>
            <w:vAlign w:val="center"/>
          </w:tcPr>
          <w:p w14:paraId="4705EF04">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422AFD1D">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0BB694A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289D377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杨家台组共145.37亩，涉及68户</w:t>
            </w:r>
          </w:p>
        </w:tc>
      </w:tr>
      <w:tr w14:paraId="4C220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2D377D0F">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82</w:t>
            </w:r>
          </w:p>
        </w:tc>
        <w:tc>
          <w:tcPr>
            <w:tcW w:w="1287" w:type="dxa"/>
            <w:vAlign w:val="center"/>
          </w:tcPr>
          <w:p w14:paraId="639B288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双龙村</w:t>
            </w:r>
          </w:p>
        </w:tc>
        <w:tc>
          <w:tcPr>
            <w:tcW w:w="1725" w:type="dxa"/>
            <w:vAlign w:val="center"/>
          </w:tcPr>
          <w:p w14:paraId="3886EDA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乔湾</w:t>
            </w:r>
          </w:p>
        </w:tc>
        <w:tc>
          <w:tcPr>
            <w:tcW w:w="1163" w:type="dxa"/>
            <w:vAlign w:val="center"/>
          </w:tcPr>
          <w:p w14:paraId="35C2319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胡娟辉</w:t>
            </w:r>
          </w:p>
        </w:tc>
        <w:tc>
          <w:tcPr>
            <w:tcW w:w="887" w:type="dxa"/>
            <w:vAlign w:val="center"/>
          </w:tcPr>
          <w:p w14:paraId="5BBB69A4">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6EBB03E5">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74788D0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791C6B4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乔湾组共170.35亩，涉及62户</w:t>
            </w:r>
          </w:p>
        </w:tc>
      </w:tr>
      <w:tr w14:paraId="4D079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restart"/>
            <w:vAlign w:val="center"/>
          </w:tcPr>
          <w:p w14:paraId="0EBA2153">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83</w:t>
            </w:r>
          </w:p>
        </w:tc>
        <w:tc>
          <w:tcPr>
            <w:tcW w:w="1287" w:type="dxa"/>
            <w:vMerge w:val="restart"/>
            <w:vAlign w:val="center"/>
          </w:tcPr>
          <w:p w14:paraId="28BF24E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双龙村</w:t>
            </w:r>
          </w:p>
        </w:tc>
        <w:tc>
          <w:tcPr>
            <w:tcW w:w="1725" w:type="dxa"/>
            <w:vMerge w:val="restart"/>
            <w:vAlign w:val="center"/>
          </w:tcPr>
          <w:p w14:paraId="6E9EF3D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刘家巷</w:t>
            </w:r>
          </w:p>
        </w:tc>
        <w:tc>
          <w:tcPr>
            <w:tcW w:w="1163" w:type="dxa"/>
            <w:vAlign w:val="center"/>
          </w:tcPr>
          <w:p w14:paraId="4DD17A0B">
            <w:pPr>
              <w:spacing w:line="280" w:lineRule="exact"/>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rPr>
              <w:t>邓冬杰</w:t>
            </w:r>
          </w:p>
        </w:tc>
        <w:tc>
          <w:tcPr>
            <w:tcW w:w="887" w:type="dxa"/>
            <w:vAlign w:val="center"/>
          </w:tcPr>
          <w:p w14:paraId="30349834">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21AA51BE">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06DE42E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Merge w:val="restart"/>
            <w:vAlign w:val="center"/>
          </w:tcPr>
          <w:p w14:paraId="7831D2C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刘家巷组共256.28亩，涉及63户</w:t>
            </w:r>
          </w:p>
        </w:tc>
      </w:tr>
      <w:tr w14:paraId="38877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continue"/>
            <w:vAlign w:val="center"/>
          </w:tcPr>
          <w:p w14:paraId="624E5AF6">
            <w:pPr>
              <w:spacing w:line="280" w:lineRule="exact"/>
              <w:jc w:val="center"/>
              <w:rPr>
                <w:rFonts w:hint="eastAsia" w:ascii="宋体" w:hAnsi="宋体" w:eastAsia="宋体" w:cs="宋体"/>
                <w:color w:val="000000"/>
                <w:sz w:val="18"/>
                <w:szCs w:val="18"/>
              </w:rPr>
            </w:pPr>
          </w:p>
        </w:tc>
        <w:tc>
          <w:tcPr>
            <w:tcW w:w="1287" w:type="dxa"/>
            <w:vMerge w:val="continue"/>
            <w:vAlign w:val="center"/>
          </w:tcPr>
          <w:p w14:paraId="5DC1B300">
            <w:pPr>
              <w:spacing w:line="280" w:lineRule="exact"/>
              <w:jc w:val="center"/>
              <w:rPr>
                <w:rFonts w:hint="eastAsia" w:ascii="宋体" w:hAnsi="宋体" w:eastAsia="宋体" w:cs="宋体"/>
                <w:color w:val="000000"/>
                <w:sz w:val="18"/>
                <w:szCs w:val="18"/>
              </w:rPr>
            </w:pPr>
          </w:p>
        </w:tc>
        <w:tc>
          <w:tcPr>
            <w:tcW w:w="1725" w:type="dxa"/>
            <w:vMerge w:val="continue"/>
            <w:vAlign w:val="center"/>
          </w:tcPr>
          <w:p w14:paraId="3F163A2C">
            <w:pPr>
              <w:spacing w:line="280" w:lineRule="exact"/>
              <w:jc w:val="center"/>
              <w:rPr>
                <w:rFonts w:hint="eastAsia" w:ascii="宋体" w:hAnsi="宋体" w:eastAsia="宋体" w:cs="宋体"/>
                <w:color w:val="000000"/>
                <w:sz w:val="18"/>
                <w:szCs w:val="18"/>
              </w:rPr>
            </w:pPr>
          </w:p>
        </w:tc>
        <w:tc>
          <w:tcPr>
            <w:tcW w:w="1163" w:type="dxa"/>
            <w:vAlign w:val="center"/>
          </w:tcPr>
          <w:p w14:paraId="150159ED">
            <w:pPr>
              <w:spacing w:line="280" w:lineRule="exact"/>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向巴江村</w:t>
            </w:r>
          </w:p>
        </w:tc>
        <w:tc>
          <w:tcPr>
            <w:tcW w:w="887" w:type="dxa"/>
            <w:vAlign w:val="center"/>
          </w:tcPr>
          <w:p w14:paraId="50B1FFB5">
            <w:pPr>
              <w:spacing w:line="280" w:lineRule="exact"/>
              <w:jc w:val="center"/>
              <w:rPr>
                <w:rFonts w:ascii="宋体" w:hAnsi="宋体" w:eastAsia="宋体" w:cs="宋体"/>
                <w:color w:val="000000"/>
                <w:sz w:val="18"/>
                <w:szCs w:val="18"/>
                <w:lang w:val="en-US" w:eastAsia="zh-CN" w:bidi="ar-SA"/>
              </w:rPr>
            </w:pPr>
            <w:r>
              <w:rPr>
                <w:rFonts w:ascii="宋体" w:hAnsi="宋体" w:eastAsia="宋体" w:cs="宋体"/>
                <w:color w:val="000000"/>
                <w:sz w:val="18"/>
                <w:szCs w:val="18"/>
              </w:rPr>
              <w:t>网格员</w:t>
            </w:r>
          </w:p>
        </w:tc>
        <w:tc>
          <w:tcPr>
            <w:tcW w:w="3730" w:type="dxa"/>
            <w:vAlign w:val="top"/>
          </w:tcPr>
          <w:p w14:paraId="1854DF3F">
            <w:pPr>
              <w:spacing w:line="280" w:lineRule="exact"/>
              <w:jc w:val="center"/>
              <w:rPr>
                <w:rFonts w:ascii="宋体" w:hAnsi="宋体" w:eastAsia="宋体" w:cs="宋体"/>
                <w:color w:val="000000"/>
                <w:sz w:val="18"/>
                <w:szCs w:val="18"/>
                <w:lang w:val="en-US" w:eastAsia="zh-CN" w:bidi="ar-SA"/>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693714B4">
            <w:pPr>
              <w:spacing w:line="28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Merge w:val="continue"/>
            <w:vAlign w:val="center"/>
          </w:tcPr>
          <w:p w14:paraId="69A4A636">
            <w:pPr>
              <w:spacing w:line="280" w:lineRule="exact"/>
              <w:jc w:val="center"/>
              <w:rPr>
                <w:rFonts w:hint="eastAsia" w:ascii="宋体" w:hAnsi="宋体" w:eastAsia="宋体" w:cs="宋体"/>
                <w:color w:val="000000"/>
                <w:sz w:val="18"/>
                <w:szCs w:val="18"/>
              </w:rPr>
            </w:pPr>
          </w:p>
        </w:tc>
      </w:tr>
      <w:tr w14:paraId="0077F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0E1277B8">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84</w:t>
            </w:r>
          </w:p>
        </w:tc>
        <w:tc>
          <w:tcPr>
            <w:tcW w:w="1287" w:type="dxa"/>
            <w:vAlign w:val="center"/>
          </w:tcPr>
          <w:p w14:paraId="3093FBA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双龙村</w:t>
            </w:r>
          </w:p>
        </w:tc>
        <w:tc>
          <w:tcPr>
            <w:tcW w:w="1725" w:type="dxa"/>
            <w:vAlign w:val="center"/>
          </w:tcPr>
          <w:p w14:paraId="04B36E9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双塘</w:t>
            </w:r>
          </w:p>
        </w:tc>
        <w:tc>
          <w:tcPr>
            <w:tcW w:w="1163" w:type="dxa"/>
            <w:vAlign w:val="center"/>
          </w:tcPr>
          <w:p w14:paraId="3679347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胡继红</w:t>
            </w:r>
          </w:p>
        </w:tc>
        <w:tc>
          <w:tcPr>
            <w:tcW w:w="887" w:type="dxa"/>
            <w:vAlign w:val="center"/>
          </w:tcPr>
          <w:p w14:paraId="1C4AEE1E">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43BBBE35">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440785D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21B866B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双塘组共170.35亩，涉及46户</w:t>
            </w:r>
          </w:p>
        </w:tc>
      </w:tr>
      <w:tr w14:paraId="382E6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29C67107">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85</w:t>
            </w:r>
          </w:p>
        </w:tc>
        <w:tc>
          <w:tcPr>
            <w:tcW w:w="1287" w:type="dxa"/>
            <w:vAlign w:val="center"/>
          </w:tcPr>
          <w:p w14:paraId="7201EE7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双龙村</w:t>
            </w:r>
          </w:p>
        </w:tc>
        <w:tc>
          <w:tcPr>
            <w:tcW w:w="1725" w:type="dxa"/>
            <w:vAlign w:val="center"/>
          </w:tcPr>
          <w:p w14:paraId="2032031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尺竹塘</w:t>
            </w:r>
          </w:p>
        </w:tc>
        <w:tc>
          <w:tcPr>
            <w:tcW w:w="1163" w:type="dxa"/>
            <w:vAlign w:val="center"/>
          </w:tcPr>
          <w:p w14:paraId="64A7300B">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卢露</w:t>
            </w:r>
          </w:p>
        </w:tc>
        <w:tc>
          <w:tcPr>
            <w:tcW w:w="887" w:type="dxa"/>
            <w:vAlign w:val="center"/>
          </w:tcPr>
          <w:p w14:paraId="51B38F7A">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78B0AE7D">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03BC7E7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22AAB49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尺竹塘组共197.57亩，涉及52户</w:t>
            </w:r>
          </w:p>
        </w:tc>
      </w:tr>
      <w:tr w14:paraId="7BF58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7421A623">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86</w:t>
            </w:r>
          </w:p>
        </w:tc>
        <w:tc>
          <w:tcPr>
            <w:tcW w:w="1287" w:type="dxa"/>
            <w:vAlign w:val="center"/>
          </w:tcPr>
          <w:p w14:paraId="7991F16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双龙村</w:t>
            </w:r>
          </w:p>
        </w:tc>
        <w:tc>
          <w:tcPr>
            <w:tcW w:w="1725" w:type="dxa"/>
            <w:vAlign w:val="center"/>
          </w:tcPr>
          <w:p w14:paraId="3665932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羊角塘</w:t>
            </w:r>
          </w:p>
        </w:tc>
        <w:tc>
          <w:tcPr>
            <w:tcW w:w="1163" w:type="dxa"/>
            <w:vAlign w:val="center"/>
          </w:tcPr>
          <w:p w14:paraId="11C12FF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王小丽</w:t>
            </w:r>
          </w:p>
        </w:tc>
        <w:tc>
          <w:tcPr>
            <w:tcW w:w="887" w:type="dxa"/>
            <w:vAlign w:val="center"/>
          </w:tcPr>
          <w:p w14:paraId="5CE371A3">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20135FCD">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26B8304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732E8C6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羊角塘组共146.29亩，涉及45户</w:t>
            </w:r>
          </w:p>
        </w:tc>
      </w:tr>
      <w:tr w14:paraId="3582C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13CC2A59">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87</w:t>
            </w:r>
          </w:p>
        </w:tc>
        <w:tc>
          <w:tcPr>
            <w:tcW w:w="1287" w:type="dxa"/>
            <w:vAlign w:val="center"/>
          </w:tcPr>
          <w:p w14:paraId="5158551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双龙村</w:t>
            </w:r>
          </w:p>
        </w:tc>
        <w:tc>
          <w:tcPr>
            <w:tcW w:w="1725" w:type="dxa"/>
            <w:vAlign w:val="center"/>
          </w:tcPr>
          <w:p w14:paraId="7EA99F9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竹荆塘</w:t>
            </w:r>
          </w:p>
        </w:tc>
        <w:tc>
          <w:tcPr>
            <w:tcW w:w="1163" w:type="dxa"/>
            <w:vAlign w:val="center"/>
          </w:tcPr>
          <w:p w14:paraId="404EAF3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贺俊平</w:t>
            </w:r>
          </w:p>
        </w:tc>
        <w:tc>
          <w:tcPr>
            <w:tcW w:w="887" w:type="dxa"/>
            <w:vAlign w:val="center"/>
          </w:tcPr>
          <w:p w14:paraId="7F77FEAB">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3412BDD2">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7A82BA2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4B24D84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竹荆塘组共173.38亩，涉及63户</w:t>
            </w:r>
          </w:p>
        </w:tc>
      </w:tr>
      <w:tr w14:paraId="5169C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3435FC5C">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88</w:t>
            </w:r>
          </w:p>
        </w:tc>
        <w:tc>
          <w:tcPr>
            <w:tcW w:w="1287" w:type="dxa"/>
            <w:vAlign w:val="center"/>
          </w:tcPr>
          <w:p w14:paraId="6B5E118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双龙村</w:t>
            </w:r>
          </w:p>
        </w:tc>
        <w:tc>
          <w:tcPr>
            <w:tcW w:w="1725" w:type="dxa"/>
            <w:vAlign w:val="center"/>
          </w:tcPr>
          <w:p w14:paraId="5BECDC8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凤山</w:t>
            </w:r>
          </w:p>
        </w:tc>
        <w:tc>
          <w:tcPr>
            <w:tcW w:w="1163" w:type="dxa"/>
            <w:vAlign w:val="center"/>
          </w:tcPr>
          <w:p w14:paraId="456CFBF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高路</w:t>
            </w:r>
          </w:p>
        </w:tc>
        <w:tc>
          <w:tcPr>
            <w:tcW w:w="887" w:type="dxa"/>
            <w:vAlign w:val="center"/>
          </w:tcPr>
          <w:p w14:paraId="77033B48">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3089D4C2">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439B251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755B632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凤山共212.07亩，涉及82户</w:t>
            </w:r>
          </w:p>
        </w:tc>
      </w:tr>
      <w:tr w14:paraId="1A039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52E2B29A">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89</w:t>
            </w:r>
          </w:p>
        </w:tc>
        <w:tc>
          <w:tcPr>
            <w:tcW w:w="1287" w:type="dxa"/>
            <w:vAlign w:val="center"/>
          </w:tcPr>
          <w:p w14:paraId="53FC275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双龙村</w:t>
            </w:r>
          </w:p>
        </w:tc>
        <w:tc>
          <w:tcPr>
            <w:tcW w:w="1725" w:type="dxa"/>
            <w:vAlign w:val="center"/>
          </w:tcPr>
          <w:p w14:paraId="0255346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狮子山</w:t>
            </w:r>
          </w:p>
        </w:tc>
        <w:tc>
          <w:tcPr>
            <w:tcW w:w="1163" w:type="dxa"/>
            <w:vAlign w:val="center"/>
          </w:tcPr>
          <w:p w14:paraId="00CD0E9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张强</w:t>
            </w:r>
          </w:p>
        </w:tc>
        <w:tc>
          <w:tcPr>
            <w:tcW w:w="887" w:type="dxa"/>
            <w:vAlign w:val="center"/>
          </w:tcPr>
          <w:p w14:paraId="42068098">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10DB480C">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1760C7C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615CC3B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狮子山组共13.1亩，涉及24户</w:t>
            </w:r>
          </w:p>
        </w:tc>
      </w:tr>
      <w:tr w14:paraId="42325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4AA96E64">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90</w:t>
            </w:r>
          </w:p>
        </w:tc>
        <w:tc>
          <w:tcPr>
            <w:tcW w:w="1287" w:type="dxa"/>
            <w:vAlign w:val="center"/>
          </w:tcPr>
          <w:p w14:paraId="58DD794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双龙村</w:t>
            </w:r>
          </w:p>
        </w:tc>
        <w:tc>
          <w:tcPr>
            <w:tcW w:w="1725" w:type="dxa"/>
            <w:vAlign w:val="center"/>
          </w:tcPr>
          <w:p w14:paraId="7FCD19A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新横田</w:t>
            </w:r>
          </w:p>
        </w:tc>
        <w:tc>
          <w:tcPr>
            <w:tcW w:w="1163" w:type="dxa"/>
            <w:vAlign w:val="center"/>
          </w:tcPr>
          <w:p w14:paraId="275EB16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彭建波</w:t>
            </w:r>
          </w:p>
        </w:tc>
        <w:tc>
          <w:tcPr>
            <w:tcW w:w="887" w:type="dxa"/>
            <w:vAlign w:val="center"/>
          </w:tcPr>
          <w:p w14:paraId="580B7650">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6A3B5CA0">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670D56C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76E82AB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新横田组共85.31亩，涉及73户</w:t>
            </w:r>
          </w:p>
        </w:tc>
      </w:tr>
      <w:tr w14:paraId="1C0CB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20BF3C2C">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91</w:t>
            </w:r>
          </w:p>
        </w:tc>
        <w:tc>
          <w:tcPr>
            <w:tcW w:w="1287" w:type="dxa"/>
            <w:vAlign w:val="center"/>
          </w:tcPr>
          <w:p w14:paraId="565AB17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双龙村</w:t>
            </w:r>
          </w:p>
        </w:tc>
        <w:tc>
          <w:tcPr>
            <w:tcW w:w="1725" w:type="dxa"/>
            <w:vAlign w:val="center"/>
          </w:tcPr>
          <w:p w14:paraId="5B46C6F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石山湾</w:t>
            </w:r>
          </w:p>
        </w:tc>
        <w:tc>
          <w:tcPr>
            <w:tcW w:w="1163" w:type="dxa"/>
            <w:vAlign w:val="center"/>
          </w:tcPr>
          <w:p w14:paraId="5C51427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吴思豪</w:t>
            </w:r>
          </w:p>
        </w:tc>
        <w:tc>
          <w:tcPr>
            <w:tcW w:w="887" w:type="dxa"/>
            <w:vAlign w:val="center"/>
          </w:tcPr>
          <w:p w14:paraId="0FF1C0DE">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2E510E70">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4B6A397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1ECC135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石山湾组共117.87亩，涉及77户</w:t>
            </w:r>
          </w:p>
        </w:tc>
      </w:tr>
      <w:tr w14:paraId="075B4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restart"/>
            <w:vAlign w:val="center"/>
          </w:tcPr>
          <w:p w14:paraId="52B82092">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92</w:t>
            </w:r>
          </w:p>
        </w:tc>
        <w:tc>
          <w:tcPr>
            <w:tcW w:w="1287" w:type="dxa"/>
            <w:vMerge w:val="restart"/>
            <w:vAlign w:val="center"/>
          </w:tcPr>
          <w:p w14:paraId="5B067EC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双龙村</w:t>
            </w:r>
          </w:p>
        </w:tc>
        <w:tc>
          <w:tcPr>
            <w:tcW w:w="1725" w:type="dxa"/>
            <w:vMerge w:val="restart"/>
            <w:vAlign w:val="center"/>
          </w:tcPr>
          <w:p w14:paraId="0C899F9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龙上湾</w:t>
            </w:r>
          </w:p>
        </w:tc>
        <w:tc>
          <w:tcPr>
            <w:tcW w:w="1163" w:type="dxa"/>
            <w:vAlign w:val="center"/>
          </w:tcPr>
          <w:p w14:paraId="75DEAC8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贺永忠</w:t>
            </w:r>
          </w:p>
        </w:tc>
        <w:tc>
          <w:tcPr>
            <w:tcW w:w="887" w:type="dxa"/>
            <w:vAlign w:val="center"/>
          </w:tcPr>
          <w:p w14:paraId="7CF83D8E">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30FB13D7">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6E34564B">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Merge w:val="restart"/>
            <w:vAlign w:val="center"/>
          </w:tcPr>
          <w:p w14:paraId="5DC83A1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龙上湾组共187.25亩，涉及109户</w:t>
            </w:r>
          </w:p>
        </w:tc>
      </w:tr>
      <w:tr w14:paraId="40B69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continue"/>
            <w:vAlign w:val="center"/>
          </w:tcPr>
          <w:p w14:paraId="66CD5DE4">
            <w:pPr>
              <w:spacing w:line="280" w:lineRule="exact"/>
              <w:jc w:val="center"/>
              <w:rPr>
                <w:rFonts w:ascii="宋体" w:hAnsi="宋体" w:eastAsia="宋体" w:cs="宋体"/>
                <w:color w:val="000000"/>
                <w:sz w:val="18"/>
                <w:szCs w:val="18"/>
              </w:rPr>
            </w:pPr>
          </w:p>
        </w:tc>
        <w:tc>
          <w:tcPr>
            <w:tcW w:w="1287" w:type="dxa"/>
            <w:vMerge w:val="continue"/>
            <w:vAlign w:val="center"/>
          </w:tcPr>
          <w:p w14:paraId="0080F478">
            <w:pPr>
              <w:spacing w:line="280" w:lineRule="exact"/>
              <w:jc w:val="center"/>
              <w:rPr>
                <w:rFonts w:ascii="宋体" w:hAnsi="宋体" w:eastAsia="宋体" w:cs="宋体"/>
                <w:color w:val="000000"/>
                <w:sz w:val="18"/>
                <w:szCs w:val="18"/>
              </w:rPr>
            </w:pPr>
          </w:p>
        </w:tc>
        <w:tc>
          <w:tcPr>
            <w:tcW w:w="1725" w:type="dxa"/>
            <w:vMerge w:val="continue"/>
            <w:vAlign w:val="center"/>
          </w:tcPr>
          <w:p w14:paraId="2730D0F6">
            <w:pPr>
              <w:spacing w:line="280" w:lineRule="exact"/>
              <w:jc w:val="center"/>
              <w:rPr>
                <w:rFonts w:ascii="宋体" w:hAnsi="宋体" w:eastAsia="宋体" w:cs="宋体"/>
                <w:color w:val="000000"/>
                <w:sz w:val="18"/>
                <w:szCs w:val="18"/>
              </w:rPr>
            </w:pPr>
          </w:p>
        </w:tc>
        <w:tc>
          <w:tcPr>
            <w:tcW w:w="1163" w:type="dxa"/>
            <w:vAlign w:val="center"/>
          </w:tcPr>
          <w:p w14:paraId="1C9765E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王心羽</w:t>
            </w:r>
          </w:p>
        </w:tc>
        <w:tc>
          <w:tcPr>
            <w:tcW w:w="887" w:type="dxa"/>
            <w:vAlign w:val="center"/>
          </w:tcPr>
          <w:p w14:paraId="1BE47B42">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323B1E0F">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5F12D34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Merge w:val="continue"/>
            <w:vAlign w:val="center"/>
          </w:tcPr>
          <w:p w14:paraId="2AFD48F6">
            <w:pPr>
              <w:spacing w:line="280" w:lineRule="exact"/>
              <w:jc w:val="center"/>
              <w:rPr>
                <w:rFonts w:ascii="宋体" w:hAnsi="宋体" w:eastAsia="宋体" w:cs="宋体"/>
                <w:color w:val="000000"/>
                <w:sz w:val="18"/>
                <w:szCs w:val="18"/>
              </w:rPr>
            </w:pPr>
          </w:p>
        </w:tc>
      </w:tr>
      <w:tr w14:paraId="5C52A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3837F615">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93</w:t>
            </w:r>
          </w:p>
        </w:tc>
        <w:tc>
          <w:tcPr>
            <w:tcW w:w="1287" w:type="dxa"/>
            <w:vAlign w:val="center"/>
          </w:tcPr>
          <w:p w14:paraId="0A254D6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双龙村</w:t>
            </w:r>
          </w:p>
        </w:tc>
        <w:tc>
          <w:tcPr>
            <w:tcW w:w="1725" w:type="dxa"/>
            <w:vAlign w:val="center"/>
          </w:tcPr>
          <w:p w14:paraId="1DE3ED0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花山</w:t>
            </w:r>
          </w:p>
        </w:tc>
        <w:tc>
          <w:tcPr>
            <w:tcW w:w="1163" w:type="dxa"/>
            <w:vAlign w:val="center"/>
          </w:tcPr>
          <w:p w14:paraId="0A4A2F2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卢娅</w:t>
            </w:r>
          </w:p>
        </w:tc>
        <w:tc>
          <w:tcPr>
            <w:tcW w:w="887" w:type="dxa"/>
            <w:vAlign w:val="center"/>
          </w:tcPr>
          <w:p w14:paraId="1AF91C17">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3261AE4B">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71AF1B4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0A05B69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花山组共214.97亩，涉及71户</w:t>
            </w:r>
          </w:p>
        </w:tc>
      </w:tr>
      <w:tr w14:paraId="1A83D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629A9030">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94</w:t>
            </w:r>
          </w:p>
        </w:tc>
        <w:tc>
          <w:tcPr>
            <w:tcW w:w="1287" w:type="dxa"/>
            <w:vAlign w:val="center"/>
          </w:tcPr>
          <w:p w14:paraId="6C245C7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双龙村</w:t>
            </w:r>
          </w:p>
        </w:tc>
        <w:tc>
          <w:tcPr>
            <w:tcW w:w="1725" w:type="dxa"/>
            <w:vAlign w:val="center"/>
          </w:tcPr>
          <w:p w14:paraId="74F9329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排楼</w:t>
            </w:r>
          </w:p>
        </w:tc>
        <w:tc>
          <w:tcPr>
            <w:tcW w:w="1163" w:type="dxa"/>
            <w:vAlign w:val="center"/>
          </w:tcPr>
          <w:p w14:paraId="6693AB0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杨中世</w:t>
            </w:r>
          </w:p>
        </w:tc>
        <w:tc>
          <w:tcPr>
            <w:tcW w:w="887" w:type="dxa"/>
            <w:vAlign w:val="center"/>
          </w:tcPr>
          <w:p w14:paraId="7B40C31E">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364776E5">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1B7E888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4AA7451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排楼组共176.48亩，涉及81户</w:t>
            </w:r>
          </w:p>
        </w:tc>
      </w:tr>
      <w:tr w14:paraId="590F9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36F10A1E">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95</w:t>
            </w:r>
          </w:p>
        </w:tc>
        <w:tc>
          <w:tcPr>
            <w:tcW w:w="1287" w:type="dxa"/>
            <w:vAlign w:val="center"/>
          </w:tcPr>
          <w:p w14:paraId="6E7C8E9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砖塘村</w:t>
            </w:r>
          </w:p>
        </w:tc>
        <w:tc>
          <w:tcPr>
            <w:tcW w:w="1725" w:type="dxa"/>
            <w:vAlign w:val="center"/>
          </w:tcPr>
          <w:p w14:paraId="3439249B">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张家湾</w:t>
            </w:r>
          </w:p>
        </w:tc>
        <w:tc>
          <w:tcPr>
            <w:tcW w:w="1163" w:type="dxa"/>
            <w:vAlign w:val="center"/>
          </w:tcPr>
          <w:p w14:paraId="344945D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戴镇中</w:t>
            </w:r>
          </w:p>
        </w:tc>
        <w:tc>
          <w:tcPr>
            <w:tcW w:w="887" w:type="dxa"/>
            <w:vAlign w:val="center"/>
          </w:tcPr>
          <w:p w14:paraId="0D6EFAEE">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4A9198EB">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14B5654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7309B60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张家湾组297.48亩，涉及共111户</w:t>
            </w:r>
          </w:p>
        </w:tc>
      </w:tr>
      <w:tr w14:paraId="2FC74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73C752B3">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96</w:t>
            </w:r>
          </w:p>
        </w:tc>
        <w:tc>
          <w:tcPr>
            <w:tcW w:w="1287" w:type="dxa"/>
            <w:vAlign w:val="center"/>
          </w:tcPr>
          <w:p w14:paraId="2FB0A43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砖塘村</w:t>
            </w:r>
          </w:p>
        </w:tc>
        <w:tc>
          <w:tcPr>
            <w:tcW w:w="1725" w:type="dxa"/>
            <w:vAlign w:val="center"/>
          </w:tcPr>
          <w:p w14:paraId="7D7CB5D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樟枚</w:t>
            </w:r>
          </w:p>
        </w:tc>
        <w:tc>
          <w:tcPr>
            <w:tcW w:w="1163" w:type="dxa"/>
            <w:vAlign w:val="center"/>
          </w:tcPr>
          <w:p w14:paraId="62A7A9F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曾明术</w:t>
            </w:r>
          </w:p>
        </w:tc>
        <w:tc>
          <w:tcPr>
            <w:tcW w:w="887" w:type="dxa"/>
            <w:vAlign w:val="center"/>
          </w:tcPr>
          <w:p w14:paraId="63934AD4">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69269AB5">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62EAEA4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2C354DD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樟枚组共225.57亩，涉及87户</w:t>
            </w:r>
          </w:p>
        </w:tc>
      </w:tr>
      <w:tr w14:paraId="0FC0D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382D4082">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97</w:t>
            </w:r>
          </w:p>
        </w:tc>
        <w:tc>
          <w:tcPr>
            <w:tcW w:w="1287" w:type="dxa"/>
            <w:vAlign w:val="center"/>
          </w:tcPr>
          <w:p w14:paraId="56146DC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砖塘村</w:t>
            </w:r>
          </w:p>
        </w:tc>
        <w:tc>
          <w:tcPr>
            <w:tcW w:w="1725" w:type="dxa"/>
            <w:vAlign w:val="center"/>
          </w:tcPr>
          <w:p w14:paraId="293E98F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谢家老屋</w:t>
            </w:r>
          </w:p>
        </w:tc>
        <w:tc>
          <w:tcPr>
            <w:tcW w:w="1163" w:type="dxa"/>
            <w:vAlign w:val="center"/>
          </w:tcPr>
          <w:p w14:paraId="7EB2BB1B">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李德强</w:t>
            </w:r>
          </w:p>
        </w:tc>
        <w:tc>
          <w:tcPr>
            <w:tcW w:w="887" w:type="dxa"/>
            <w:vAlign w:val="center"/>
          </w:tcPr>
          <w:p w14:paraId="674FE4B3">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3064E575">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6981976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1AD67A2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谢家老屋组共345.09亩，涉及</w:t>
            </w:r>
            <w:r>
              <w:rPr>
                <w:rFonts w:ascii="宋体" w:hAnsi="宋体" w:eastAsia="宋体" w:cs="宋体"/>
                <w:color w:val="000000"/>
                <w:sz w:val="18"/>
                <w:szCs w:val="18"/>
              </w:rPr>
              <w:t>131</w:t>
            </w:r>
            <w:r>
              <w:rPr>
                <w:rFonts w:hint="eastAsia" w:ascii="宋体" w:hAnsi="宋体" w:eastAsia="宋体" w:cs="宋体"/>
                <w:color w:val="000000"/>
                <w:sz w:val="18"/>
                <w:szCs w:val="18"/>
              </w:rPr>
              <w:t>户</w:t>
            </w:r>
          </w:p>
        </w:tc>
      </w:tr>
      <w:tr w14:paraId="57210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2AC0C817">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98</w:t>
            </w:r>
          </w:p>
        </w:tc>
        <w:tc>
          <w:tcPr>
            <w:tcW w:w="1287" w:type="dxa"/>
            <w:vAlign w:val="center"/>
          </w:tcPr>
          <w:p w14:paraId="46B2EBF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砖塘村</w:t>
            </w:r>
          </w:p>
        </w:tc>
        <w:tc>
          <w:tcPr>
            <w:tcW w:w="1725" w:type="dxa"/>
            <w:vAlign w:val="center"/>
          </w:tcPr>
          <w:p w14:paraId="604A83F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天应山</w:t>
            </w:r>
          </w:p>
        </w:tc>
        <w:tc>
          <w:tcPr>
            <w:tcW w:w="1163" w:type="dxa"/>
            <w:vAlign w:val="center"/>
          </w:tcPr>
          <w:p w14:paraId="432AC44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罗盛</w:t>
            </w:r>
          </w:p>
        </w:tc>
        <w:tc>
          <w:tcPr>
            <w:tcW w:w="887" w:type="dxa"/>
            <w:vAlign w:val="center"/>
          </w:tcPr>
          <w:p w14:paraId="404526BD">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6220E6DF">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4752B51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3D99B60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天应山组共176.72亩，涉及69户</w:t>
            </w:r>
          </w:p>
        </w:tc>
      </w:tr>
      <w:tr w14:paraId="430E9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28597933">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99</w:t>
            </w:r>
          </w:p>
        </w:tc>
        <w:tc>
          <w:tcPr>
            <w:tcW w:w="1287" w:type="dxa"/>
            <w:vAlign w:val="center"/>
          </w:tcPr>
          <w:p w14:paraId="17F7EB6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砖塘村</w:t>
            </w:r>
          </w:p>
        </w:tc>
        <w:tc>
          <w:tcPr>
            <w:tcW w:w="1725" w:type="dxa"/>
            <w:vAlign w:val="center"/>
          </w:tcPr>
          <w:p w14:paraId="06A8DAD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龙跃塘</w:t>
            </w:r>
          </w:p>
        </w:tc>
        <w:tc>
          <w:tcPr>
            <w:tcW w:w="1163" w:type="dxa"/>
            <w:vAlign w:val="center"/>
          </w:tcPr>
          <w:p w14:paraId="3B7E676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贺智敏</w:t>
            </w:r>
          </w:p>
        </w:tc>
        <w:tc>
          <w:tcPr>
            <w:tcW w:w="887" w:type="dxa"/>
            <w:vAlign w:val="center"/>
          </w:tcPr>
          <w:p w14:paraId="7D8756E8">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75B612AC">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610DD4F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47422C4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龙跃塘组共365.18亩，涉及91户</w:t>
            </w:r>
          </w:p>
        </w:tc>
      </w:tr>
      <w:tr w14:paraId="64BF7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71AEF3D1">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100</w:t>
            </w:r>
          </w:p>
        </w:tc>
        <w:tc>
          <w:tcPr>
            <w:tcW w:w="1287" w:type="dxa"/>
            <w:vAlign w:val="center"/>
          </w:tcPr>
          <w:p w14:paraId="77EDF39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砖塘村</w:t>
            </w:r>
          </w:p>
        </w:tc>
        <w:tc>
          <w:tcPr>
            <w:tcW w:w="1725" w:type="dxa"/>
            <w:vAlign w:val="center"/>
          </w:tcPr>
          <w:p w14:paraId="535749A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明月</w:t>
            </w:r>
          </w:p>
        </w:tc>
        <w:tc>
          <w:tcPr>
            <w:tcW w:w="1163" w:type="dxa"/>
            <w:vAlign w:val="center"/>
          </w:tcPr>
          <w:p w14:paraId="5B28873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胡志伟</w:t>
            </w:r>
          </w:p>
        </w:tc>
        <w:tc>
          <w:tcPr>
            <w:tcW w:w="887" w:type="dxa"/>
            <w:vAlign w:val="center"/>
          </w:tcPr>
          <w:p w14:paraId="0DF427E4">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27876D66">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473CE78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30DD5C3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明月组共160.54亩，涉及60户</w:t>
            </w:r>
          </w:p>
        </w:tc>
      </w:tr>
      <w:tr w14:paraId="65BA9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723A8DC0">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101</w:t>
            </w:r>
          </w:p>
        </w:tc>
        <w:tc>
          <w:tcPr>
            <w:tcW w:w="1287" w:type="dxa"/>
            <w:vAlign w:val="center"/>
          </w:tcPr>
          <w:p w14:paraId="18F7779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砖塘村</w:t>
            </w:r>
          </w:p>
        </w:tc>
        <w:tc>
          <w:tcPr>
            <w:tcW w:w="1725" w:type="dxa"/>
            <w:vAlign w:val="center"/>
          </w:tcPr>
          <w:p w14:paraId="6A18BF6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坝子塘</w:t>
            </w:r>
          </w:p>
        </w:tc>
        <w:tc>
          <w:tcPr>
            <w:tcW w:w="1163" w:type="dxa"/>
            <w:vAlign w:val="center"/>
          </w:tcPr>
          <w:p w14:paraId="5D33D46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文彬</w:t>
            </w:r>
          </w:p>
        </w:tc>
        <w:tc>
          <w:tcPr>
            <w:tcW w:w="887" w:type="dxa"/>
            <w:vAlign w:val="center"/>
          </w:tcPr>
          <w:p w14:paraId="20B98D68">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4167071B">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4A74ADC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4D266DB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坝子塘261.6亩，涉及76户</w:t>
            </w:r>
          </w:p>
        </w:tc>
      </w:tr>
      <w:tr w14:paraId="66B46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4667A6CD">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102</w:t>
            </w:r>
          </w:p>
        </w:tc>
        <w:tc>
          <w:tcPr>
            <w:tcW w:w="1287" w:type="dxa"/>
            <w:vAlign w:val="center"/>
          </w:tcPr>
          <w:p w14:paraId="2BBEBB2B">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砖塘村</w:t>
            </w:r>
          </w:p>
        </w:tc>
        <w:tc>
          <w:tcPr>
            <w:tcW w:w="1725" w:type="dxa"/>
            <w:vAlign w:val="center"/>
          </w:tcPr>
          <w:p w14:paraId="422B8A0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陈家棚</w:t>
            </w:r>
          </w:p>
        </w:tc>
        <w:tc>
          <w:tcPr>
            <w:tcW w:w="1163" w:type="dxa"/>
            <w:vAlign w:val="center"/>
          </w:tcPr>
          <w:p w14:paraId="2492989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李熬</w:t>
            </w:r>
          </w:p>
        </w:tc>
        <w:tc>
          <w:tcPr>
            <w:tcW w:w="887" w:type="dxa"/>
            <w:vAlign w:val="center"/>
          </w:tcPr>
          <w:p w14:paraId="449BDE69">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007083DB">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44CEC79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1706F94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陈家棚组共261.6亩，涉及117户</w:t>
            </w:r>
          </w:p>
        </w:tc>
      </w:tr>
      <w:tr w14:paraId="09A6C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restart"/>
            <w:vAlign w:val="center"/>
          </w:tcPr>
          <w:p w14:paraId="6B955FB9">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103</w:t>
            </w:r>
          </w:p>
        </w:tc>
        <w:tc>
          <w:tcPr>
            <w:tcW w:w="1287" w:type="dxa"/>
            <w:vMerge w:val="restart"/>
            <w:vAlign w:val="center"/>
          </w:tcPr>
          <w:p w14:paraId="3053176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砖塘村</w:t>
            </w:r>
          </w:p>
        </w:tc>
        <w:tc>
          <w:tcPr>
            <w:tcW w:w="1725" w:type="dxa"/>
            <w:vMerge w:val="restart"/>
            <w:vAlign w:val="center"/>
          </w:tcPr>
          <w:p w14:paraId="488EF877">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田坪</w:t>
            </w:r>
          </w:p>
        </w:tc>
        <w:tc>
          <w:tcPr>
            <w:tcW w:w="1163" w:type="dxa"/>
            <w:vAlign w:val="center"/>
          </w:tcPr>
          <w:p w14:paraId="077E4A1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刘大颖</w:t>
            </w:r>
          </w:p>
        </w:tc>
        <w:tc>
          <w:tcPr>
            <w:tcW w:w="887" w:type="dxa"/>
            <w:vAlign w:val="center"/>
          </w:tcPr>
          <w:p w14:paraId="6D011D69">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2D1693E0">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5D50410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Merge w:val="restart"/>
            <w:vAlign w:val="center"/>
          </w:tcPr>
          <w:p w14:paraId="08F023A0">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田坪</w:t>
            </w:r>
            <w:r>
              <w:rPr>
                <w:rFonts w:hint="eastAsia" w:ascii="宋体" w:hAnsi="宋体" w:eastAsia="宋体" w:cs="宋体"/>
                <w:color w:val="000000"/>
                <w:sz w:val="18"/>
                <w:szCs w:val="18"/>
              </w:rPr>
              <w:t>组共536.76亩，涉及</w:t>
            </w:r>
            <w:r>
              <w:rPr>
                <w:rFonts w:ascii="宋体" w:hAnsi="宋体" w:eastAsia="宋体" w:cs="宋体"/>
                <w:color w:val="000000"/>
                <w:sz w:val="18"/>
                <w:szCs w:val="18"/>
              </w:rPr>
              <w:t>130</w:t>
            </w:r>
            <w:r>
              <w:rPr>
                <w:rFonts w:hint="eastAsia" w:ascii="宋体" w:hAnsi="宋体" w:eastAsia="宋体" w:cs="宋体"/>
                <w:color w:val="000000"/>
                <w:sz w:val="18"/>
                <w:szCs w:val="18"/>
              </w:rPr>
              <w:t>户</w:t>
            </w:r>
          </w:p>
        </w:tc>
      </w:tr>
      <w:tr w14:paraId="5F876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continue"/>
            <w:vAlign w:val="center"/>
          </w:tcPr>
          <w:p w14:paraId="5E20B13B">
            <w:pPr>
              <w:spacing w:line="280" w:lineRule="exact"/>
              <w:jc w:val="center"/>
              <w:rPr>
                <w:rFonts w:ascii="宋体" w:hAnsi="宋体" w:eastAsia="宋体" w:cs="宋体"/>
                <w:color w:val="000000"/>
                <w:sz w:val="18"/>
                <w:szCs w:val="18"/>
              </w:rPr>
            </w:pPr>
          </w:p>
        </w:tc>
        <w:tc>
          <w:tcPr>
            <w:tcW w:w="1287" w:type="dxa"/>
            <w:vMerge w:val="continue"/>
            <w:vAlign w:val="center"/>
          </w:tcPr>
          <w:p w14:paraId="0A0DA4DF">
            <w:pPr>
              <w:spacing w:line="280" w:lineRule="exact"/>
              <w:jc w:val="center"/>
              <w:rPr>
                <w:rFonts w:ascii="宋体" w:hAnsi="宋体" w:eastAsia="宋体" w:cs="宋体"/>
                <w:color w:val="000000"/>
                <w:sz w:val="18"/>
                <w:szCs w:val="18"/>
              </w:rPr>
            </w:pPr>
          </w:p>
        </w:tc>
        <w:tc>
          <w:tcPr>
            <w:tcW w:w="1725" w:type="dxa"/>
            <w:vMerge w:val="continue"/>
            <w:vAlign w:val="center"/>
          </w:tcPr>
          <w:p w14:paraId="3A8A6F0C">
            <w:pPr>
              <w:spacing w:line="280" w:lineRule="exact"/>
              <w:jc w:val="center"/>
              <w:rPr>
                <w:rFonts w:ascii="宋体" w:hAnsi="宋体" w:eastAsia="宋体" w:cs="宋体"/>
                <w:color w:val="000000"/>
                <w:sz w:val="18"/>
                <w:szCs w:val="18"/>
              </w:rPr>
            </w:pPr>
          </w:p>
        </w:tc>
        <w:tc>
          <w:tcPr>
            <w:tcW w:w="1163" w:type="dxa"/>
            <w:vAlign w:val="center"/>
          </w:tcPr>
          <w:p w14:paraId="3DCC3F7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柳逢治</w:t>
            </w:r>
          </w:p>
        </w:tc>
        <w:tc>
          <w:tcPr>
            <w:tcW w:w="887" w:type="dxa"/>
            <w:vAlign w:val="center"/>
          </w:tcPr>
          <w:p w14:paraId="40A0546F">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0CDBEE03">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74E1C09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Merge w:val="continue"/>
            <w:vAlign w:val="center"/>
          </w:tcPr>
          <w:p w14:paraId="3D9D4341">
            <w:pPr>
              <w:spacing w:line="280" w:lineRule="exact"/>
              <w:jc w:val="center"/>
              <w:rPr>
                <w:rFonts w:ascii="宋体" w:hAnsi="宋体" w:eastAsia="宋体" w:cs="宋体"/>
                <w:color w:val="000000"/>
                <w:sz w:val="18"/>
                <w:szCs w:val="18"/>
              </w:rPr>
            </w:pPr>
          </w:p>
        </w:tc>
      </w:tr>
      <w:tr w14:paraId="3D0D6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3C53C6CE">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104</w:t>
            </w:r>
          </w:p>
        </w:tc>
        <w:tc>
          <w:tcPr>
            <w:tcW w:w="1287" w:type="dxa"/>
            <w:vAlign w:val="center"/>
          </w:tcPr>
          <w:p w14:paraId="08DFF6C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砖塘村</w:t>
            </w:r>
          </w:p>
        </w:tc>
        <w:tc>
          <w:tcPr>
            <w:tcW w:w="1725" w:type="dxa"/>
            <w:vAlign w:val="center"/>
          </w:tcPr>
          <w:p w14:paraId="0E6AFBD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农丰</w:t>
            </w:r>
          </w:p>
        </w:tc>
        <w:tc>
          <w:tcPr>
            <w:tcW w:w="1163" w:type="dxa"/>
            <w:vAlign w:val="center"/>
          </w:tcPr>
          <w:p w14:paraId="57F134D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邓利群</w:t>
            </w:r>
          </w:p>
        </w:tc>
        <w:tc>
          <w:tcPr>
            <w:tcW w:w="887" w:type="dxa"/>
            <w:vAlign w:val="center"/>
          </w:tcPr>
          <w:p w14:paraId="457B0CFD">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775E30A7">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2AAEE29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037A4F2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农丰组共178.14亩，涉及62户</w:t>
            </w:r>
          </w:p>
        </w:tc>
      </w:tr>
      <w:tr w14:paraId="53C49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5596F648">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105</w:t>
            </w:r>
          </w:p>
        </w:tc>
        <w:tc>
          <w:tcPr>
            <w:tcW w:w="1287" w:type="dxa"/>
            <w:vAlign w:val="center"/>
          </w:tcPr>
          <w:p w14:paraId="72B7C2E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砖塘村</w:t>
            </w:r>
          </w:p>
        </w:tc>
        <w:tc>
          <w:tcPr>
            <w:tcW w:w="1725" w:type="dxa"/>
            <w:vAlign w:val="center"/>
          </w:tcPr>
          <w:p w14:paraId="2207283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砖塘组</w:t>
            </w:r>
          </w:p>
        </w:tc>
        <w:tc>
          <w:tcPr>
            <w:tcW w:w="1163" w:type="dxa"/>
            <w:vAlign w:val="center"/>
          </w:tcPr>
          <w:p w14:paraId="2FF1541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贺万军</w:t>
            </w:r>
          </w:p>
        </w:tc>
        <w:tc>
          <w:tcPr>
            <w:tcW w:w="887" w:type="dxa"/>
            <w:vAlign w:val="center"/>
          </w:tcPr>
          <w:p w14:paraId="42C822CE">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2331ABE5">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100D88C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7280DD4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砖塘组共314.26亩，涉及80户</w:t>
            </w:r>
          </w:p>
        </w:tc>
      </w:tr>
      <w:tr w14:paraId="5B9C8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restart"/>
            <w:vAlign w:val="center"/>
          </w:tcPr>
          <w:p w14:paraId="00DC620A">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106</w:t>
            </w:r>
          </w:p>
        </w:tc>
        <w:tc>
          <w:tcPr>
            <w:tcW w:w="1287" w:type="dxa"/>
            <w:vMerge w:val="restart"/>
            <w:vAlign w:val="center"/>
          </w:tcPr>
          <w:p w14:paraId="6F704C4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砖塘村</w:t>
            </w:r>
          </w:p>
        </w:tc>
        <w:tc>
          <w:tcPr>
            <w:tcW w:w="1725" w:type="dxa"/>
            <w:vMerge w:val="restart"/>
            <w:vAlign w:val="center"/>
          </w:tcPr>
          <w:p w14:paraId="0558D07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谢家湾</w:t>
            </w:r>
          </w:p>
        </w:tc>
        <w:tc>
          <w:tcPr>
            <w:tcW w:w="1163" w:type="dxa"/>
            <w:vAlign w:val="center"/>
          </w:tcPr>
          <w:p w14:paraId="76FB6D8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苏立芳</w:t>
            </w:r>
          </w:p>
        </w:tc>
        <w:tc>
          <w:tcPr>
            <w:tcW w:w="887" w:type="dxa"/>
            <w:vAlign w:val="center"/>
          </w:tcPr>
          <w:p w14:paraId="5702B7B3">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2DC1F4BF">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55CE916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Merge w:val="restart"/>
            <w:vAlign w:val="center"/>
          </w:tcPr>
          <w:p w14:paraId="5E30F35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谢家湾组共369.69亩，涉及156户</w:t>
            </w:r>
          </w:p>
        </w:tc>
      </w:tr>
      <w:tr w14:paraId="5C84A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continue"/>
            <w:vAlign w:val="center"/>
          </w:tcPr>
          <w:p w14:paraId="46E4292A">
            <w:pPr>
              <w:spacing w:line="280" w:lineRule="exact"/>
              <w:jc w:val="center"/>
              <w:rPr>
                <w:rFonts w:ascii="宋体" w:hAnsi="宋体" w:eastAsia="宋体" w:cs="宋体"/>
                <w:color w:val="000000"/>
                <w:sz w:val="18"/>
                <w:szCs w:val="18"/>
              </w:rPr>
            </w:pPr>
          </w:p>
        </w:tc>
        <w:tc>
          <w:tcPr>
            <w:tcW w:w="1287" w:type="dxa"/>
            <w:vMerge w:val="continue"/>
            <w:vAlign w:val="center"/>
          </w:tcPr>
          <w:p w14:paraId="37E72E48">
            <w:pPr>
              <w:spacing w:line="280" w:lineRule="exact"/>
              <w:jc w:val="center"/>
              <w:rPr>
                <w:rFonts w:ascii="宋体" w:hAnsi="宋体" w:eastAsia="宋体" w:cs="宋体"/>
                <w:color w:val="000000"/>
                <w:sz w:val="18"/>
                <w:szCs w:val="18"/>
              </w:rPr>
            </w:pPr>
          </w:p>
        </w:tc>
        <w:tc>
          <w:tcPr>
            <w:tcW w:w="1725" w:type="dxa"/>
            <w:vMerge w:val="continue"/>
            <w:vAlign w:val="center"/>
          </w:tcPr>
          <w:p w14:paraId="0A3E1245">
            <w:pPr>
              <w:spacing w:line="280" w:lineRule="exact"/>
              <w:jc w:val="center"/>
              <w:rPr>
                <w:rFonts w:ascii="宋体" w:hAnsi="宋体" w:eastAsia="宋体" w:cs="宋体"/>
                <w:color w:val="000000"/>
                <w:sz w:val="18"/>
                <w:szCs w:val="18"/>
              </w:rPr>
            </w:pPr>
          </w:p>
        </w:tc>
        <w:tc>
          <w:tcPr>
            <w:tcW w:w="1163" w:type="dxa"/>
            <w:vAlign w:val="center"/>
          </w:tcPr>
          <w:p w14:paraId="5442377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黄上</w:t>
            </w:r>
          </w:p>
        </w:tc>
        <w:tc>
          <w:tcPr>
            <w:tcW w:w="887" w:type="dxa"/>
            <w:vAlign w:val="center"/>
          </w:tcPr>
          <w:p w14:paraId="2FA2E640">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10DEE8A6">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062BE57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Merge w:val="continue"/>
            <w:vAlign w:val="center"/>
          </w:tcPr>
          <w:p w14:paraId="3A59493A">
            <w:pPr>
              <w:spacing w:line="280" w:lineRule="exact"/>
              <w:jc w:val="center"/>
              <w:rPr>
                <w:rFonts w:ascii="宋体" w:hAnsi="宋体" w:eastAsia="宋体" w:cs="宋体"/>
                <w:color w:val="000000"/>
                <w:sz w:val="18"/>
                <w:szCs w:val="18"/>
              </w:rPr>
            </w:pPr>
          </w:p>
        </w:tc>
      </w:tr>
      <w:tr w14:paraId="16C75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43508C4F">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107</w:t>
            </w:r>
          </w:p>
        </w:tc>
        <w:tc>
          <w:tcPr>
            <w:tcW w:w="1287" w:type="dxa"/>
            <w:vAlign w:val="center"/>
          </w:tcPr>
          <w:p w14:paraId="616E0C0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砖塘村</w:t>
            </w:r>
          </w:p>
        </w:tc>
        <w:tc>
          <w:tcPr>
            <w:tcW w:w="1725" w:type="dxa"/>
            <w:vAlign w:val="center"/>
          </w:tcPr>
          <w:p w14:paraId="2424035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白马</w:t>
            </w:r>
          </w:p>
        </w:tc>
        <w:tc>
          <w:tcPr>
            <w:tcW w:w="1163" w:type="dxa"/>
            <w:vAlign w:val="center"/>
          </w:tcPr>
          <w:p w14:paraId="3D55CC8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刘学亮</w:t>
            </w:r>
          </w:p>
        </w:tc>
        <w:tc>
          <w:tcPr>
            <w:tcW w:w="887" w:type="dxa"/>
            <w:vAlign w:val="center"/>
          </w:tcPr>
          <w:p w14:paraId="35844CC3">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69DA343D">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12F8C0B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1A5D047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白马组共331.43亩，涉及120户</w:t>
            </w:r>
          </w:p>
        </w:tc>
      </w:tr>
      <w:tr w14:paraId="3A76C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restart"/>
            <w:vAlign w:val="center"/>
          </w:tcPr>
          <w:p w14:paraId="6E28ABE7">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108</w:t>
            </w:r>
          </w:p>
        </w:tc>
        <w:tc>
          <w:tcPr>
            <w:tcW w:w="1287" w:type="dxa"/>
            <w:vMerge w:val="restart"/>
            <w:vAlign w:val="center"/>
          </w:tcPr>
          <w:p w14:paraId="38E023AA">
            <w:pPr>
              <w:spacing w:line="280" w:lineRule="exact"/>
              <w:jc w:val="center"/>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rPr>
              <w:t>砖塘村</w:t>
            </w:r>
          </w:p>
        </w:tc>
        <w:tc>
          <w:tcPr>
            <w:tcW w:w="1725" w:type="dxa"/>
            <w:vMerge w:val="restart"/>
            <w:vAlign w:val="center"/>
          </w:tcPr>
          <w:p w14:paraId="3982EB72">
            <w:pPr>
              <w:spacing w:line="280" w:lineRule="exact"/>
              <w:jc w:val="center"/>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rPr>
              <w:t>金泉山</w:t>
            </w:r>
          </w:p>
        </w:tc>
        <w:tc>
          <w:tcPr>
            <w:tcW w:w="1163" w:type="dxa"/>
            <w:vAlign w:val="center"/>
          </w:tcPr>
          <w:p w14:paraId="7F7C7E24">
            <w:pPr>
              <w:spacing w:line="280" w:lineRule="exact"/>
              <w:jc w:val="center"/>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rPr>
              <w:t>张政</w:t>
            </w:r>
          </w:p>
        </w:tc>
        <w:tc>
          <w:tcPr>
            <w:tcW w:w="887" w:type="dxa"/>
            <w:vAlign w:val="center"/>
          </w:tcPr>
          <w:p w14:paraId="69B23B65">
            <w:pPr>
              <w:spacing w:line="280" w:lineRule="exact"/>
              <w:jc w:val="center"/>
              <w:rPr>
                <w:rFonts w:ascii="宋体" w:hAnsi="宋体" w:eastAsia="宋体" w:cs="宋体"/>
                <w:color w:val="000000"/>
                <w:sz w:val="18"/>
                <w:szCs w:val="18"/>
                <w:lang w:val="en-US" w:eastAsia="zh-CN" w:bidi="ar-SA"/>
              </w:rPr>
            </w:pPr>
            <w:r>
              <w:rPr>
                <w:rFonts w:ascii="宋体" w:hAnsi="宋体" w:eastAsia="宋体" w:cs="宋体"/>
                <w:color w:val="000000"/>
                <w:sz w:val="18"/>
                <w:szCs w:val="18"/>
              </w:rPr>
              <w:t>网格员</w:t>
            </w:r>
          </w:p>
        </w:tc>
        <w:tc>
          <w:tcPr>
            <w:tcW w:w="3730" w:type="dxa"/>
            <w:vAlign w:val="top"/>
          </w:tcPr>
          <w:p w14:paraId="355725A4">
            <w:pPr>
              <w:spacing w:line="280" w:lineRule="exact"/>
              <w:jc w:val="center"/>
              <w:rPr>
                <w:rFonts w:ascii="宋体" w:hAnsi="宋体" w:eastAsia="宋体" w:cs="宋体"/>
                <w:color w:val="000000"/>
                <w:sz w:val="18"/>
                <w:szCs w:val="18"/>
                <w:lang w:val="en-US" w:eastAsia="zh-CN" w:bidi="ar-SA"/>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6108D312">
            <w:pPr>
              <w:spacing w:line="280" w:lineRule="exact"/>
              <w:jc w:val="center"/>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rPr>
              <w:t>***</w:t>
            </w:r>
          </w:p>
        </w:tc>
        <w:tc>
          <w:tcPr>
            <w:tcW w:w="3082" w:type="dxa"/>
            <w:vMerge w:val="restart"/>
            <w:vAlign w:val="center"/>
          </w:tcPr>
          <w:p w14:paraId="6CB231C8">
            <w:pPr>
              <w:spacing w:line="280" w:lineRule="exact"/>
              <w:jc w:val="center"/>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rPr>
              <w:t>金泉山组共339.26亩，涉及135户</w:t>
            </w:r>
          </w:p>
        </w:tc>
      </w:tr>
      <w:tr w14:paraId="40086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continue"/>
            <w:vAlign w:val="center"/>
          </w:tcPr>
          <w:p w14:paraId="6F2117EF">
            <w:pPr>
              <w:keepNext w:val="0"/>
              <w:keepLines w:val="0"/>
              <w:widowControl/>
              <w:suppressLineNumbers w:val="0"/>
              <w:jc w:val="center"/>
              <w:textAlignment w:val="center"/>
              <w:rPr>
                <w:rFonts w:ascii="宋体" w:hAnsi="宋体" w:eastAsia="宋体" w:cs="宋体"/>
                <w:color w:val="000000"/>
                <w:sz w:val="18"/>
                <w:szCs w:val="18"/>
              </w:rPr>
            </w:pPr>
          </w:p>
        </w:tc>
        <w:tc>
          <w:tcPr>
            <w:tcW w:w="1287" w:type="dxa"/>
            <w:vMerge w:val="continue"/>
            <w:vAlign w:val="center"/>
          </w:tcPr>
          <w:p w14:paraId="1C9773E1">
            <w:pPr>
              <w:spacing w:line="280" w:lineRule="exact"/>
              <w:jc w:val="center"/>
              <w:rPr>
                <w:rFonts w:ascii="宋体" w:hAnsi="宋体" w:eastAsia="宋体" w:cs="宋体"/>
                <w:color w:val="000000"/>
                <w:sz w:val="18"/>
                <w:szCs w:val="18"/>
                <w:lang w:val="en-US" w:eastAsia="zh-CN" w:bidi="ar-SA"/>
              </w:rPr>
            </w:pPr>
          </w:p>
        </w:tc>
        <w:tc>
          <w:tcPr>
            <w:tcW w:w="1725" w:type="dxa"/>
            <w:vMerge w:val="continue"/>
            <w:vAlign w:val="center"/>
          </w:tcPr>
          <w:p w14:paraId="7F9D2480">
            <w:pPr>
              <w:spacing w:line="280" w:lineRule="exact"/>
              <w:jc w:val="center"/>
              <w:rPr>
                <w:rFonts w:ascii="宋体" w:hAnsi="宋体" w:eastAsia="宋体" w:cs="宋体"/>
                <w:color w:val="000000"/>
                <w:sz w:val="18"/>
                <w:szCs w:val="18"/>
                <w:lang w:val="en-US" w:eastAsia="zh-CN" w:bidi="ar-SA"/>
              </w:rPr>
            </w:pPr>
          </w:p>
        </w:tc>
        <w:tc>
          <w:tcPr>
            <w:tcW w:w="1163" w:type="dxa"/>
            <w:vAlign w:val="center"/>
          </w:tcPr>
          <w:p w14:paraId="19804463">
            <w:pPr>
              <w:spacing w:line="280" w:lineRule="exact"/>
              <w:jc w:val="center"/>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rPr>
              <w:t>吴雄都</w:t>
            </w:r>
          </w:p>
        </w:tc>
        <w:tc>
          <w:tcPr>
            <w:tcW w:w="887" w:type="dxa"/>
            <w:vAlign w:val="center"/>
          </w:tcPr>
          <w:p w14:paraId="2C1BF42C">
            <w:pPr>
              <w:spacing w:line="280" w:lineRule="exact"/>
              <w:jc w:val="center"/>
              <w:rPr>
                <w:rFonts w:ascii="宋体" w:hAnsi="宋体" w:eastAsia="宋体" w:cs="宋体"/>
                <w:color w:val="000000"/>
                <w:sz w:val="18"/>
                <w:szCs w:val="18"/>
                <w:lang w:val="en-US" w:eastAsia="zh-CN" w:bidi="ar-SA"/>
              </w:rPr>
            </w:pPr>
            <w:r>
              <w:rPr>
                <w:rFonts w:ascii="宋体" w:hAnsi="宋体" w:eastAsia="宋体" w:cs="宋体"/>
                <w:color w:val="000000"/>
                <w:sz w:val="18"/>
                <w:szCs w:val="18"/>
              </w:rPr>
              <w:t>网格员</w:t>
            </w:r>
          </w:p>
        </w:tc>
        <w:tc>
          <w:tcPr>
            <w:tcW w:w="3730" w:type="dxa"/>
            <w:vAlign w:val="top"/>
          </w:tcPr>
          <w:p w14:paraId="0DFCA4A5">
            <w:pPr>
              <w:spacing w:line="280" w:lineRule="exact"/>
              <w:jc w:val="center"/>
              <w:rPr>
                <w:rFonts w:ascii="宋体" w:hAnsi="宋体" w:eastAsia="宋体" w:cs="宋体"/>
                <w:color w:val="000000"/>
                <w:sz w:val="18"/>
                <w:szCs w:val="18"/>
                <w:lang w:val="en-US" w:eastAsia="zh-CN" w:bidi="ar-SA"/>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1A73D611">
            <w:pPr>
              <w:spacing w:line="280" w:lineRule="exact"/>
              <w:jc w:val="center"/>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rPr>
              <w:t>***</w:t>
            </w:r>
          </w:p>
        </w:tc>
        <w:tc>
          <w:tcPr>
            <w:tcW w:w="3082" w:type="dxa"/>
            <w:vMerge w:val="continue"/>
            <w:vAlign w:val="center"/>
          </w:tcPr>
          <w:p w14:paraId="56CC5F5A">
            <w:pPr>
              <w:spacing w:line="280" w:lineRule="exact"/>
              <w:jc w:val="center"/>
              <w:rPr>
                <w:rFonts w:ascii="宋体" w:hAnsi="宋体" w:eastAsia="宋体" w:cs="宋体"/>
                <w:color w:val="000000"/>
                <w:sz w:val="18"/>
                <w:szCs w:val="18"/>
                <w:lang w:val="en-US" w:eastAsia="zh-CN" w:bidi="ar-SA"/>
              </w:rPr>
            </w:pPr>
          </w:p>
        </w:tc>
      </w:tr>
      <w:tr w14:paraId="4F99C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5A0C4C71">
            <w:pPr>
              <w:spacing w:line="280" w:lineRule="exact"/>
              <w:jc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109</w:t>
            </w:r>
          </w:p>
        </w:tc>
        <w:tc>
          <w:tcPr>
            <w:tcW w:w="1287" w:type="dxa"/>
            <w:vAlign w:val="center"/>
          </w:tcPr>
          <w:p w14:paraId="138A9BEB">
            <w:pPr>
              <w:spacing w:line="280" w:lineRule="exact"/>
              <w:jc w:val="center"/>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rPr>
              <w:t>砖塘村</w:t>
            </w:r>
          </w:p>
        </w:tc>
        <w:tc>
          <w:tcPr>
            <w:tcW w:w="1725" w:type="dxa"/>
            <w:vAlign w:val="center"/>
          </w:tcPr>
          <w:p w14:paraId="65C3C519">
            <w:pPr>
              <w:spacing w:line="280" w:lineRule="exact"/>
              <w:jc w:val="center"/>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rPr>
              <w:t>中干</w:t>
            </w:r>
          </w:p>
        </w:tc>
        <w:tc>
          <w:tcPr>
            <w:tcW w:w="1163" w:type="dxa"/>
            <w:vAlign w:val="center"/>
          </w:tcPr>
          <w:p w14:paraId="11D29164">
            <w:pPr>
              <w:spacing w:line="280" w:lineRule="exact"/>
              <w:jc w:val="center"/>
              <w:rPr>
                <w:rFonts w:hint="eastAsia" w:ascii="宋体" w:hAnsi="宋体" w:eastAsia="宋体" w:cs="宋体"/>
                <w:color w:val="000000"/>
                <w:sz w:val="18"/>
                <w:szCs w:val="18"/>
                <w:lang w:val="en-US" w:eastAsia="zh-CN" w:bidi="ar-SA"/>
              </w:rPr>
            </w:pPr>
            <w:r>
              <w:rPr>
                <w:rFonts w:hint="eastAsia" w:ascii="宋体" w:hAnsi="宋体" w:eastAsia="宋体" w:cs="宋体"/>
                <w:color w:val="000000"/>
                <w:sz w:val="18"/>
                <w:szCs w:val="18"/>
              </w:rPr>
              <w:t>刘辉</w:t>
            </w:r>
          </w:p>
        </w:tc>
        <w:tc>
          <w:tcPr>
            <w:tcW w:w="887" w:type="dxa"/>
            <w:vAlign w:val="center"/>
          </w:tcPr>
          <w:p w14:paraId="661559D0">
            <w:pPr>
              <w:spacing w:line="280" w:lineRule="exact"/>
              <w:jc w:val="center"/>
              <w:rPr>
                <w:rFonts w:ascii="宋体" w:hAnsi="宋体" w:eastAsia="宋体" w:cs="宋体"/>
                <w:color w:val="000000"/>
                <w:sz w:val="18"/>
                <w:szCs w:val="18"/>
                <w:lang w:val="en-US" w:eastAsia="zh-CN" w:bidi="ar-SA"/>
              </w:rPr>
            </w:pPr>
            <w:r>
              <w:rPr>
                <w:rFonts w:ascii="宋体" w:hAnsi="宋体" w:eastAsia="宋体" w:cs="宋体"/>
                <w:color w:val="000000"/>
                <w:sz w:val="18"/>
                <w:szCs w:val="18"/>
              </w:rPr>
              <w:t>网格员</w:t>
            </w:r>
          </w:p>
        </w:tc>
        <w:tc>
          <w:tcPr>
            <w:tcW w:w="3730" w:type="dxa"/>
            <w:vAlign w:val="top"/>
          </w:tcPr>
          <w:p w14:paraId="1E0871B5">
            <w:pPr>
              <w:spacing w:line="280" w:lineRule="exact"/>
              <w:jc w:val="center"/>
              <w:rPr>
                <w:rFonts w:ascii="宋体" w:hAnsi="宋体" w:eastAsia="宋体" w:cs="宋体"/>
                <w:color w:val="000000"/>
                <w:sz w:val="18"/>
                <w:szCs w:val="18"/>
                <w:lang w:val="en-US" w:eastAsia="zh-CN" w:bidi="ar-SA"/>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2D62A7C4">
            <w:pPr>
              <w:spacing w:line="280" w:lineRule="exact"/>
              <w:jc w:val="center"/>
              <w:rPr>
                <w:rFonts w:hint="eastAsia"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rPr>
              <w:t>***</w:t>
            </w:r>
          </w:p>
        </w:tc>
        <w:tc>
          <w:tcPr>
            <w:tcW w:w="3082" w:type="dxa"/>
            <w:vAlign w:val="center"/>
          </w:tcPr>
          <w:p w14:paraId="4E2865A6">
            <w:pPr>
              <w:spacing w:line="280" w:lineRule="exact"/>
              <w:jc w:val="center"/>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rPr>
              <w:t>中干组共219.65亩，涉及69户</w:t>
            </w:r>
          </w:p>
        </w:tc>
      </w:tr>
      <w:tr w14:paraId="4506B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restart"/>
            <w:vAlign w:val="center"/>
          </w:tcPr>
          <w:p w14:paraId="585E87A5">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110</w:t>
            </w:r>
          </w:p>
        </w:tc>
        <w:tc>
          <w:tcPr>
            <w:tcW w:w="1287" w:type="dxa"/>
            <w:vMerge w:val="restart"/>
            <w:vAlign w:val="center"/>
          </w:tcPr>
          <w:p w14:paraId="3492533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东山村</w:t>
            </w:r>
          </w:p>
        </w:tc>
        <w:tc>
          <w:tcPr>
            <w:tcW w:w="1725" w:type="dxa"/>
            <w:vMerge w:val="restart"/>
            <w:vAlign w:val="center"/>
          </w:tcPr>
          <w:p w14:paraId="76C8938F">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东山湾组</w:t>
            </w:r>
          </w:p>
        </w:tc>
        <w:tc>
          <w:tcPr>
            <w:tcW w:w="1163" w:type="dxa"/>
            <w:vAlign w:val="center"/>
          </w:tcPr>
          <w:p w14:paraId="2CA323B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袁党生</w:t>
            </w:r>
          </w:p>
        </w:tc>
        <w:tc>
          <w:tcPr>
            <w:tcW w:w="887" w:type="dxa"/>
            <w:vAlign w:val="center"/>
          </w:tcPr>
          <w:p w14:paraId="182BB46C">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0A7FDC47">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475F226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Merge w:val="restart"/>
            <w:vAlign w:val="center"/>
          </w:tcPr>
          <w:p w14:paraId="3C5BD1C8">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东山湾组</w:t>
            </w:r>
            <w:r>
              <w:rPr>
                <w:rFonts w:hint="eastAsia" w:ascii="宋体" w:hAnsi="宋体" w:eastAsia="宋体" w:cs="宋体"/>
                <w:color w:val="000000"/>
                <w:sz w:val="18"/>
                <w:szCs w:val="18"/>
              </w:rPr>
              <w:t>475.94亩，涉及142户</w:t>
            </w:r>
          </w:p>
        </w:tc>
      </w:tr>
      <w:tr w14:paraId="6E007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continue"/>
            <w:vAlign w:val="center"/>
          </w:tcPr>
          <w:p w14:paraId="57E280FC">
            <w:pPr>
              <w:spacing w:line="280" w:lineRule="exact"/>
              <w:jc w:val="center"/>
              <w:rPr>
                <w:rFonts w:ascii="宋体" w:hAnsi="宋体" w:eastAsia="宋体" w:cs="宋体"/>
                <w:color w:val="000000"/>
                <w:sz w:val="18"/>
                <w:szCs w:val="18"/>
              </w:rPr>
            </w:pPr>
          </w:p>
        </w:tc>
        <w:tc>
          <w:tcPr>
            <w:tcW w:w="1287" w:type="dxa"/>
            <w:vMerge w:val="continue"/>
            <w:vAlign w:val="center"/>
          </w:tcPr>
          <w:p w14:paraId="03B12036">
            <w:pPr>
              <w:spacing w:line="280" w:lineRule="exact"/>
              <w:jc w:val="center"/>
              <w:rPr>
                <w:rFonts w:ascii="宋体" w:hAnsi="宋体" w:eastAsia="宋体" w:cs="宋体"/>
                <w:color w:val="000000"/>
                <w:sz w:val="18"/>
                <w:szCs w:val="18"/>
              </w:rPr>
            </w:pPr>
          </w:p>
        </w:tc>
        <w:tc>
          <w:tcPr>
            <w:tcW w:w="1725" w:type="dxa"/>
            <w:vMerge w:val="continue"/>
            <w:vAlign w:val="center"/>
          </w:tcPr>
          <w:p w14:paraId="45B524A0">
            <w:pPr>
              <w:spacing w:line="280" w:lineRule="exact"/>
              <w:jc w:val="center"/>
              <w:rPr>
                <w:rFonts w:ascii="宋体" w:hAnsi="宋体" w:eastAsia="宋体" w:cs="宋体"/>
                <w:color w:val="000000"/>
                <w:sz w:val="18"/>
                <w:szCs w:val="18"/>
              </w:rPr>
            </w:pPr>
          </w:p>
        </w:tc>
        <w:tc>
          <w:tcPr>
            <w:tcW w:w="1163" w:type="dxa"/>
            <w:vAlign w:val="center"/>
          </w:tcPr>
          <w:p w14:paraId="03A8CCF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许胜杰</w:t>
            </w:r>
          </w:p>
        </w:tc>
        <w:tc>
          <w:tcPr>
            <w:tcW w:w="887" w:type="dxa"/>
            <w:vAlign w:val="center"/>
          </w:tcPr>
          <w:p w14:paraId="060AF974">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41B5FA67">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488CF78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Merge w:val="continue"/>
            <w:vAlign w:val="center"/>
          </w:tcPr>
          <w:p w14:paraId="32E80190">
            <w:pPr>
              <w:spacing w:line="280" w:lineRule="exact"/>
              <w:jc w:val="center"/>
              <w:rPr>
                <w:rFonts w:ascii="宋体" w:hAnsi="宋体" w:eastAsia="宋体" w:cs="宋体"/>
                <w:color w:val="000000"/>
                <w:sz w:val="18"/>
                <w:szCs w:val="18"/>
              </w:rPr>
            </w:pPr>
          </w:p>
        </w:tc>
      </w:tr>
      <w:tr w14:paraId="7FE5F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69936A3C">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111</w:t>
            </w:r>
          </w:p>
        </w:tc>
        <w:tc>
          <w:tcPr>
            <w:tcW w:w="1287" w:type="dxa"/>
            <w:vAlign w:val="center"/>
          </w:tcPr>
          <w:p w14:paraId="05F0A43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东山村</w:t>
            </w:r>
          </w:p>
        </w:tc>
        <w:tc>
          <w:tcPr>
            <w:tcW w:w="1725" w:type="dxa"/>
            <w:vAlign w:val="center"/>
          </w:tcPr>
          <w:p w14:paraId="38ECA12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茶盘塘组</w:t>
            </w:r>
          </w:p>
        </w:tc>
        <w:tc>
          <w:tcPr>
            <w:tcW w:w="1163" w:type="dxa"/>
            <w:vAlign w:val="center"/>
          </w:tcPr>
          <w:p w14:paraId="368A1A7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朱豪健</w:t>
            </w:r>
          </w:p>
        </w:tc>
        <w:tc>
          <w:tcPr>
            <w:tcW w:w="887" w:type="dxa"/>
            <w:vAlign w:val="center"/>
          </w:tcPr>
          <w:p w14:paraId="51489D0A">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4651B139">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4BCBF07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07D9EF0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茶盘塘组共224.96亩，涉及93户</w:t>
            </w:r>
          </w:p>
        </w:tc>
      </w:tr>
      <w:tr w14:paraId="2AB3A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58861B20">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112</w:t>
            </w:r>
          </w:p>
        </w:tc>
        <w:tc>
          <w:tcPr>
            <w:tcW w:w="1287" w:type="dxa"/>
            <w:vAlign w:val="center"/>
          </w:tcPr>
          <w:p w14:paraId="2A04E7C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东山村</w:t>
            </w:r>
          </w:p>
        </w:tc>
        <w:tc>
          <w:tcPr>
            <w:tcW w:w="1725" w:type="dxa"/>
            <w:vAlign w:val="center"/>
          </w:tcPr>
          <w:p w14:paraId="0AE7D43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陈家湾组</w:t>
            </w:r>
          </w:p>
        </w:tc>
        <w:tc>
          <w:tcPr>
            <w:tcW w:w="1163" w:type="dxa"/>
            <w:vAlign w:val="center"/>
          </w:tcPr>
          <w:p w14:paraId="52D4B1F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陈孟春</w:t>
            </w:r>
          </w:p>
        </w:tc>
        <w:tc>
          <w:tcPr>
            <w:tcW w:w="887" w:type="dxa"/>
            <w:vAlign w:val="center"/>
          </w:tcPr>
          <w:p w14:paraId="415EEF1E">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3FDA23FF">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7739CD6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10FD5D2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陈家湾组共190.82亩，涉及83户</w:t>
            </w:r>
          </w:p>
        </w:tc>
      </w:tr>
      <w:tr w14:paraId="69CFF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363F0325">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113</w:t>
            </w:r>
          </w:p>
        </w:tc>
        <w:tc>
          <w:tcPr>
            <w:tcW w:w="1287" w:type="dxa"/>
            <w:vAlign w:val="center"/>
          </w:tcPr>
          <w:p w14:paraId="7541CB5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东山村</w:t>
            </w:r>
          </w:p>
        </w:tc>
        <w:tc>
          <w:tcPr>
            <w:tcW w:w="1725" w:type="dxa"/>
            <w:vAlign w:val="center"/>
          </w:tcPr>
          <w:p w14:paraId="4BF0A17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杨家湾</w:t>
            </w:r>
          </w:p>
        </w:tc>
        <w:tc>
          <w:tcPr>
            <w:tcW w:w="1163" w:type="dxa"/>
            <w:vAlign w:val="center"/>
          </w:tcPr>
          <w:p w14:paraId="5E3CDCC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廖小红</w:t>
            </w:r>
          </w:p>
        </w:tc>
        <w:tc>
          <w:tcPr>
            <w:tcW w:w="887" w:type="dxa"/>
            <w:vAlign w:val="center"/>
          </w:tcPr>
          <w:p w14:paraId="698E763E">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17F228F4">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5C30ADE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43C3B0F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杨家湾组共351.25亩，涉及85户</w:t>
            </w:r>
          </w:p>
        </w:tc>
      </w:tr>
      <w:tr w14:paraId="41595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7E61D5A8">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114</w:t>
            </w:r>
          </w:p>
        </w:tc>
        <w:tc>
          <w:tcPr>
            <w:tcW w:w="1287" w:type="dxa"/>
            <w:vAlign w:val="center"/>
          </w:tcPr>
          <w:p w14:paraId="26FE5D7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东山村</w:t>
            </w:r>
          </w:p>
        </w:tc>
        <w:tc>
          <w:tcPr>
            <w:tcW w:w="1725" w:type="dxa"/>
            <w:vAlign w:val="center"/>
          </w:tcPr>
          <w:p w14:paraId="206FD3D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斑竹塘</w:t>
            </w:r>
          </w:p>
        </w:tc>
        <w:tc>
          <w:tcPr>
            <w:tcW w:w="1163" w:type="dxa"/>
            <w:vAlign w:val="center"/>
          </w:tcPr>
          <w:p w14:paraId="5AF19A7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李江</w:t>
            </w:r>
          </w:p>
        </w:tc>
        <w:tc>
          <w:tcPr>
            <w:tcW w:w="887" w:type="dxa"/>
            <w:vAlign w:val="center"/>
          </w:tcPr>
          <w:p w14:paraId="47DF8FD9">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6132D748">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6B9E142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3493D93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斑竹塘组共212.37亩，涉及75户</w:t>
            </w:r>
          </w:p>
        </w:tc>
      </w:tr>
      <w:tr w14:paraId="15B7F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7C6A1B2F">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115</w:t>
            </w:r>
          </w:p>
        </w:tc>
        <w:tc>
          <w:tcPr>
            <w:tcW w:w="1287" w:type="dxa"/>
            <w:vAlign w:val="center"/>
          </w:tcPr>
          <w:p w14:paraId="2A0694A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东山村</w:t>
            </w:r>
          </w:p>
        </w:tc>
        <w:tc>
          <w:tcPr>
            <w:tcW w:w="1725" w:type="dxa"/>
            <w:vAlign w:val="center"/>
          </w:tcPr>
          <w:p w14:paraId="334B81D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刘家大屋</w:t>
            </w:r>
          </w:p>
        </w:tc>
        <w:tc>
          <w:tcPr>
            <w:tcW w:w="1163" w:type="dxa"/>
            <w:vAlign w:val="center"/>
          </w:tcPr>
          <w:p w14:paraId="4BA32CE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胡志辉</w:t>
            </w:r>
          </w:p>
        </w:tc>
        <w:tc>
          <w:tcPr>
            <w:tcW w:w="887" w:type="dxa"/>
            <w:vAlign w:val="center"/>
          </w:tcPr>
          <w:p w14:paraId="17B02267">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19C1EB8E">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491F62F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2403B9F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刘家大屋组共318.59亩，涉及99户</w:t>
            </w:r>
          </w:p>
        </w:tc>
      </w:tr>
      <w:tr w14:paraId="3B652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75B7190B">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116</w:t>
            </w:r>
          </w:p>
        </w:tc>
        <w:tc>
          <w:tcPr>
            <w:tcW w:w="1287" w:type="dxa"/>
            <w:vAlign w:val="center"/>
          </w:tcPr>
          <w:p w14:paraId="022D636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东山村</w:t>
            </w:r>
          </w:p>
        </w:tc>
        <w:tc>
          <w:tcPr>
            <w:tcW w:w="1725" w:type="dxa"/>
            <w:vAlign w:val="center"/>
          </w:tcPr>
          <w:p w14:paraId="5429B13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塘家山</w:t>
            </w:r>
          </w:p>
        </w:tc>
        <w:tc>
          <w:tcPr>
            <w:tcW w:w="1163" w:type="dxa"/>
            <w:vAlign w:val="center"/>
          </w:tcPr>
          <w:p w14:paraId="5AA9917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刘华</w:t>
            </w:r>
          </w:p>
        </w:tc>
        <w:tc>
          <w:tcPr>
            <w:tcW w:w="887" w:type="dxa"/>
            <w:vAlign w:val="center"/>
          </w:tcPr>
          <w:p w14:paraId="2186FEEA">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7DBDD93E">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4B48DFA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1CE1B69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塘家山组共291.15亩，涉及94户</w:t>
            </w:r>
          </w:p>
        </w:tc>
      </w:tr>
      <w:tr w14:paraId="6016F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489DED8F">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117</w:t>
            </w:r>
          </w:p>
        </w:tc>
        <w:tc>
          <w:tcPr>
            <w:tcW w:w="1287" w:type="dxa"/>
            <w:vAlign w:val="center"/>
          </w:tcPr>
          <w:p w14:paraId="6ECD55D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东山村</w:t>
            </w:r>
          </w:p>
        </w:tc>
        <w:tc>
          <w:tcPr>
            <w:tcW w:w="1725" w:type="dxa"/>
            <w:vAlign w:val="center"/>
          </w:tcPr>
          <w:p w14:paraId="76697F7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老屋组</w:t>
            </w:r>
          </w:p>
        </w:tc>
        <w:tc>
          <w:tcPr>
            <w:tcW w:w="1163" w:type="dxa"/>
            <w:vAlign w:val="center"/>
          </w:tcPr>
          <w:p w14:paraId="4BB62ED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谢和平</w:t>
            </w:r>
          </w:p>
        </w:tc>
        <w:tc>
          <w:tcPr>
            <w:tcW w:w="887" w:type="dxa"/>
            <w:vAlign w:val="center"/>
          </w:tcPr>
          <w:p w14:paraId="66526677">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4E3632D9">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4674260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75143AC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老屋组共247.21亩，涉及87户</w:t>
            </w:r>
          </w:p>
        </w:tc>
      </w:tr>
      <w:tr w14:paraId="36E47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732FCC9F">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118</w:t>
            </w:r>
          </w:p>
        </w:tc>
        <w:tc>
          <w:tcPr>
            <w:tcW w:w="1287" w:type="dxa"/>
            <w:vAlign w:val="center"/>
          </w:tcPr>
          <w:p w14:paraId="5F008F6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东山村</w:t>
            </w:r>
          </w:p>
        </w:tc>
        <w:tc>
          <w:tcPr>
            <w:tcW w:w="1725" w:type="dxa"/>
            <w:vAlign w:val="center"/>
          </w:tcPr>
          <w:p w14:paraId="4AF4373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洋麻塘</w:t>
            </w:r>
          </w:p>
        </w:tc>
        <w:tc>
          <w:tcPr>
            <w:tcW w:w="1163" w:type="dxa"/>
            <w:vAlign w:val="center"/>
          </w:tcPr>
          <w:p w14:paraId="25E32C6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胡乾</w:t>
            </w:r>
          </w:p>
        </w:tc>
        <w:tc>
          <w:tcPr>
            <w:tcW w:w="887" w:type="dxa"/>
            <w:vAlign w:val="center"/>
          </w:tcPr>
          <w:p w14:paraId="3735DCD1">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26C33E99">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7114CBB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1BB8E39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洋麻塘组共253.35亩，涉及73户</w:t>
            </w:r>
          </w:p>
        </w:tc>
      </w:tr>
      <w:tr w14:paraId="63B7C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restart"/>
            <w:vAlign w:val="center"/>
          </w:tcPr>
          <w:p w14:paraId="711B0D4F">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119</w:t>
            </w:r>
          </w:p>
        </w:tc>
        <w:tc>
          <w:tcPr>
            <w:tcW w:w="1287" w:type="dxa"/>
            <w:vMerge w:val="restart"/>
            <w:vAlign w:val="center"/>
          </w:tcPr>
          <w:p w14:paraId="03BA65B0">
            <w:pPr>
              <w:spacing w:line="280" w:lineRule="exact"/>
              <w:jc w:val="center"/>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rPr>
              <w:t>东山村</w:t>
            </w:r>
          </w:p>
        </w:tc>
        <w:tc>
          <w:tcPr>
            <w:tcW w:w="1725" w:type="dxa"/>
            <w:vMerge w:val="restart"/>
            <w:vAlign w:val="center"/>
          </w:tcPr>
          <w:p w14:paraId="42874DE3">
            <w:pPr>
              <w:spacing w:line="280" w:lineRule="exact"/>
              <w:jc w:val="center"/>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rPr>
              <w:t>菖丝塘</w:t>
            </w:r>
          </w:p>
        </w:tc>
        <w:tc>
          <w:tcPr>
            <w:tcW w:w="1163" w:type="dxa"/>
            <w:vAlign w:val="center"/>
          </w:tcPr>
          <w:p w14:paraId="30D1957F">
            <w:pPr>
              <w:spacing w:line="280" w:lineRule="exact"/>
              <w:jc w:val="center"/>
              <w:rPr>
                <w:rFonts w:hint="default" w:ascii="宋体" w:hAnsi="宋体" w:eastAsia="宋体" w:cs="宋体"/>
                <w:color w:val="000000"/>
                <w:sz w:val="18"/>
                <w:szCs w:val="18"/>
                <w:lang w:val="en-US" w:eastAsia="zh-CN" w:bidi="ar-SA"/>
              </w:rPr>
            </w:pPr>
            <w:r>
              <w:rPr>
                <w:rFonts w:hint="eastAsia" w:ascii="宋体" w:hAnsi="宋体" w:eastAsia="宋体" w:cs="宋体"/>
                <w:color w:val="000000"/>
                <w:sz w:val="18"/>
                <w:szCs w:val="18"/>
              </w:rPr>
              <w:t>张炳强</w:t>
            </w:r>
          </w:p>
        </w:tc>
        <w:tc>
          <w:tcPr>
            <w:tcW w:w="887" w:type="dxa"/>
            <w:vAlign w:val="center"/>
          </w:tcPr>
          <w:p w14:paraId="1DE9D924">
            <w:pPr>
              <w:spacing w:line="280" w:lineRule="exact"/>
              <w:jc w:val="center"/>
              <w:rPr>
                <w:rFonts w:ascii="宋体" w:hAnsi="宋体" w:eastAsia="宋体" w:cs="宋体"/>
                <w:color w:val="000000"/>
                <w:sz w:val="18"/>
                <w:szCs w:val="18"/>
                <w:lang w:val="en-US" w:eastAsia="zh-CN" w:bidi="ar-SA"/>
              </w:rPr>
            </w:pPr>
            <w:r>
              <w:rPr>
                <w:rFonts w:ascii="宋体" w:hAnsi="宋体" w:eastAsia="宋体" w:cs="宋体"/>
                <w:color w:val="000000"/>
                <w:sz w:val="18"/>
                <w:szCs w:val="18"/>
              </w:rPr>
              <w:t>网格员</w:t>
            </w:r>
          </w:p>
        </w:tc>
        <w:tc>
          <w:tcPr>
            <w:tcW w:w="3730" w:type="dxa"/>
            <w:vAlign w:val="top"/>
          </w:tcPr>
          <w:p w14:paraId="6F1E5213">
            <w:pPr>
              <w:spacing w:line="280" w:lineRule="exact"/>
              <w:jc w:val="center"/>
              <w:rPr>
                <w:rFonts w:ascii="宋体" w:hAnsi="宋体" w:eastAsia="宋体" w:cs="宋体"/>
                <w:color w:val="000000"/>
                <w:sz w:val="18"/>
                <w:szCs w:val="18"/>
                <w:lang w:val="en-US" w:eastAsia="zh-CN" w:bidi="ar-SA"/>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5EF0D963">
            <w:pPr>
              <w:spacing w:line="280" w:lineRule="exact"/>
              <w:jc w:val="center"/>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rPr>
              <w:t>***</w:t>
            </w:r>
          </w:p>
        </w:tc>
        <w:tc>
          <w:tcPr>
            <w:tcW w:w="3082" w:type="dxa"/>
            <w:vMerge w:val="restart"/>
            <w:vAlign w:val="center"/>
          </w:tcPr>
          <w:p w14:paraId="57D6962B">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菖丝塘组共499.66亩，涉及117户</w:t>
            </w:r>
          </w:p>
        </w:tc>
      </w:tr>
      <w:tr w14:paraId="4ACB1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continue"/>
            <w:vAlign w:val="center"/>
          </w:tcPr>
          <w:p w14:paraId="0348697A">
            <w:pPr>
              <w:keepNext w:val="0"/>
              <w:keepLines w:val="0"/>
              <w:widowControl/>
              <w:suppressLineNumbers w:val="0"/>
              <w:jc w:val="center"/>
              <w:textAlignment w:val="center"/>
              <w:rPr>
                <w:rFonts w:ascii="宋体" w:hAnsi="宋体" w:eastAsia="宋体" w:cs="宋体"/>
                <w:color w:val="000000"/>
                <w:sz w:val="18"/>
                <w:szCs w:val="18"/>
              </w:rPr>
            </w:pPr>
          </w:p>
        </w:tc>
        <w:tc>
          <w:tcPr>
            <w:tcW w:w="1287" w:type="dxa"/>
            <w:vMerge w:val="continue"/>
            <w:vAlign w:val="center"/>
          </w:tcPr>
          <w:p w14:paraId="7BE0D094">
            <w:pPr>
              <w:spacing w:line="280" w:lineRule="exact"/>
              <w:jc w:val="center"/>
              <w:rPr>
                <w:rFonts w:ascii="宋体" w:hAnsi="宋体" w:eastAsia="宋体" w:cs="宋体"/>
                <w:color w:val="000000"/>
                <w:sz w:val="18"/>
                <w:szCs w:val="18"/>
              </w:rPr>
            </w:pPr>
          </w:p>
        </w:tc>
        <w:tc>
          <w:tcPr>
            <w:tcW w:w="1725" w:type="dxa"/>
            <w:vMerge w:val="continue"/>
            <w:vAlign w:val="center"/>
          </w:tcPr>
          <w:p w14:paraId="5C87B2DE">
            <w:pPr>
              <w:spacing w:line="280" w:lineRule="exact"/>
              <w:jc w:val="center"/>
              <w:rPr>
                <w:rFonts w:ascii="宋体" w:hAnsi="宋体" w:eastAsia="宋体" w:cs="宋体"/>
                <w:color w:val="000000"/>
                <w:sz w:val="18"/>
                <w:szCs w:val="18"/>
              </w:rPr>
            </w:pPr>
          </w:p>
        </w:tc>
        <w:tc>
          <w:tcPr>
            <w:tcW w:w="1163" w:type="dxa"/>
            <w:vAlign w:val="center"/>
          </w:tcPr>
          <w:p w14:paraId="4D1A8113">
            <w:pPr>
              <w:spacing w:line="280" w:lineRule="exact"/>
              <w:jc w:val="center"/>
              <w:rPr>
                <w:rFonts w:hint="default"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rPr>
              <w:t>喻国权</w:t>
            </w:r>
          </w:p>
        </w:tc>
        <w:tc>
          <w:tcPr>
            <w:tcW w:w="887" w:type="dxa"/>
            <w:vAlign w:val="center"/>
          </w:tcPr>
          <w:p w14:paraId="47468C31">
            <w:pPr>
              <w:spacing w:line="280" w:lineRule="exact"/>
              <w:jc w:val="center"/>
              <w:rPr>
                <w:rFonts w:ascii="宋体" w:hAnsi="宋体" w:eastAsia="宋体" w:cs="宋体"/>
                <w:color w:val="000000"/>
                <w:sz w:val="18"/>
                <w:szCs w:val="18"/>
                <w:lang w:val="en-US" w:eastAsia="zh-CN" w:bidi="ar-SA"/>
              </w:rPr>
            </w:pPr>
            <w:r>
              <w:rPr>
                <w:rFonts w:ascii="宋体" w:hAnsi="宋体" w:eastAsia="宋体" w:cs="宋体"/>
                <w:color w:val="000000"/>
                <w:sz w:val="18"/>
                <w:szCs w:val="18"/>
              </w:rPr>
              <w:t>网格员</w:t>
            </w:r>
          </w:p>
        </w:tc>
        <w:tc>
          <w:tcPr>
            <w:tcW w:w="3730" w:type="dxa"/>
            <w:vAlign w:val="top"/>
          </w:tcPr>
          <w:p w14:paraId="1106A8F6">
            <w:pPr>
              <w:spacing w:line="280" w:lineRule="exact"/>
              <w:jc w:val="center"/>
              <w:rPr>
                <w:rFonts w:ascii="宋体" w:hAnsi="宋体" w:eastAsia="宋体" w:cs="宋体"/>
                <w:color w:val="000000"/>
                <w:sz w:val="18"/>
                <w:szCs w:val="18"/>
                <w:lang w:val="en-US" w:eastAsia="zh-CN" w:bidi="ar-SA"/>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70779990">
            <w:pPr>
              <w:spacing w:line="280" w:lineRule="exact"/>
              <w:jc w:val="center"/>
              <w:rPr>
                <w:rFonts w:hint="eastAsia"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rPr>
              <w:t>***</w:t>
            </w:r>
          </w:p>
        </w:tc>
        <w:tc>
          <w:tcPr>
            <w:tcW w:w="3082" w:type="dxa"/>
            <w:vMerge w:val="continue"/>
            <w:vAlign w:val="center"/>
          </w:tcPr>
          <w:p w14:paraId="7E2F196B">
            <w:pPr>
              <w:spacing w:line="280" w:lineRule="exact"/>
              <w:jc w:val="center"/>
              <w:rPr>
                <w:rFonts w:ascii="宋体" w:hAnsi="宋体" w:eastAsia="宋体" w:cs="宋体"/>
                <w:color w:val="000000"/>
                <w:sz w:val="18"/>
                <w:szCs w:val="18"/>
              </w:rPr>
            </w:pPr>
          </w:p>
        </w:tc>
      </w:tr>
      <w:tr w14:paraId="123E7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7AAE614C">
            <w:pPr>
              <w:spacing w:line="280" w:lineRule="exact"/>
              <w:jc w:val="center"/>
              <w:rPr>
                <w:rFonts w:hint="default" w:ascii="宋体" w:hAnsi="宋体" w:eastAsia="宋体" w:cs="宋体"/>
                <w:color w:val="000000"/>
                <w:sz w:val="18"/>
                <w:szCs w:val="18"/>
                <w:lang w:val="en-US" w:eastAsia="zh-CN"/>
              </w:rPr>
            </w:pPr>
            <w:r>
              <w:rPr>
                <w:rFonts w:hint="eastAsia" w:ascii="宋体" w:hAnsi="宋体" w:eastAsia="宋体" w:cs="宋体"/>
                <w:i w:val="0"/>
                <w:iCs w:val="0"/>
                <w:color w:val="000000"/>
                <w:kern w:val="0"/>
                <w:sz w:val="22"/>
                <w:szCs w:val="22"/>
                <w:u w:val="none"/>
                <w:lang w:val="en-US" w:eastAsia="zh-CN" w:bidi="ar"/>
              </w:rPr>
              <w:t>120</w:t>
            </w:r>
          </w:p>
        </w:tc>
        <w:tc>
          <w:tcPr>
            <w:tcW w:w="1287" w:type="dxa"/>
            <w:vAlign w:val="center"/>
          </w:tcPr>
          <w:p w14:paraId="76CC2B98">
            <w:pPr>
              <w:spacing w:line="280" w:lineRule="exact"/>
              <w:jc w:val="center"/>
              <w:rPr>
                <w:rFonts w:hint="eastAsia" w:ascii="宋体" w:hAnsi="宋体" w:eastAsia="宋体" w:cs="宋体"/>
                <w:color w:val="000000"/>
                <w:sz w:val="18"/>
                <w:szCs w:val="18"/>
                <w:lang w:val="en-US" w:eastAsia="zh-CN" w:bidi="ar-SA"/>
              </w:rPr>
            </w:pPr>
            <w:r>
              <w:rPr>
                <w:rFonts w:hint="eastAsia" w:ascii="宋体" w:hAnsi="宋体" w:eastAsia="宋体" w:cs="宋体"/>
                <w:color w:val="000000"/>
                <w:sz w:val="18"/>
                <w:szCs w:val="18"/>
              </w:rPr>
              <w:t>东山村</w:t>
            </w:r>
          </w:p>
        </w:tc>
        <w:tc>
          <w:tcPr>
            <w:tcW w:w="1725" w:type="dxa"/>
            <w:vAlign w:val="center"/>
          </w:tcPr>
          <w:p w14:paraId="7D37BC7C">
            <w:pPr>
              <w:spacing w:line="280" w:lineRule="exact"/>
              <w:jc w:val="center"/>
              <w:rPr>
                <w:rFonts w:hint="eastAsia" w:ascii="宋体" w:hAnsi="宋体" w:eastAsia="宋体" w:cs="宋体"/>
                <w:color w:val="000000"/>
                <w:sz w:val="18"/>
                <w:szCs w:val="18"/>
                <w:lang w:val="en-US" w:eastAsia="zh-CN" w:bidi="ar-SA"/>
              </w:rPr>
            </w:pPr>
            <w:r>
              <w:rPr>
                <w:rFonts w:hint="eastAsia" w:ascii="宋体" w:hAnsi="宋体" w:eastAsia="宋体" w:cs="宋体"/>
                <w:color w:val="000000"/>
                <w:sz w:val="18"/>
                <w:szCs w:val="18"/>
              </w:rPr>
              <w:t>康田湾</w:t>
            </w:r>
          </w:p>
        </w:tc>
        <w:tc>
          <w:tcPr>
            <w:tcW w:w="1163" w:type="dxa"/>
            <w:vAlign w:val="center"/>
          </w:tcPr>
          <w:p w14:paraId="0E5823B0">
            <w:pPr>
              <w:spacing w:line="280" w:lineRule="exact"/>
              <w:jc w:val="center"/>
              <w:rPr>
                <w:rFonts w:hint="eastAsia" w:ascii="宋体" w:hAnsi="宋体" w:eastAsia="宋体" w:cs="宋体"/>
                <w:color w:val="000000"/>
                <w:sz w:val="18"/>
                <w:szCs w:val="18"/>
                <w:lang w:val="en-US" w:eastAsia="zh-CN" w:bidi="ar-SA"/>
              </w:rPr>
            </w:pPr>
            <w:r>
              <w:rPr>
                <w:rFonts w:hint="eastAsia" w:ascii="宋体" w:hAnsi="宋体" w:eastAsia="宋体" w:cs="宋体"/>
                <w:color w:val="000000"/>
                <w:sz w:val="18"/>
                <w:szCs w:val="18"/>
              </w:rPr>
              <w:t>胡军</w:t>
            </w:r>
          </w:p>
        </w:tc>
        <w:tc>
          <w:tcPr>
            <w:tcW w:w="887" w:type="dxa"/>
            <w:vAlign w:val="center"/>
          </w:tcPr>
          <w:p w14:paraId="1C7EF304">
            <w:pPr>
              <w:spacing w:line="280" w:lineRule="exact"/>
              <w:jc w:val="center"/>
              <w:rPr>
                <w:rFonts w:ascii="宋体" w:hAnsi="宋体" w:eastAsia="宋体" w:cs="宋体"/>
                <w:color w:val="000000"/>
                <w:sz w:val="18"/>
                <w:szCs w:val="18"/>
                <w:lang w:val="en-US" w:eastAsia="zh-CN" w:bidi="ar-SA"/>
              </w:rPr>
            </w:pPr>
            <w:r>
              <w:rPr>
                <w:rFonts w:ascii="宋体" w:hAnsi="宋体" w:eastAsia="宋体" w:cs="宋体"/>
                <w:color w:val="000000"/>
                <w:sz w:val="18"/>
                <w:szCs w:val="18"/>
              </w:rPr>
              <w:t>网格员</w:t>
            </w:r>
          </w:p>
        </w:tc>
        <w:tc>
          <w:tcPr>
            <w:tcW w:w="3730" w:type="dxa"/>
            <w:vAlign w:val="top"/>
          </w:tcPr>
          <w:p w14:paraId="3F5DB664">
            <w:pPr>
              <w:spacing w:line="280" w:lineRule="exact"/>
              <w:jc w:val="center"/>
              <w:rPr>
                <w:rFonts w:ascii="宋体" w:hAnsi="宋体" w:eastAsia="宋体" w:cs="宋体"/>
                <w:color w:val="000000"/>
                <w:sz w:val="18"/>
                <w:szCs w:val="18"/>
                <w:lang w:val="en-US" w:eastAsia="zh-CN" w:bidi="ar-SA"/>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77EE8970">
            <w:pPr>
              <w:spacing w:line="280" w:lineRule="exact"/>
              <w:jc w:val="center"/>
              <w:rPr>
                <w:rFonts w:hint="eastAsia"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rPr>
              <w:t>***</w:t>
            </w:r>
          </w:p>
        </w:tc>
        <w:tc>
          <w:tcPr>
            <w:tcW w:w="3082" w:type="dxa"/>
            <w:vAlign w:val="center"/>
          </w:tcPr>
          <w:p w14:paraId="7407980B">
            <w:pPr>
              <w:spacing w:line="28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康田湾组共313.47亩，涉及103户</w:t>
            </w:r>
          </w:p>
        </w:tc>
      </w:tr>
      <w:tr w14:paraId="1B5FF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4A0B676F">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121</w:t>
            </w:r>
          </w:p>
        </w:tc>
        <w:tc>
          <w:tcPr>
            <w:tcW w:w="1287" w:type="dxa"/>
            <w:vAlign w:val="center"/>
          </w:tcPr>
          <w:p w14:paraId="11B4CB4B">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东山村</w:t>
            </w:r>
          </w:p>
        </w:tc>
        <w:tc>
          <w:tcPr>
            <w:tcW w:w="1725" w:type="dxa"/>
            <w:vAlign w:val="center"/>
          </w:tcPr>
          <w:p w14:paraId="3518142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枫树铺</w:t>
            </w:r>
          </w:p>
        </w:tc>
        <w:tc>
          <w:tcPr>
            <w:tcW w:w="1163" w:type="dxa"/>
            <w:vAlign w:val="center"/>
          </w:tcPr>
          <w:p w14:paraId="7562A2B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袁俊</w:t>
            </w:r>
          </w:p>
        </w:tc>
        <w:tc>
          <w:tcPr>
            <w:tcW w:w="887" w:type="dxa"/>
            <w:vAlign w:val="center"/>
          </w:tcPr>
          <w:p w14:paraId="5ED7BF74">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67325826">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3BCFDFB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48BE03A2">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枫树铺组共270.21亩，涉及82户</w:t>
            </w:r>
          </w:p>
        </w:tc>
      </w:tr>
      <w:tr w14:paraId="5CFAC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18AC550E">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122</w:t>
            </w:r>
          </w:p>
        </w:tc>
        <w:tc>
          <w:tcPr>
            <w:tcW w:w="1287" w:type="dxa"/>
            <w:vAlign w:val="center"/>
          </w:tcPr>
          <w:p w14:paraId="773F53A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东山村</w:t>
            </w:r>
          </w:p>
        </w:tc>
        <w:tc>
          <w:tcPr>
            <w:tcW w:w="1725" w:type="dxa"/>
            <w:vAlign w:val="center"/>
          </w:tcPr>
          <w:p w14:paraId="6AFA47A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南塘组</w:t>
            </w:r>
          </w:p>
        </w:tc>
        <w:tc>
          <w:tcPr>
            <w:tcW w:w="1163" w:type="dxa"/>
            <w:vAlign w:val="center"/>
          </w:tcPr>
          <w:p w14:paraId="562A7D6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刘建坤</w:t>
            </w:r>
          </w:p>
        </w:tc>
        <w:tc>
          <w:tcPr>
            <w:tcW w:w="887" w:type="dxa"/>
            <w:vAlign w:val="center"/>
          </w:tcPr>
          <w:p w14:paraId="7AC5686F">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1FC9C399">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496AEA4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196668F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南塘组共324.29亩，涉及90户</w:t>
            </w:r>
          </w:p>
        </w:tc>
      </w:tr>
      <w:tr w14:paraId="13317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07CE458D">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123</w:t>
            </w:r>
          </w:p>
        </w:tc>
        <w:tc>
          <w:tcPr>
            <w:tcW w:w="1287" w:type="dxa"/>
            <w:vAlign w:val="center"/>
          </w:tcPr>
          <w:p w14:paraId="1738DC8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东山村</w:t>
            </w:r>
          </w:p>
        </w:tc>
        <w:tc>
          <w:tcPr>
            <w:tcW w:w="1725" w:type="dxa"/>
            <w:vAlign w:val="center"/>
          </w:tcPr>
          <w:p w14:paraId="3ACFDC1D">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王家冲</w:t>
            </w:r>
          </w:p>
        </w:tc>
        <w:tc>
          <w:tcPr>
            <w:tcW w:w="1163" w:type="dxa"/>
            <w:vAlign w:val="center"/>
          </w:tcPr>
          <w:p w14:paraId="0E8FE647">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刘新辉</w:t>
            </w:r>
          </w:p>
        </w:tc>
        <w:tc>
          <w:tcPr>
            <w:tcW w:w="887" w:type="dxa"/>
            <w:vAlign w:val="center"/>
          </w:tcPr>
          <w:p w14:paraId="2B67CE27">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7312C6F7">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6A0CED0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4A42A97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王家冲组共194.93亩，涉及60户</w:t>
            </w:r>
          </w:p>
        </w:tc>
      </w:tr>
      <w:tr w14:paraId="16738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3A51799B">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124</w:t>
            </w:r>
          </w:p>
        </w:tc>
        <w:tc>
          <w:tcPr>
            <w:tcW w:w="1287" w:type="dxa"/>
            <w:vAlign w:val="center"/>
          </w:tcPr>
          <w:p w14:paraId="72DE732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煤炭坝社区</w:t>
            </w:r>
          </w:p>
        </w:tc>
        <w:tc>
          <w:tcPr>
            <w:tcW w:w="1725" w:type="dxa"/>
            <w:vAlign w:val="center"/>
          </w:tcPr>
          <w:p w14:paraId="39DE365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蔡家湾</w:t>
            </w:r>
          </w:p>
        </w:tc>
        <w:tc>
          <w:tcPr>
            <w:tcW w:w="1163" w:type="dxa"/>
            <w:vAlign w:val="center"/>
          </w:tcPr>
          <w:p w14:paraId="34D52A2B">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廖超</w:t>
            </w:r>
          </w:p>
        </w:tc>
        <w:tc>
          <w:tcPr>
            <w:tcW w:w="887" w:type="dxa"/>
            <w:vAlign w:val="center"/>
          </w:tcPr>
          <w:p w14:paraId="7BB50763">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6BF7F59C">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79AC544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1AB09CF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蔡家湾组共97.47亩，涉及53户</w:t>
            </w:r>
          </w:p>
        </w:tc>
      </w:tr>
      <w:tr w14:paraId="3ADAF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2CCA1BF2">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125</w:t>
            </w:r>
          </w:p>
        </w:tc>
        <w:tc>
          <w:tcPr>
            <w:tcW w:w="1287" w:type="dxa"/>
            <w:vAlign w:val="center"/>
          </w:tcPr>
          <w:p w14:paraId="23F91C1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煤炭坝社区</w:t>
            </w:r>
          </w:p>
        </w:tc>
        <w:tc>
          <w:tcPr>
            <w:tcW w:w="1725" w:type="dxa"/>
            <w:vAlign w:val="center"/>
          </w:tcPr>
          <w:p w14:paraId="22E230C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老山边</w:t>
            </w:r>
          </w:p>
        </w:tc>
        <w:tc>
          <w:tcPr>
            <w:tcW w:w="1163" w:type="dxa"/>
            <w:vAlign w:val="center"/>
          </w:tcPr>
          <w:p w14:paraId="78AA660B">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唐峰</w:t>
            </w:r>
          </w:p>
        </w:tc>
        <w:tc>
          <w:tcPr>
            <w:tcW w:w="887" w:type="dxa"/>
            <w:vAlign w:val="center"/>
          </w:tcPr>
          <w:p w14:paraId="19A69BF4">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223451C9">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13C3F24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0D2081C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老山边组共92.68亩，涉及28户</w:t>
            </w:r>
          </w:p>
        </w:tc>
      </w:tr>
      <w:tr w14:paraId="2E3E0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2EB107E5">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126</w:t>
            </w:r>
          </w:p>
        </w:tc>
        <w:tc>
          <w:tcPr>
            <w:tcW w:w="1287" w:type="dxa"/>
            <w:vAlign w:val="center"/>
          </w:tcPr>
          <w:p w14:paraId="5832ACC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煤炭坝社区</w:t>
            </w:r>
          </w:p>
        </w:tc>
        <w:tc>
          <w:tcPr>
            <w:tcW w:w="1725" w:type="dxa"/>
            <w:vAlign w:val="center"/>
          </w:tcPr>
          <w:p w14:paraId="14DA063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龙窝山</w:t>
            </w:r>
          </w:p>
        </w:tc>
        <w:tc>
          <w:tcPr>
            <w:tcW w:w="1163" w:type="dxa"/>
            <w:vAlign w:val="center"/>
          </w:tcPr>
          <w:p w14:paraId="19FE16D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沈亚利</w:t>
            </w:r>
          </w:p>
        </w:tc>
        <w:tc>
          <w:tcPr>
            <w:tcW w:w="887" w:type="dxa"/>
            <w:vAlign w:val="center"/>
          </w:tcPr>
          <w:p w14:paraId="1CD0DC49">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42A35FAB">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401B5AC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50AB61B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龙窝山组共65.01亩，涉及40户</w:t>
            </w:r>
          </w:p>
        </w:tc>
      </w:tr>
      <w:tr w14:paraId="454A6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4148E36D">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127</w:t>
            </w:r>
          </w:p>
        </w:tc>
        <w:tc>
          <w:tcPr>
            <w:tcW w:w="1287" w:type="dxa"/>
            <w:vAlign w:val="center"/>
          </w:tcPr>
          <w:p w14:paraId="6AADCBC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煤炭坝社区</w:t>
            </w:r>
          </w:p>
        </w:tc>
        <w:tc>
          <w:tcPr>
            <w:tcW w:w="1725" w:type="dxa"/>
            <w:vAlign w:val="center"/>
          </w:tcPr>
          <w:p w14:paraId="50AD663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长碧</w:t>
            </w:r>
          </w:p>
        </w:tc>
        <w:tc>
          <w:tcPr>
            <w:tcW w:w="1163" w:type="dxa"/>
            <w:vAlign w:val="center"/>
          </w:tcPr>
          <w:p w14:paraId="462F4D0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雷海波</w:t>
            </w:r>
          </w:p>
        </w:tc>
        <w:tc>
          <w:tcPr>
            <w:tcW w:w="887" w:type="dxa"/>
            <w:vAlign w:val="center"/>
          </w:tcPr>
          <w:p w14:paraId="5FEEE61B">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03E7FD09">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00C7CC1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44D8002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长碧组共14.67亩，涉及74户</w:t>
            </w:r>
          </w:p>
        </w:tc>
      </w:tr>
      <w:tr w14:paraId="660B8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3380BFD0">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128</w:t>
            </w:r>
          </w:p>
        </w:tc>
        <w:tc>
          <w:tcPr>
            <w:tcW w:w="1287" w:type="dxa"/>
            <w:vAlign w:val="center"/>
          </w:tcPr>
          <w:p w14:paraId="15BFA48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煤炭坝社区</w:t>
            </w:r>
          </w:p>
        </w:tc>
        <w:tc>
          <w:tcPr>
            <w:tcW w:w="1725" w:type="dxa"/>
            <w:vAlign w:val="center"/>
          </w:tcPr>
          <w:p w14:paraId="2231708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铁市湾</w:t>
            </w:r>
          </w:p>
        </w:tc>
        <w:tc>
          <w:tcPr>
            <w:tcW w:w="1163" w:type="dxa"/>
            <w:vAlign w:val="center"/>
          </w:tcPr>
          <w:p w14:paraId="33F31E09">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黄术良</w:t>
            </w:r>
          </w:p>
        </w:tc>
        <w:tc>
          <w:tcPr>
            <w:tcW w:w="887" w:type="dxa"/>
            <w:vAlign w:val="center"/>
          </w:tcPr>
          <w:p w14:paraId="1A3B991B">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7E2B7751">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493E49A4">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66E1099C">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铁市湾组共50.61亩，涉及44户</w:t>
            </w:r>
          </w:p>
        </w:tc>
      </w:tr>
      <w:tr w14:paraId="4577D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7C9484F5">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129</w:t>
            </w:r>
          </w:p>
        </w:tc>
        <w:tc>
          <w:tcPr>
            <w:tcW w:w="1287" w:type="dxa"/>
            <w:vAlign w:val="center"/>
          </w:tcPr>
          <w:p w14:paraId="36177E26">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煤炭坝社区</w:t>
            </w:r>
          </w:p>
        </w:tc>
        <w:tc>
          <w:tcPr>
            <w:tcW w:w="1725" w:type="dxa"/>
            <w:vAlign w:val="center"/>
          </w:tcPr>
          <w:p w14:paraId="321D9F8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胡家湾</w:t>
            </w:r>
          </w:p>
        </w:tc>
        <w:tc>
          <w:tcPr>
            <w:tcW w:w="1163" w:type="dxa"/>
            <w:vAlign w:val="center"/>
          </w:tcPr>
          <w:p w14:paraId="427D196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谢建新</w:t>
            </w:r>
          </w:p>
        </w:tc>
        <w:tc>
          <w:tcPr>
            <w:tcW w:w="887" w:type="dxa"/>
            <w:vAlign w:val="center"/>
          </w:tcPr>
          <w:p w14:paraId="1930D36F">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795C1CC6">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1EF937DA">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3C9629C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胡家湾组共229.25亩，涉及59户</w:t>
            </w:r>
          </w:p>
        </w:tc>
      </w:tr>
      <w:tr w14:paraId="1458B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2B88F038">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130</w:t>
            </w:r>
          </w:p>
        </w:tc>
        <w:tc>
          <w:tcPr>
            <w:tcW w:w="1287" w:type="dxa"/>
            <w:vAlign w:val="center"/>
          </w:tcPr>
          <w:p w14:paraId="0055633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煤炭坝社区</w:t>
            </w:r>
          </w:p>
        </w:tc>
        <w:tc>
          <w:tcPr>
            <w:tcW w:w="1725" w:type="dxa"/>
            <w:vAlign w:val="center"/>
          </w:tcPr>
          <w:p w14:paraId="3BF926B1">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沙子坡片</w:t>
            </w:r>
          </w:p>
        </w:tc>
        <w:tc>
          <w:tcPr>
            <w:tcW w:w="1163" w:type="dxa"/>
            <w:vAlign w:val="center"/>
          </w:tcPr>
          <w:p w14:paraId="3885174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彭勇</w:t>
            </w:r>
          </w:p>
        </w:tc>
        <w:tc>
          <w:tcPr>
            <w:tcW w:w="887" w:type="dxa"/>
            <w:vAlign w:val="center"/>
          </w:tcPr>
          <w:p w14:paraId="4CCEB920">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5DC249B1">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3B0948B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117FAE7F">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沙子坡片共185.78亩，涉及87户</w:t>
            </w:r>
          </w:p>
        </w:tc>
      </w:tr>
      <w:tr w14:paraId="69068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43D0B506">
            <w:pPr>
              <w:keepNext w:val="0"/>
              <w:keepLines w:val="0"/>
              <w:widowControl/>
              <w:suppressLineNumbers w:val="0"/>
              <w:jc w:val="center"/>
              <w:textAlignment w:val="center"/>
              <w:rPr>
                <w:rFonts w:ascii="宋体" w:hAnsi="宋体" w:eastAsia="宋体" w:cs="宋体"/>
                <w:color w:val="000000"/>
                <w:sz w:val="18"/>
                <w:szCs w:val="18"/>
              </w:rPr>
            </w:pPr>
            <w:r>
              <w:rPr>
                <w:rFonts w:hint="eastAsia" w:ascii="宋体" w:hAnsi="宋体" w:eastAsia="宋体" w:cs="宋体"/>
                <w:i w:val="0"/>
                <w:iCs w:val="0"/>
                <w:color w:val="000000"/>
                <w:kern w:val="0"/>
                <w:sz w:val="22"/>
                <w:szCs w:val="22"/>
                <w:u w:val="none"/>
                <w:lang w:val="en-US" w:eastAsia="zh-CN" w:bidi="ar"/>
              </w:rPr>
              <w:t>131</w:t>
            </w:r>
          </w:p>
        </w:tc>
        <w:tc>
          <w:tcPr>
            <w:tcW w:w="1287" w:type="dxa"/>
            <w:vAlign w:val="center"/>
          </w:tcPr>
          <w:p w14:paraId="53453315">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煤炭坝社区</w:t>
            </w:r>
          </w:p>
        </w:tc>
        <w:tc>
          <w:tcPr>
            <w:tcW w:w="1725" w:type="dxa"/>
            <w:vAlign w:val="center"/>
          </w:tcPr>
          <w:p w14:paraId="09118D23">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居委会</w:t>
            </w:r>
          </w:p>
        </w:tc>
        <w:tc>
          <w:tcPr>
            <w:tcW w:w="1163" w:type="dxa"/>
            <w:vAlign w:val="center"/>
          </w:tcPr>
          <w:p w14:paraId="54CBB690">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余志勇</w:t>
            </w:r>
          </w:p>
        </w:tc>
        <w:tc>
          <w:tcPr>
            <w:tcW w:w="887" w:type="dxa"/>
            <w:vAlign w:val="center"/>
          </w:tcPr>
          <w:p w14:paraId="08DE69A2">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网格员</w:t>
            </w:r>
          </w:p>
        </w:tc>
        <w:tc>
          <w:tcPr>
            <w:tcW w:w="3730" w:type="dxa"/>
          </w:tcPr>
          <w:p w14:paraId="41B6255E">
            <w:pPr>
              <w:spacing w:line="280" w:lineRule="exact"/>
              <w:jc w:val="center"/>
              <w:rPr>
                <w:rFonts w:ascii="宋体" w:hAnsi="宋体" w:eastAsia="宋体" w:cs="宋体"/>
                <w:color w:val="000000"/>
                <w:sz w:val="18"/>
                <w:szCs w:val="18"/>
              </w:rPr>
            </w:pPr>
            <w:r>
              <w:rPr>
                <w:rFonts w:ascii="宋体" w:hAnsi="宋体" w:eastAsia="宋体" w:cs="宋体"/>
                <w:color w:val="000000"/>
                <w:sz w:val="18"/>
                <w:szCs w:val="18"/>
              </w:rPr>
              <w:t>负责组内</w:t>
            </w:r>
            <w:r>
              <w:rPr>
                <w:rFonts w:hint="eastAsia" w:ascii="宋体" w:hAnsi="宋体" w:eastAsia="宋体" w:cs="宋体"/>
                <w:color w:val="000000"/>
                <w:sz w:val="18"/>
                <w:szCs w:val="18"/>
              </w:rPr>
              <w:t>（</w:t>
            </w:r>
            <w:r>
              <w:rPr>
                <w:rFonts w:ascii="宋体" w:hAnsi="宋体" w:eastAsia="宋体" w:cs="宋体"/>
                <w:color w:val="000000"/>
                <w:sz w:val="18"/>
                <w:szCs w:val="18"/>
              </w:rPr>
              <w:t>网格内</w:t>
            </w:r>
            <w:r>
              <w:rPr>
                <w:rFonts w:hint="eastAsia" w:ascii="宋体" w:hAnsi="宋体" w:eastAsia="宋体" w:cs="宋体"/>
                <w:color w:val="000000"/>
                <w:sz w:val="18"/>
                <w:szCs w:val="18"/>
              </w:rPr>
              <w:t>）</w:t>
            </w:r>
            <w:r>
              <w:rPr>
                <w:rFonts w:ascii="宋体" w:hAnsi="宋体" w:eastAsia="宋体" w:cs="宋体"/>
                <w:color w:val="000000"/>
                <w:sz w:val="18"/>
                <w:szCs w:val="18"/>
              </w:rPr>
              <w:t>田块巡查，第一时间发现并制止火点，进行初步处置并上报村委</w:t>
            </w:r>
          </w:p>
        </w:tc>
        <w:tc>
          <w:tcPr>
            <w:tcW w:w="1963" w:type="dxa"/>
            <w:vAlign w:val="center"/>
          </w:tcPr>
          <w:p w14:paraId="6D845FA8">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w:t>
            </w:r>
          </w:p>
        </w:tc>
        <w:tc>
          <w:tcPr>
            <w:tcW w:w="3082" w:type="dxa"/>
            <w:vAlign w:val="center"/>
          </w:tcPr>
          <w:p w14:paraId="575BEECE">
            <w:pPr>
              <w:spacing w:line="28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居委会共14.67亩，涉及29户</w:t>
            </w:r>
          </w:p>
        </w:tc>
      </w:tr>
    </w:tbl>
    <w:p w14:paraId="2B3D3563">
      <w:pPr>
        <w:spacing w:line="280" w:lineRule="exact"/>
        <w:rPr>
          <w:sz w:val="24"/>
          <w:szCs w:val="24"/>
        </w:rPr>
      </w:pPr>
      <w:r>
        <w:rPr>
          <w:sz w:val="24"/>
          <w:szCs w:val="24"/>
        </w:rPr>
        <w:t>填表说明：</w:t>
      </w:r>
    </w:p>
    <w:p w14:paraId="72EAA36B">
      <w:pPr>
        <w:spacing w:line="280" w:lineRule="exact"/>
        <w:rPr>
          <w:sz w:val="24"/>
          <w:szCs w:val="24"/>
        </w:rPr>
      </w:pPr>
      <w:r>
        <w:rPr>
          <w:sz w:val="24"/>
          <w:szCs w:val="24"/>
        </w:rPr>
        <w:t>1.责任主体层级：明确到</w:t>
      </w:r>
      <w:r>
        <w:rPr>
          <w:rFonts w:hint="eastAsia"/>
          <w:sz w:val="24"/>
          <w:szCs w:val="24"/>
        </w:rPr>
        <w:t>市</w:t>
      </w:r>
      <w:r>
        <w:rPr>
          <w:sz w:val="24"/>
          <w:szCs w:val="24"/>
        </w:rPr>
        <w:t>、乡镇（街道）、村（社区）、组（网格）四级。</w:t>
      </w:r>
    </w:p>
    <w:p w14:paraId="3F9D8C40">
      <w:pPr>
        <w:spacing w:line="280" w:lineRule="exact"/>
        <w:rPr>
          <w:sz w:val="24"/>
          <w:szCs w:val="24"/>
        </w:rPr>
      </w:pPr>
      <w:r>
        <w:rPr>
          <w:sz w:val="24"/>
          <w:szCs w:val="24"/>
        </w:rPr>
        <w:t>2.责任主体名称：具体单位名称。</w:t>
      </w:r>
    </w:p>
    <w:p w14:paraId="7FE19AC5">
      <w:pPr>
        <w:spacing w:line="280" w:lineRule="exact"/>
        <w:rPr>
          <w:sz w:val="24"/>
          <w:szCs w:val="24"/>
        </w:rPr>
      </w:pPr>
      <w:r>
        <w:rPr>
          <w:sz w:val="24"/>
          <w:szCs w:val="24"/>
        </w:rPr>
        <w:t>3.责任人姓名/职务/联系方式：明确到人，确保联系畅通。</w:t>
      </w:r>
    </w:p>
    <w:p w14:paraId="56F5077B">
      <w:pPr>
        <w:spacing w:line="280" w:lineRule="exact"/>
        <w:rPr>
          <w:sz w:val="24"/>
          <w:szCs w:val="24"/>
        </w:rPr>
      </w:pPr>
      <w:r>
        <w:rPr>
          <w:sz w:val="24"/>
          <w:szCs w:val="24"/>
        </w:rPr>
        <w:t>4.具体禁烧职责：清晰描述该层级责任人需承担的核心禁烧工作内容。</w:t>
      </w:r>
    </w:p>
    <w:p w14:paraId="0E75B38B">
      <w:pPr>
        <w:spacing w:line="280" w:lineRule="exact"/>
        <w:rPr>
          <w:sz w:val="24"/>
          <w:szCs w:val="24"/>
        </w:rPr>
      </w:pPr>
      <w:r>
        <w:rPr>
          <w:sz w:val="24"/>
          <w:szCs w:val="24"/>
        </w:rPr>
        <w:t>5.分包区域/地块（备注）：</w:t>
      </w:r>
      <w:r>
        <w:rPr>
          <w:rFonts w:hint="eastAsia"/>
          <w:sz w:val="24"/>
          <w:szCs w:val="24"/>
        </w:rPr>
        <w:t>市</w:t>
      </w:r>
      <w:r>
        <w:rPr>
          <w:sz w:val="24"/>
          <w:szCs w:val="24"/>
        </w:rPr>
        <w:t>级包保明确到乡镇、乡镇级包保明确到村（可多村）、村级包保明确到组（可多组）、组级/网格级包保明确到具体片区、垅或地块范围（小地名）、涉及农户数/面积（估算）。</w:t>
      </w:r>
    </w:p>
    <w:p w14:paraId="718C2069">
      <w:pPr>
        <w:spacing w:line="280" w:lineRule="exact"/>
        <w:rPr>
          <w:sz w:val="24"/>
          <w:szCs w:val="24"/>
        </w:rPr>
      </w:pPr>
      <w:r>
        <w:rPr>
          <w:sz w:val="24"/>
          <w:szCs w:val="24"/>
        </w:rPr>
        <w:t>6.此表由各级责任主体汇总填报，上级备案。动态更新人员变动信息。</w:t>
      </w:r>
    </w:p>
    <w:p w14:paraId="50DA0A39">
      <w:pPr>
        <w:rPr>
          <w:rFonts w:eastAsia="黑体"/>
        </w:rPr>
        <w:sectPr>
          <w:headerReference r:id="rId3" w:type="default"/>
          <w:footerReference r:id="rId4" w:type="default"/>
          <w:pgSz w:w="16838" w:h="11906" w:orient="landscape"/>
          <w:pgMar w:top="2098" w:right="1474" w:bottom="1984" w:left="1587" w:header="851" w:footer="992" w:gutter="0"/>
          <w:pgNumType w:fmt="decimal"/>
          <w:cols w:space="720" w:num="1"/>
          <w:docGrid w:type="lines" w:linePitch="312" w:charSpace="0"/>
        </w:sectPr>
      </w:pPr>
    </w:p>
    <w:p w14:paraId="3391AB67">
      <w:pPr>
        <w:rPr>
          <w:rFonts w:hint="eastAsia" w:eastAsia="黑体"/>
          <w:lang w:val="en-US" w:eastAsia="zh-CN"/>
        </w:rPr>
      </w:pPr>
      <w:r>
        <w:rPr>
          <w:rFonts w:eastAsia="黑体"/>
        </w:rPr>
        <w:t>附表</w:t>
      </w:r>
      <w:r>
        <w:rPr>
          <w:rFonts w:hint="eastAsia" w:eastAsia="黑体"/>
          <w:lang w:val="en-US" w:eastAsia="zh-CN"/>
        </w:rPr>
        <w:t>3</w:t>
      </w:r>
    </w:p>
    <w:p w14:paraId="30B5DEA8">
      <w:pPr>
        <w:spacing w:afterLines="50" w:line="500" w:lineRule="exact"/>
        <w:jc w:val="center"/>
        <w:rPr>
          <w:rFonts w:ascii="标准粗黑" w:hAnsi="标准粗黑" w:eastAsia="标准粗黑" w:cs="标准粗黑"/>
          <w:sz w:val="44"/>
          <w:szCs w:val="44"/>
        </w:rPr>
      </w:pPr>
      <w:r>
        <w:rPr>
          <w:rFonts w:hint="eastAsia" w:ascii="标准粗黑" w:hAnsi="标准粗黑" w:eastAsia="标准粗黑" w:cs="标准粗黑"/>
          <w:sz w:val="44"/>
          <w:szCs w:val="44"/>
        </w:rPr>
        <w:t>宁乡市</w:t>
      </w:r>
      <w:r>
        <w:rPr>
          <w:rFonts w:hint="eastAsia" w:ascii="标准粗黑" w:hAnsi="标准粗黑" w:eastAsia="标准粗黑" w:cs="标准粗黑"/>
          <w:sz w:val="44"/>
          <w:szCs w:val="44"/>
          <w:u w:val="single"/>
        </w:rPr>
        <w:t xml:space="preserve">  煤炭坝 </w:t>
      </w:r>
      <w:r>
        <w:rPr>
          <w:rFonts w:hint="eastAsia" w:ascii="标准粗黑" w:hAnsi="标准粗黑" w:eastAsia="标准粗黑" w:cs="标准粗黑"/>
          <w:sz w:val="44"/>
          <w:szCs w:val="44"/>
        </w:rPr>
        <w:t>镇农作物秸秆产量预估清单</w:t>
      </w:r>
    </w:p>
    <w:tbl>
      <w:tblPr>
        <w:tblStyle w:val="28"/>
        <w:tblW w:w="15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2"/>
        <w:gridCol w:w="1232"/>
        <w:gridCol w:w="1559"/>
        <w:gridCol w:w="1276"/>
        <w:gridCol w:w="1417"/>
        <w:gridCol w:w="3208"/>
        <w:gridCol w:w="1694"/>
        <w:gridCol w:w="1554"/>
        <w:gridCol w:w="1542"/>
        <w:gridCol w:w="1406"/>
      </w:tblGrid>
      <w:tr w14:paraId="551B1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12" w:type="dxa"/>
            <w:vAlign w:val="center"/>
          </w:tcPr>
          <w:p w14:paraId="7747BFF6">
            <w:pPr>
              <w:jc w:val="center"/>
              <w:rPr>
                <w:b/>
                <w:bCs/>
                <w:sz w:val="24"/>
                <w:szCs w:val="24"/>
              </w:rPr>
            </w:pPr>
            <w:r>
              <w:rPr>
                <w:b/>
                <w:bCs/>
                <w:sz w:val="24"/>
                <w:szCs w:val="24"/>
              </w:rPr>
              <w:t>序号</w:t>
            </w:r>
          </w:p>
        </w:tc>
        <w:tc>
          <w:tcPr>
            <w:tcW w:w="1232" w:type="dxa"/>
            <w:vAlign w:val="center"/>
          </w:tcPr>
          <w:p w14:paraId="218CF00E">
            <w:pPr>
              <w:jc w:val="center"/>
              <w:rPr>
                <w:b/>
                <w:bCs/>
                <w:sz w:val="24"/>
                <w:szCs w:val="24"/>
              </w:rPr>
            </w:pPr>
            <w:r>
              <w:rPr>
                <w:b/>
                <w:bCs/>
                <w:sz w:val="24"/>
                <w:szCs w:val="24"/>
              </w:rPr>
              <w:t>乡镇</w:t>
            </w:r>
          </w:p>
          <w:p w14:paraId="2936DA97">
            <w:pPr>
              <w:jc w:val="center"/>
              <w:rPr>
                <w:b/>
                <w:bCs/>
                <w:sz w:val="24"/>
                <w:szCs w:val="24"/>
              </w:rPr>
            </w:pPr>
            <w:r>
              <w:rPr>
                <w:rFonts w:hint="eastAsia"/>
                <w:b/>
                <w:bCs/>
                <w:sz w:val="24"/>
                <w:szCs w:val="24"/>
              </w:rPr>
              <w:t>（</w:t>
            </w:r>
            <w:r>
              <w:rPr>
                <w:b/>
                <w:bCs/>
                <w:sz w:val="24"/>
                <w:szCs w:val="24"/>
              </w:rPr>
              <w:t>街道</w:t>
            </w:r>
            <w:r>
              <w:rPr>
                <w:rFonts w:hint="eastAsia"/>
                <w:b/>
                <w:bCs/>
                <w:sz w:val="24"/>
                <w:szCs w:val="24"/>
              </w:rPr>
              <w:t>）</w:t>
            </w:r>
          </w:p>
        </w:tc>
        <w:tc>
          <w:tcPr>
            <w:tcW w:w="1559" w:type="dxa"/>
            <w:vAlign w:val="center"/>
          </w:tcPr>
          <w:p w14:paraId="34B65C1B">
            <w:pPr>
              <w:jc w:val="center"/>
              <w:rPr>
                <w:b/>
                <w:bCs/>
                <w:sz w:val="24"/>
                <w:szCs w:val="24"/>
              </w:rPr>
            </w:pPr>
            <w:r>
              <w:rPr>
                <w:b/>
                <w:bCs/>
                <w:sz w:val="24"/>
                <w:szCs w:val="24"/>
              </w:rPr>
              <w:t>主要种植</w:t>
            </w:r>
          </w:p>
          <w:p w14:paraId="70CD1A7C">
            <w:pPr>
              <w:jc w:val="center"/>
              <w:rPr>
                <w:b/>
                <w:bCs/>
                <w:sz w:val="24"/>
                <w:szCs w:val="24"/>
              </w:rPr>
            </w:pPr>
            <w:r>
              <w:rPr>
                <w:b/>
                <w:bCs/>
                <w:sz w:val="24"/>
                <w:szCs w:val="24"/>
              </w:rPr>
              <w:t>农作物种类</w:t>
            </w:r>
          </w:p>
        </w:tc>
        <w:tc>
          <w:tcPr>
            <w:tcW w:w="1276" w:type="dxa"/>
            <w:vAlign w:val="center"/>
          </w:tcPr>
          <w:p w14:paraId="3BFF002F">
            <w:pPr>
              <w:jc w:val="center"/>
              <w:rPr>
                <w:b/>
                <w:bCs/>
                <w:sz w:val="24"/>
                <w:szCs w:val="24"/>
              </w:rPr>
            </w:pPr>
            <w:r>
              <w:rPr>
                <w:b/>
                <w:bCs/>
                <w:sz w:val="24"/>
                <w:szCs w:val="24"/>
              </w:rPr>
              <w:t>预计收获面积</w:t>
            </w:r>
            <w:r>
              <w:rPr>
                <w:rFonts w:hint="eastAsia"/>
                <w:b/>
                <w:bCs/>
                <w:sz w:val="24"/>
                <w:szCs w:val="24"/>
              </w:rPr>
              <w:t>（</w:t>
            </w:r>
            <w:r>
              <w:rPr>
                <w:b/>
                <w:bCs/>
                <w:sz w:val="24"/>
                <w:szCs w:val="24"/>
              </w:rPr>
              <w:t>亩</w:t>
            </w:r>
            <w:r>
              <w:rPr>
                <w:rFonts w:hint="eastAsia"/>
                <w:b/>
                <w:bCs/>
                <w:sz w:val="24"/>
                <w:szCs w:val="24"/>
              </w:rPr>
              <w:t>）</w:t>
            </w:r>
          </w:p>
        </w:tc>
        <w:tc>
          <w:tcPr>
            <w:tcW w:w="1417" w:type="dxa"/>
            <w:vAlign w:val="center"/>
          </w:tcPr>
          <w:p w14:paraId="08A7B5A8">
            <w:pPr>
              <w:jc w:val="center"/>
              <w:rPr>
                <w:b/>
                <w:bCs/>
                <w:sz w:val="24"/>
                <w:szCs w:val="24"/>
              </w:rPr>
            </w:pPr>
            <w:r>
              <w:rPr>
                <w:b/>
                <w:bCs/>
                <w:sz w:val="24"/>
                <w:szCs w:val="24"/>
              </w:rPr>
              <w:t>预计秸秆</w:t>
            </w:r>
          </w:p>
          <w:p w14:paraId="3EE6AC36">
            <w:pPr>
              <w:jc w:val="center"/>
              <w:rPr>
                <w:b/>
                <w:bCs/>
                <w:sz w:val="24"/>
                <w:szCs w:val="24"/>
              </w:rPr>
            </w:pPr>
            <w:r>
              <w:rPr>
                <w:b/>
                <w:bCs/>
                <w:sz w:val="24"/>
                <w:szCs w:val="24"/>
              </w:rPr>
              <w:t>产量</w:t>
            </w:r>
            <w:r>
              <w:rPr>
                <w:rFonts w:hint="eastAsia"/>
                <w:b/>
                <w:bCs/>
                <w:sz w:val="24"/>
                <w:szCs w:val="24"/>
              </w:rPr>
              <w:t>（</w:t>
            </w:r>
            <w:r>
              <w:rPr>
                <w:b/>
                <w:bCs/>
                <w:sz w:val="24"/>
                <w:szCs w:val="24"/>
              </w:rPr>
              <w:t>吨</w:t>
            </w:r>
            <w:r>
              <w:rPr>
                <w:rFonts w:hint="eastAsia"/>
                <w:b/>
                <w:bCs/>
                <w:sz w:val="24"/>
                <w:szCs w:val="24"/>
              </w:rPr>
              <w:t>）</w:t>
            </w:r>
          </w:p>
        </w:tc>
        <w:tc>
          <w:tcPr>
            <w:tcW w:w="3208" w:type="dxa"/>
            <w:vAlign w:val="center"/>
          </w:tcPr>
          <w:p w14:paraId="0BD42DF8">
            <w:pPr>
              <w:jc w:val="center"/>
              <w:rPr>
                <w:b/>
                <w:bCs/>
                <w:sz w:val="24"/>
                <w:szCs w:val="24"/>
              </w:rPr>
            </w:pPr>
            <w:r>
              <w:rPr>
                <w:b/>
                <w:bCs/>
                <w:sz w:val="24"/>
                <w:szCs w:val="24"/>
              </w:rPr>
              <w:t>主产区/集中连片区域</w:t>
            </w:r>
          </w:p>
          <w:p w14:paraId="5017C888">
            <w:pPr>
              <w:jc w:val="center"/>
              <w:rPr>
                <w:b/>
                <w:bCs/>
                <w:sz w:val="24"/>
                <w:szCs w:val="24"/>
              </w:rPr>
            </w:pPr>
            <w:r>
              <w:rPr>
                <w:rFonts w:hint="eastAsia"/>
                <w:b/>
                <w:bCs/>
                <w:sz w:val="24"/>
                <w:szCs w:val="24"/>
              </w:rPr>
              <w:t>（</w:t>
            </w:r>
            <w:r>
              <w:rPr>
                <w:b/>
                <w:bCs/>
                <w:sz w:val="24"/>
                <w:szCs w:val="24"/>
              </w:rPr>
              <w:t>具体村名、垅名或小地名</w:t>
            </w:r>
            <w:r>
              <w:rPr>
                <w:rFonts w:hint="eastAsia"/>
                <w:b/>
                <w:bCs/>
                <w:sz w:val="24"/>
                <w:szCs w:val="24"/>
              </w:rPr>
              <w:t>）</w:t>
            </w:r>
          </w:p>
        </w:tc>
        <w:tc>
          <w:tcPr>
            <w:tcW w:w="1694" w:type="dxa"/>
            <w:vAlign w:val="center"/>
          </w:tcPr>
          <w:p w14:paraId="42346DAB">
            <w:pPr>
              <w:jc w:val="center"/>
              <w:rPr>
                <w:b/>
                <w:bCs/>
                <w:sz w:val="24"/>
                <w:szCs w:val="24"/>
              </w:rPr>
            </w:pPr>
            <w:r>
              <w:rPr>
                <w:b/>
                <w:bCs/>
                <w:sz w:val="24"/>
                <w:szCs w:val="24"/>
              </w:rPr>
              <w:t>主要收获时段</w:t>
            </w:r>
            <w:r>
              <w:rPr>
                <w:rFonts w:hint="eastAsia"/>
                <w:b/>
                <w:bCs/>
                <w:sz w:val="24"/>
                <w:szCs w:val="24"/>
              </w:rPr>
              <w:t>（</w:t>
            </w:r>
            <w:r>
              <w:rPr>
                <w:b/>
                <w:bCs/>
                <w:sz w:val="24"/>
                <w:szCs w:val="24"/>
              </w:rPr>
              <w:t>年/月</w:t>
            </w:r>
            <w:r>
              <w:rPr>
                <w:rFonts w:hint="eastAsia"/>
                <w:b/>
                <w:bCs/>
                <w:sz w:val="24"/>
                <w:szCs w:val="24"/>
              </w:rPr>
              <w:t>）</w:t>
            </w:r>
          </w:p>
        </w:tc>
        <w:tc>
          <w:tcPr>
            <w:tcW w:w="1554" w:type="dxa"/>
            <w:vAlign w:val="center"/>
          </w:tcPr>
          <w:p w14:paraId="0FE61625">
            <w:pPr>
              <w:jc w:val="center"/>
              <w:rPr>
                <w:b/>
                <w:bCs/>
                <w:sz w:val="24"/>
                <w:szCs w:val="24"/>
              </w:rPr>
            </w:pPr>
            <w:r>
              <w:rPr>
                <w:b/>
                <w:bCs/>
                <w:sz w:val="24"/>
                <w:szCs w:val="24"/>
              </w:rPr>
              <w:t>产量估算</w:t>
            </w:r>
          </w:p>
          <w:p w14:paraId="5CFB2868">
            <w:pPr>
              <w:jc w:val="center"/>
              <w:rPr>
                <w:b/>
                <w:bCs/>
                <w:sz w:val="24"/>
                <w:szCs w:val="24"/>
              </w:rPr>
            </w:pPr>
            <w:r>
              <w:rPr>
                <w:b/>
                <w:bCs/>
                <w:sz w:val="24"/>
                <w:szCs w:val="24"/>
              </w:rPr>
              <w:t>方法/依据</w:t>
            </w:r>
          </w:p>
        </w:tc>
        <w:tc>
          <w:tcPr>
            <w:tcW w:w="1542" w:type="dxa"/>
            <w:vAlign w:val="center"/>
          </w:tcPr>
          <w:p w14:paraId="71DC83B4">
            <w:pPr>
              <w:jc w:val="center"/>
              <w:rPr>
                <w:b/>
                <w:bCs/>
                <w:sz w:val="24"/>
                <w:szCs w:val="24"/>
              </w:rPr>
            </w:pPr>
            <w:r>
              <w:rPr>
                <w:b/>
                <w:bCs/>
                <w:sz w:val="24"/>
                <w:szCs w:val="24"/>
              </w:rPr>
              <w:t>填报人/单位</w:t>
            </w:r>
          </w:p>
        </w:tc>
        <w:tc>
          <w:tcPr>
            <w:tcW w:w="1406" w:type="dxa"/>
            <w:vAlign w:val="center"/>
          </w:tcPr>
          <w:p w14:paraId="567CFB7D">
            <w:pPr>
              <w:jc w:val="center"/>
              <w:rPr>
                <w:b/>
                <w:bCs/>
                <w:sz w:val="24"/>
                <w:szCs w:val="24"/>
              </w:rPr>
            </w:pPr>
            <w:r>
              <w:rPr>
                <w:b/>
                <w:bCs/>
                <w:sz w:val="24"/>
                <w:szCs w:val="24"/>
              </w:rPr>
              <w:t>更新时间</w:t>
            </w:r>
          </w:p>
        </w:tc>
      </w:tr>
      <w:tr w14:paraId="23CE4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12" w:type="dxa"/>
            <w:vAlign w:val="center"/>
          </w:tcPr>
          <w:p w14:paraId="5BC121DE">
            <w:pPr>
              <w:spacing w:line="400" w:lineRule="exact"/>
              <w:jc w:val="center"/>
              <w:rPr>
                <w:sz w:val="24"/>
                <w:szCs w:val="24"/>
              </w:rPr>
            </w:pPr>
            <w:r>
              <w:rPr>
                <w:sz w:val="24"/>
                <w:szCs w:val="24"/>
              </w:rPr>
              <w:t>1</w:t>
            </w:r>
          </w:p>
        </w:tc>
        <w:tc>
          <w:tcPr>
            <w:tcW w:w="1232" w:type="dxa"/>
            <w:vAlign w:val="center"/>
          </w:tcPr>
          <w:p w14:paraId="7A034197">
            <w:pPr>
              <w:spacing w:line="400" w:lineRule="exact"/>
              <w:jc w:val="center"/>
              <w:rPr>
                <w:sz w:val="24"/>
                <w:szCs w:val="24"/>
              </w:rPr>
            </w:pPr>
            <w:r>
              <w:rPr>
                <w:rFonts w:hint="eastAsia"/>
                <w:sz w:val="24"/>
                <w:szCs w:val="24"/>
              </w:rPr>
              <w:t>煤炭坝</w:t>
            </w:r>
            <w:r>
              <w:rPr>
                <w:sz w:val="24"/>
                <w:szCs w:val="24"/>
              </w:rPr>
              <w:t>镇</w:t>
            </w:r>
          </w:p>
        </w:tc>
        <w:tc>
          <w:tcPr>
            <w:tcW w:w="1559" w:type="dxa"/>
            <w:vAlign w:val="center"/>
          </w:tcPr>
          <w:p w14:paraId="2195807B">
            <w:pPr>
              <w:spacing w:line="400" w:lineRule="exact"/>
              <w:jc w:val="center"/>
              <w:rPr>
                <w:sz w:val="24"/>
                <w:szCs w:val="24"/>
              </w:rPr>
            </w:pPr>
            <w:r>
              <w:rPr>
                <w:sz w:val="24"/>
                <w:szCs w:val="24"/>
              </w:rPr>
              <w:t>水稻</w:t>
            </w:r>
          </w:p>
        </w:tc>
        <w:tc>
          <w:tcPr>
            <w:tcW w:w="1276" w:type="dxa"/>
            <w:vAlign w:val="center"/>
          </w:tcPr>
          <w:p w14:paraId="59BE1C0A">
            <w:pPr>
              <w:spacing w:line="400" w:lineRule="exact"/>
              <w:jc w:val="center"/>
              <w:rPr>
                <w:sz w:val="24"/>
                <w:szCs w:val="24"/>
              </w:rPr>
            </w:pPr>
            <w:r>
              <w:rPr>
                <w:rFonts w:hint="eastAsia"/>
                <w:sz w:val="24"/>
                <w:szCs w:val="24"/>
              </w:rPr>
              <w:t>27500</w:t>
            </w:r>
          </w:p>
        </w:tc>
        <w:tc>
          <w:tcPr>
            <w:tcW w:w="1417" w:type="dxa"/>
            <w:vAlign w:val="center"/>
          </w:tcPr>
          <w:p w14:paraId="607C7D4B">
            <w:pPr>
              <w:spacing w:line="400" w:lineRule="exact"/>
              <w:jc w:val="center"/>
              <w:rPr>
                <w:sz w:val="24"/>
                <w:szCs w:val="24"/>
              </w:rPr>
            </w:pPr>
            <w:r>
              <w:rPr>
                <w:sz w:val="24"/>
                <w:szCs w:val="24"/>
              </w:rPr>
              <w:t>3000</w:t>
            </w:r>
            <w:r>
              <w:rPr>
                <w:rFonts w:hint="eastAsia"/>
                <w:sz w:val="24"/>
                <w:szCs w:val="24"/>
              </w:rPr>
              <w:t>（</w:t>
            </w:r>
            <w:r>
              <w:rPr>
                <w:sz w:val="24"/>
                <w:szCs w:val="24"/>
              </w:rPr>
              <w:t>约0.6吨/亩</w:t>
            </w:r>
            <w:r>
              <w:rPr>
                <w:rFonts w:hint="eastAsia"/>
                <w:sz w:val="24"/>
                <w:szCs w:val="24"/>
              </w:rPr>
              <w:t>）</w:t>
            </w:r>
          </w:p>
        </w:tc>
        <w:tc>
          <w:tcPr>
            <w:tcW w:w="3208" w:type="dxa"/>
            <w:vAlign w:val="center"/>
          </w:tcPr>
          <w:p w14:paraId="75211B2D">
            <w:pPr>
              <w:spacing w:line="400" w:lineRule="exact"/>
              <w:jc w:val="center"/>
              <w:rPr>
                <w:sz w:val="24"/>
                <w:szCs w:val="24"/>
              </w:rPr>
            </w:pPr>
            <w:r>
              <w:rPr>
                <w:rFonts w:hint="eastAsia"/>
                <w:sz w:val="24"/>
                <w:szCs w:val="24"/>
              </w:rPr>
              <w:t>贺石桥村、东山村、双龙村、砖塘村、煤炭坝社区、贺家湾村、富家村</w:t>
            </w:r>
          </w:p>
        </w:tc>
        <w:tc>
          <w:tcPr>
            <w:tcW w:w="1694" w:type="dxa"/>
            <w:vAlign w:val="center"/>
          </w:tcPr>
          <w:p w14:paraId="1C914A53">
            <w:pPr>
              <w:spacing w:line="400" w:lineRule="exact"/>
              <w:jc w:val="center"/>
              <w:rPr>
                <w:sz w:val="24"/>
                <w:szCs w:val="24"/>
              </w:rPr>
            </w:pPr>
            <w:r>
              <w:rPr>
                <w:sz w:val="24"/>
                <w:szCs w:val="24"/>
              </w:rPr>
              <w:t>202</w:t>
            </w:r>
            <w:r>
              <w:rPr>
                <w:rFonts w:hint="eastAsia"/>
                <w:sz w:val="24"/>
                <w:szCs w:val="24"/>
              </w:rPr>
              <w:t>5</w:t>
            </w:r>
            <w:r>
              <w:rPr>
                <w:sz w:val="24"/>
                <w:szCs w:val="24"/>
              </w:rPr>
              <w:t>年</w:t>
            </w:r>
            <w:r>
              <w:rPr>
                <w:rFonts w:hint="eastAsia"/>
                <w:sz w:val="24"/>
                <w:szCs w:val="24"/>
              </w:rPr>
              <w:t>7</w:t>
            </w:r>
            <w:r>
              <w:rPr>
                <w:sz w:val="24"/>
                <w:szCs w:val="24"/>
              </w:rPr>
              <w:t>月</w:t>
            </w:r>
            <w:r>
              <w:rPr>
                <w:rFonts w:hint="eastAsia"/>
                <w:sz w:val="24"/>
                <w:szCs w:val="24"/>
              </w:rPr>
              <w:t>、2025年9月、2025年10月</w:t>
            </w:r>
          </w:p>
        </w:tc>
        <w:tc>
          <w:tcPr>
            <w:tcW w:w="1554" w:type="dxa"/>
            <w:vAlign w:val="center"/>
          </w:tcPr>
          <w:p w14:paraId="2AC076BD">
            <w:pPr>
              <w:spacing w:line="400" w:lineRule="exact"/>
              <w:jc w:val="left"/>
              <w:rPr>
                <w:sz w:val="24"/>
                <w:szCs w:val="24"/>
              </w:rPr>
            </w:pPr>
            <w:r>
              <w:rPr>
                <w:sz w:val="24"/>
                <w:szCs w:val="24"/>
              </w:rPr>
              <w:t>统计数据+上年度实测</w:t>
            </w:r>
          </w:p>
        </w:tc>
        <w:tc>
          <w:tcPr>
            <w:tcW w:w="1542" w:type="dxa"/>
            <w:vAlign w:val="center"/>
          </w:tcPr>
          <w:p w14:paraId="3C02179E">
            <w:pPr>
              <w:spacing w:line="400" w:lineRule="exact"/>
              <w:jc w:val="center"/>
              <w:rPr>
                <w:sz w:val="24"/>
                <w:szCs w:val="24"/>
              </w:rPr>
            </w:pPr>
            <w:r>
              <w:rPr>
                <w:rFonts w:hint="eastAsia"/>
                <w:sz w:val="24"/>
                <w:szCs w:val="24"/>
              </w:rPr>
              <w:t>煤炭坝镇人民政府</w:t>
            </w:r>
          </w:p>
        </w:tc>
        <w:tc>
          <w:tcPr>
            <w:tcW w:w="1406" w:type="dxa"/>
            <w:vAlign w:val="center"/>
          </w:tcPr>
          <w:p w14:paraId="18039F9A">
            <w:pPr>
              <w:spacing w:line="400" w:lineRule="exact"/>
              <w:jc w:val="center"/>
              <w:rPr>
                <w:sz w:val="24"/>
                <w:szCs w:val="24"/>
              </w:rPr>
            </w:pPr>
            <w:r>
              <w:rPr>
                <w:rFonts w:hint="eastAsia"/>
                <w:sz w:val="24"/>
                <w:szCs w:val="24"/>
              </w:rPr>
              <w:t>2025.6</w:t>
            </w:r>
          </w:p>
        </w:tc>
      </w:tr>
      <w:tr w14:paraId="5EB76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12" w:type="dxa"/>
            <w:vAlign w:val="center"/>
          </w:tcPr>
          <w:p w14:paraId="6C496F66">
            <w:pPr>
              <w:spacing w:line="400" w:lineRule="exact"/>
              <w:jc w:val="center"/>
              <w:rPr>
                <w:sz w:val="24"/>
                <w:szCs w:val="24"/>
              </w:rPr>
            </w:pPr>
            <w:bookmarkStart w:id="2" w:name="OLE_LINK12" w:colFirst="1" w:colLast="9"/>
            <w:r>
              <w:rPr>
                <w:sz w:val="24"/>
                <w:szCs w:val="24"/>
              </w:rPr>
              <w:t>2</w:t>
            </w:r>
          </w:p>
        </w:tc>
        <w:tc>
          <w:tcPr>
            <w:tcW w:w="1232" w:type="dxa"/>
            <w:vAlign w:val="center"/>
          </w:tcPr>
          <w:p w14:paraId="2E36DC8E">
            <w:pPr>
              <w:spacing w:line="400" w:lineRule="exact"/>
              <w:jc w:val="center"/>
              <w:rPr>
                <w:sz w:val="24"/>
                <w:szCs w:val="24"/>
              </w:rPr>
            </w:pPr>
            <w:r>
              <w:rPr>
                <w:rFonts w:hint="eastAsia"/>
                <w:sz w:val="24"/>
                <w:szCs w:val="24"/>
              </w:rPr>
              <w:t>煤炭坝</w:t>
            </w:r>
            <w:r>
              <w:rPr>
                <w:sz w:val="24"/>
                <w:szCs w:val="24"/>
              </w:rPr>
              <w:t>镇</w:t>
            </w:r>
          </w:p>
        </w:tc>
        <w:tc>
          <w:tcPr>
            <w:tcW w:w="1559" w:type="dxa"/>
            <w:vAlign w:val="center"/>
          </w:tcPr>
          <w:p w14:paraId="71ED66EF">
            <w:pPr>
              <w:spacing w:line="400" w:lineRule="exact"/>
              <w:jc w:val="center"/>
              <w:rPr>
                <w:sz w:val="24"/>
                <w:szCs w:val="24"/>
              </w:rPr>
            </w:pPr>
            <w:r>
              <w:rPr>
                <w:sz w:val="24"/>
                <w:szCs w:val="24"/>
              </w:rPr>
              <w:t>油菜</w:t>
            </w:r>
          </w:p>
        </w:tc>
        <w:tc>
          <w:tcPr>
            <w:tcW w:w="1276" w:type="dxa"/>
            <w:vAlign w:val="center"/>
          </w:tcPr>
          <w:p w14:paraId="338900DC">
            <w:pPr>
              <w:spacing w:line="400" w:lineRule="exact"/>
              <w:jc w:val="center"/>
              <w:rPr>
                <w:sz w:val="24"/>
                <w:szCs w:val="24"/>
              </w:rPr>
            </w:pPr>
            <w:r>
              <w:rPr>
                <w:rFonts w:hint="eastAsia"/>
                <w:sz w:val="24"/>
                <w:szCs w:val="24"/>
              </w:rPr>
              <w:t>10357</w:t>
            </w:r>
          </w:p>
        </w:tc>
        <w:tc>
          <w:tcPr>
            <w:tcW w:w="1417" w:type="dxa"/>
            <w:vAlign w:val="center"/>
          </w:tcPr>
          <w:p w14:paraId="138C645F">
            <w:pPr>
              <w:spacing w:line="400" w:lineRule="exact"/>
              <w:jc w:val="center"/>
              <w:rPr>
                <w:sz w:val="24"/>
                <w:szCs w:val="24"/>
              </w:rPr>
            </w:pPr>
            <w:r>
              <w:rPr>
                <w:sz w:val="24"/>
                <w:szCs w:val="24"/>
              </w:rPr>
              <w:t>450</w:t>
            </w:r>
            <w:r>
              <w:rPr>
                <w:rFonts w:hint="eastAsia"/>
                <w:sz w:val="24"/>
                <w:szCs w:val="24"/>
              </w:rPr>
              <w:t>（</w:t>
            </w:r>
            <w:r>
              <w:rPr>
                <w:sz w:val="24"/>
                <w:szCs w:val="24"/>
              </w:rPr>
              <w:t>约0.3吨/亩</w:t>
            </w:r>
            <w:r>
              <w:rPr>
                <w:rFonts w:hint="eastAsia"/>
                <w:sz w:val="24"/>
                <w:szCs w:val="24"/>
              </w:rPr>
              <w:t>）</w:t>
            </w:r>
          </w:p>
        </w:tc>
        <w:tc>
          <w:tcPr>
            <w:tcW w:w="3208" w:type="dxa"/>
            <w:vAlign w:val="center"/>
          </w:tcPr>
          <w:p w14:paraId="0833B64D">
            <w:pPr>
              <w:spacing w:line="400" w:lineRule="exact"/>
              <w:jc w:val="center"/>
              <w:rPr>
                <w:sz w:val="24"/>
                <w:szCs w:val="24"/>
              </w:rPr>
            </w:pPr>
            <w:r>
              <w:rPr>
                <w:rFonts w:hint="eastAsia"/>
                <w:sz w:val="24"/>
                <w:szCs w:val="24"/>
              </w:rPr>
              <w:t>贺石桥村、东山村、双龙村、砖塘村、煤炭坝社区、贺家湾村、富家村</w:t>
            </w:r>
          </w:p>
        </w:tc>
        <w:tc>
          <w:tcPr>
            <w:tcW w:w="1694" w:type="dxa"/>
            <w:vAlign w:val="center"/>
          </w:tcPr>
          <w:p w14:paraId="5C813318">
            <w:pPr>
              <w:spacing w:line="400" w:lineRule="exact"/>
              <w:jc w:val="center"/>
              <w:rPr>
                <w:sz w:val="24"/>
                <w:szCs w:val="24"/>
              </w:rPr>
            </w:pPr>
            <w:r>
              <w:rPr>
                <w:sz w:val="24"/>
                <w:szCs w:val="24"/>
              </w:rPr>
              <w:t>202</w:t>
            </w:r>
            <w:r>
              <w:rPr>
                <w:rFonts w:hint="eastAsia"/>
                <w:sz w:val="24"/>
                <w:szCs w:val="24"/>
              </w:rPr>
              <w:t>5</w:t>
            </w:r>
            <w:r>
              <w:rPr>
                <w:sz w:val="24"/>
                <w:szCs w:val="24"/>
              </w:rPr>
              <w:t>年5月上</w:t>
            </w:r>
            <w:r>
              <w:rPr>
                <w:rFonts w:hint="eastAsia"/>
                <w:sz w:val="24"/>
                <w:szCs w:val="24"/>
              </w:rPr>
              <w:t>中</w:t>
            </w:r>
            <w:r>
              <w:rPr>
                <w:sz w:val="24"/>
                <w:szCs w:val="24"/>
              </w:rPr>
              <w:t>旬</w:t>
            </w:r>
          </w:p>
        </w:tc>
        <w:tc>
          <w:tcPr>
            <w:tcW w:w="1554" w:type="dxa"/>
            <w:vAlign w:val="center"/>
          </w:tcPr>
          <w:p w14:paraId="0DC625D8">
            <w:pPr>
              <w:spacing w:line="400" w:lineRule="exact"/>
              <w:jc w:val="center"/>
              <w:rPr>
                <w:sz w:val="24"/>
                <w:szCs w:val="24"/>
              </w:rPr>
            </w:pPr>
            <w:r>
              <w:rPr>
                <w:sz w:val="24"/>
                <w:szCs w:val="24"/>
              </w:rPr>
              <w:t>统计数据+种植大户上报</w:t>
            </w:r>
          </w:p>
        </w:tc>
        <w:tc>
          <w:tcPr>
            <w:tcW w:w="1542" w:type="dxa"/>
            <w:vAlign w:val="center"/>
          </w:tcPr>
          <w:p w14:paraId="0623E453">
            <w:pPr>
              <w:spacing w:line="400" w:lineRule="exact"/>
              <w:jc w:val="center"/>
              <w:rPr>
                <w:sz w:val="24"/>
                <w:szCs w:val="24"/>
              </w:rPr>
            </w:pPr>
            <w:r>
              <w:rPr>
                <w:rFonts w:hint="eastAsia"/>
                <w:sz w:val="24"/>
                <w:szCs w:val="24"/>
              </w:rPr>
              <w:t>煤炭坝镇人民政府</w:t>
            </w:r>
          </w:p>
        </w:tc>
        <w:tc>
          <w:tcPr>
            <w:tcW w:w="1406" w:type="dxa"/>
            <w:vAlign w:val="center"/>
          </w:tcPr>
          <w:p w14:paraId="02E704E2">
            <w:pPr>
              <w:spacing w:line="400" w:lineRule="exact"/>
              <w:jc w:val="center"/>
              <w:rPr>
                <w:sz w:val="24"/>
                <w:szCs w:val="24"/>
              </w:rPr>
            </w:pPr>
            <w:r>
              <w:rPr>
                <w:rFonts w:hint="eastAsia"/>
                <w:sz w:val="24"/>
                <w:szCs w:val="24"/>
              </w:rPr>
              <w:t>2025.6</w:t>
            </w:r>
          </w:p>
        </w:tc>
      </w:tr>
      <w:bookmarkEnd w:id="2"/>
      <w:tr w14:paraId="753CF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12" w:type="dxa"/>
            <w:vAlign w:val="center"/>
          </w:tcPr>
          <w:p w14:paraId="24F7BDF8">
            <w:pPr>
              <w:jc w:val="center"/>
              <w:rPr>
                <w:sz w:val="24"/>
                <w:szCs w:val="24"/>
              </w:rPr>
            </w:pPr>
            <w:r>
              <w:rPr>
                <w:sz w:val="24"/>
                <w:szCs w:val="24"/>
              </w:rPr>
              <w:t>3</w:t>
            </w:r>
          </w:p>
        </w:tc>
        <w:tc>
          <w:tcPr>
            <w:tcW w:w="1232" w:type="dxa"/>
            <w:vAlign w:val="center"/>
          </w:tcPr>
          <w:p w14:paraId="07E29225">
            <w:pPr>
              <w:jc w:val="center"/>
              <w:rPr>
                <w:sz w:val="24"/>
                <w:szCs w:val="24"/>
              </w:rPr>
            </w:pPr>
            <w:r>
              <w:rPr>
                <w:rFonts w:hint="eastAsia"/>
                <w:sz w:val="24"/>
                <w:szCs w:val="24"/>
              </w:rPr>
              <w:t>煤炭坝</w:t>
            </w:r>
            <w:r>
              <w:rPr>
                <w:sz w:val="24"/>
                <w:szCs w:val="24"/>
              </w:rPr>
              <w:t>镇</w:t>
            </w:r>
          </w:p>
        </w:tc>
        <w:tc>
          <w:tcPr>
            <w:tcW w:w="1559" w:type="dxa"/>
            <w:vAlign w:val="center"/>
          </w:tcPr>
          <w:p w14:paraId="7B2EA917">
            <w:pPr>
              <w:jc w:val="center"/>
              <w:rPr>
                <w:sz w:val="24"/>
                <w:szCs w:val="24"/>
              </w:rPr>
            </w:pPr>
            <w:r>
              <w:rPr>
                <w:rFonts w:hint="eastAsia"/>
                <w:sz w:val="24"/>
                <w:szCs w:val="24"/>
              </w:rPr>
              <w:t>玉米</w:t>
            </w:r>
          </w:p>
        </w:tc>
        <w:tc>
          <w:tcPr>
            <w:tcW w:w="1276" w:type="dxa"/>
            <w:vAlign w:val="center"/>
          </w:tcPr>
          <w:p w14:paraId="0940D840">
            <w:pPr>
              <w:jc w:val="center"/>
              <w:rPr>
                <w:sz w:val="24"/>
                <w:szCs w:val="24"/>
              </w:rPr>
            </w:pPr>
            <w:r>
              <w:rPr>
                <w:rFonts w:hint="eastAsia"/>
                <w:sz w:val="24"/>
                <w:szCs w:val="24"/>
              </w:rPr>
              <w:t>1500</w:t>
            </w:r>
          </w:p>
        </w:tc>
        <w:tc>
          <w:tcPr>
            <w:tcW w:w="1417" w:type="dxa"/>
            <w:vAlign w:val="center"/>
          </w:tcPr>
          <w:p w14:paraId="37FC17C3">
            <w:pPr>
              <w:jc w:val="center"/>
              <w:rPr>
                <w:sz w:val="24"/>
                <w:szCs w:val="24"/>
              </w:rPr>
            </w:pPr>
            <w:r>
              <w:rPr>
                <w:rFonts w:hint="eastAsia"/>
                <w:sz w:val="24"/>
                <w:szCs w:val="24"/>
              </w:rPr>
              <w:t>750（约0.5吨/亩）</w:t>
            </w:r>
          </w:p>
        </w:tc>
        <w:tc>
          <w:tcPr>
            <w:tcW w:w="3208" w:type="dxa"/>
            <w:vAlign w:val="center"/>
          </w:tcPr>
          <w:p w14:paraId="1811225B">
            <w:pPr>
              <w:jc w:val="center"/>
              <w:rPr>
                <w:sz w:val="24"/>
                <w:szCs w:val="24"/>
              </w:rPr>
            </w:pPr>
            <w:r>
              <w:rPr>
                <w:rFonts w:hint="eastAsia"/>
                <w:sz w:val="24"/>
                <w:szCs w:val="24"/>
              </w:rPr>
              <w:t>贺家湾</w:t>
            </w:r>
            <w:r>
              <w:rPr>
                <w:sz w:val="24"/>
                <w:szCs w:val="24"/>
              </w:rPr>
              <w:t>村</w:t>
            </w:r>
            <w:r>
              <w:rPr>
                <w:rFonts w:hint="eastAsia"/>
                <w:sz w:val="24"/>
                <w:szCs w:val="24"/>
              </w:rPr>
              <w:t>、华栀农业</w:t>
            </w:r>
          </w:p>
        </w:tc>
        <w:tc>
          <w:tcPr>
            <w:tcW w:w="1694" w:type="dxa"/>
            <w:vAlign w:val="center"/>
          </w:tcPr>
          <w:p w14:paraId="1EF4D299">
            <w:pPr>
              <w:jc w:val="center"/>
              <w:rPr>
                <w:sz w:val="24"/>
                <w:szCs w:val="24"/>
              </w:rPr>
            </w:pPr>
            <w:r>
              <w:rPr>
                <w:rFonts w:hint="eastAsia"/>
                <w:sz w:val="24"/>
                <w:szCs w:val="24"/>
              </w:rPr>
              <w:t>2025年7月</w:t>
            </w:r>
          </w:p>
        </w:tc>
        <w:tc>
          <w:tcPr>
            <w:tcW w:w="1554" w:type="dxa"/>
            <w:vAlign w:val="center"/>
          </w:tcPr>
          <w:p w14:paraId="2209A5DF">
            <w:pPr>
              <w:jc w:val="center"/>
              <w:rPr>
                <w:sz w:val="24"/>
                <w:szCs w:val="24"/>
              </w:rPr>
            </w:pPr>
            <w:r>
              <w:rPr>
                <w:sz w:val="24"/>
                <w:szCs w:val="24"/>
              </w:rPr>
              <w:t>统计数据+种植大户上报</w:t>
            </w:r>
          </w:p>
        </w:tc>
        <w:tc>
          <w:tcPr>
            <w:tcW w:w="1542" w:type="dxa"/>
            <w:vAlign w:val="center"/>
          </w:tcPr>
          <w:p w14:paraId="15EED2F9">
            <w:pPr>
              <w:jc w:val="center"/>
              <w:rPr>
                <w:sz w:val="24"/>
                <w:szCs w:val="24"/>
              </w:rPr>
            </w:pPr>
            <w:r>
              <w:rPr>
                <w:rFonts w:hint="eastAsia"/>
                <w:sz w:val="24"/>
                <w:szCs w:val="24"/>
              </w:rPr>
              <w:t>煤炭坝镇人民政府</w:t>
            </w:r>
          </w:p>
        </w:tc>
        <w:tc>
          <w:tcPr>
            <w:tcW w:w="1406" w:type="dxa"/>
            <w:vAlign w:val="center"/>
          </w:tcPr>
          <w:p w14:paraId="5B0C0A27">
            <w:pPr>
              <w:jc w:val="center"/>
              <w:rPr>
                <w:sz w:val="24"/>
                <w:szCs w:val="24"/>
              </w:rPr>
            </w:pPr>
            <w:r>
              <w:rPr>
                <w:rFonts w:hint="eastAsia"/>
                <w:sz w:val="24"/>
                <w:szCs w:val="24"/>
              </w:rPr>
              <w:t>2025.6</w:t>
            </w:r>
          </w:p>
        </w:tc>
      </w:tr>
    </w:tbl>
    <w:p w14:paraId="25EB84A8">
      <w:pPr>
        <w:spacing w:line="280" w:lineRule="exact"/>
        <w:rPr>
          <w:rFonts w:ascii="仿宋_GB2312" w:hAnsi="仿宋_GB2312" w:cs="仿宋_GB2312"/>
          <w:sz w:val="24"/>
          <w:szCs w:val="24"/>
        </w:rPr>
      </w:pPr>
      <w:r>
        <w:rPr>
          <w:rFonts w:hint="eastAsia" w:ascii="仿宋_GB2312" w:hAnsi="仿宋_GB2312" w:cs="仿宋_GB2312"/>
          <w:sz w:val="24"/>
          <w:szCs w:val="24"/>
        </w:rPr>
        <w:t>填表说明：</w:t>
      </w:r>
    </w:p>
    <w:p w14:paraId="1DA7F1B5">
      <w:pPr>
        <w:spacing w:line="280" w:lineRule="exact"/>
        <w:rPr>
          <w:rFonts w:ascii="仿宋_GB2312" w:hAnsi="仿宋_GB2312" w:cs="仿宋_GB2312"/>
          <w:sz w:val="24"/>
          <w:szCs w:val="24"/>
        </w:rPr>
      </w:pPr>
      <w:r>
        <w:rPr>
          <w:rFonts w:hint="eastAsia" w:ascii="仿宋_GB2312" w:hAnsi="仿宋_GB2312" w:cs="仿宋_GB2312"/>
          <w:sz w:val="24"/>
          <w:szCs w:val="24"/>
        </w:rPr>
        <w:t>1.单位：按乡镇（街道）为单位进行统计和填报。</w:t>
      </w:r>
    </w:p>
    <w:p w14:paraId="732F603D">
      <w:pPr>
        <w:spacing w:line="280" w:lineRule="exact"/>
        <w:rPr>
          <w:rFonts w:ascii="仿宋_GB2312" w:hAnsi="仿宋_GB2312" w:cs="仿宋_GB2312"/>
          <w:sz w:val="24"/>
          <w:szCs w:val="24"/>
        </w:rPr>
      </w:pPr>
      <w:r>
        <w:rPr>
          <w:rFonts w:hint="eastAsia" w:ascii="仿宋_GB2312" w:hAnsi="仿宋_GB2312" w:cs="仿宋_GB2312"/>
          <w:sz w:val="24"/>
          <w:szCs w:val="24"/>
        </w:rPr>
        <w:t>2.主要作物种类：区分水稻、油菜、玉米、棉花等主要产生秸秆作物。</w:t>
      </w:r>
    </w:p>
    <w:p w14:paraId="5A8BF5C3">
      <w:pPr>
        <w:spacing w:line="280" w:lineRule="exact"/>
        <w:rPr>
          <w:rFonts w:ascii="仿宋_GB2312" w:hAnsi="仿宋_GB2312" w:cs="仿宋_GB2312"/>
          <w:sz w:val="24"/>
          <w:szCs w:val="24"/>
        </w:rPr>
      </w:pPr>
      <w:r>
        <w:rPr>
          <w:rFonts w:hint="eastAsia" w:ascii="仿宋_GB2312" w:hAnsi="仿宋_GB2312" w:cs="仿宋_GB2312"/>
          <w:sz w:val="24"/>
          <w:szCs w:val="24"/>
        </w:rPr>
        <w:t>3.预计面积/产量：基于统计数据、遥感解译、农技人员实地调查或种植大户上报进行预估。需标注单位（亩、吨）和计算方法（如亩均秸秆量）。</w:t>
      </w:r>
    </w:p>
    <w:p w14:paraId="75F874C3">
      <w:pPr>
        <w:spacing w:line="280" w:lineRule="exact"/>
        <w:rPr>
          <w:rFonts w:ascii="仿宋_GB2312" w:hAnsi="仿宋_GB2312" w:cs="仿宋_GB2312"/>
          <w:sz w:val="24"/>
          <w:szCs w:val="24"/>
        </w:rPr>
      </w:pPr>
      <w:r>
        <w:rPr>
          <w:rFonts w:hint="eastAsia" w:ascii="仿宋_GB2312" w:hAnsi="仿宋_GB2312" w:cs="仿宋_GB2312"/>
          <w:sz w:val="24"/>
          <w:szCs w:val="24"/>
        </w:rPr>
        <w:t>4.主产区/集中连片区域：明确具体风险点位置（村名、小地名）。</w:t>
      </w:r>
    </w:p>
    <w:p w14:paraId="2A4FD01E">
      <w:pPr>
        <w:spacing w:line="280" w:lineRule="exact"/>
        <w:rPr>
          <w:rFonts w:ascii="仿宋_GB2312" w:hAnsi="仿宋_GB2312" w:cs="仿宋_GB2312"/>
          <w:sz w:val="24"/>
          <w:szCs w:val="24"/>
        </w:rPr>
      </w:pPr>
      <w:r>
        <w:rPr>
          <w:rFonts w:hint="eastAsia" w:ascii="仿宋_GB2312" w:hAnsi="仿宋_GB2312" w:cs="仿宋_GB2312"/>
          <w:sz w:val="24"/>
          <w:szCs w:val="24"/>
        </w:rPr>
        <w:t>5.主要收获时段：准确判断秸秆产生和露天焚烧风险高发时段。</w:t>
      </w:r>
    </w:p>
    <w:p w14:paraId="152F1DC6">
      <w:pPr>
        <w:spacing w:line="280" w:lineRule="exact"/>
        <w:rPr>
          <w:rFonts w:ascii="仿宋_GB2312" w:hAnsi="仿宋_GB2312" w:cs="仿宋_GB2312"/>
          <w:sz w:val="24"/>
          <w:szCs w:val="24"/>
        </w:rPr>
      </w:pPr>
      <w:r>
        <w:rPr>
          <w:rFonts w:hint="eastAsia" w:ascii="仿宋_GB2312" w:hAnsi="仿宋_GB2312" w:cs="仿宋_GB2312"/>
          <w:sz w:val="24"/>
          <w:szCs w:val="24"/>
        </w:rPr>
        <w:t>6.更新时间：动态更新，特别是在关键收获季节前应复核并更新。</w:t>
      </w:r>
    </w:p>
    <w:p w14:paraId="0EB5E8C8">
      <w:pPr>
        <w:spacing w:line="280" w:lineRule="exact"/>
        <w:rPr>
          <w:rFonts w:ascii="仿宋_GB2312" w:hAnsi="仿宋_GB2312" w:cs="仿宋_GB2312"/>
          <w:sz w:val="24"/>
          <w:szCs w:val="24"/>
        </w:rPr>
      </w:pPr>
      <w:r>
        <w:rPr>
          <w:rFonts w:hint="eastAsia" w:ascii="仿宋_GB2312" w:hAnsi="仿宋_GB2312" w:cs="仿宋_GB2312"/>
          <w:sz w:val="24"/>
          <w:szCs w:val="24"/>
        </w:rPr>
        <w:t>7.此表主要用于识别风险区域和时段，指导宣传和巡查力量部署。</w:t>
      </w:r>
    </w:p>
    <w:p w14:paraId="67289724">
      <w:pPr>
        <w:rPr>
          <w:rFonts w:eastAsia="仿宋"/>
          <w:sz w:val="24"/>
          <w:szCs w:val="24"/>
        </w:rPr>
      </w:pPr>
    </w:p>
    <w:p w14:paraId="53EDE8C6">
      <w:pPr>
        <w:rPr>
          <w:rFonts w:hint="eastAsia" w:eastAsia="黑体"/>
          <w:lang w:val="en-US" w:eastAsia="zh-CN"/>
        </w:rPr>
      </w:pPr>
      <w:r>
        <w:rPr>
          <w:rFonts w:eastAsia="黑体"/>
        </w:rPr>
        <w:br w:type="page"/>
      </w:r>
      <w:r>
        <w:rPr>
          <w:rFonts w:eastAsia="黑体"/>
        </w:rPr>
        <w:t>附表</w:t>
      </w:r>
      <w:r>
        <w:rPr>
          <w:rFonts w:hint="eastAsia" w:eastAsia="黑体"/>
          <w:lang w:val="en-US" w:eastAsia="zh-CN"/>
        </w:rPr>
        <w:t>4</w:t>
      </w:r>
    </w:p>
    <w:p w14:paraId="7EA5DECB">
      <w:pPr>
        <w:spacing w:afterLines="50" w:line="500" w:lineRule="exact"/>
        <w:jc w:val="center"/>
        <w:rPr>
          <w:rFonts w:ascii="标准粗黑" w:hAnsi="标准粗黑" w:eastAsia="标准粗黑" w:cs="标准粗黑"/>
          <w:sz w:val="44"/>
          <w:szCs w:val="44"/>
        </w:rPr>
      </w:pPr>
      <w:r>
        <w:rPr>
          <w:rFonts w:hint="eastAsia" w:ascii="标准粗黑" w:hAnsi="标准粗黑" w:eastAsia="标准粗黑" w:cs="标准粗黑"/>
          <w:sz w:val="44"/>
          <w:szCs w:val="44"/>
        </w:rPr>
        <w:t>宁乡市秸秆综合利用主体与能力清单（示例）</w:t>
      </w:r>
    </w:p>
    <w:tbl>
      <w:tblPr>
        <w:tblStyle w:val="28"/>
        <w:tblW w:w="151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1"/>
        <w:gridCol w:w="1275"/>
        <w:gridCol w:w="851"/>
        <w:gridCol w:w="2693"/>
        <w:gridCol w:w="1418"/>
        <w:gridCol w:w="1601"/>
        <w:gridCol w:w="1701"/>
        <w:gridCol w:w="1449"/>
        <w:gridCol w:w="2402"/>
        <w:gridCol w:w="1326"/>
      </w:tblGrid>
      <w:tr w14:paraId="6742F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61" w:type="dxa"/>
            <w:vAlign w:val="center"/>
          </w:tcPr>
          <w:p w14:paraId="51A10932">
            <w:pPr>
              <w:spacing w:line="280" w:lineRule="exact"/>
              <w:jc w:val="center"/>
              <w:rPr>
                <w:rFonts w:ascii="仿宋_GB2312" w:hAnsi="仿宋_GB2312" w:cs="仿宋_GB2312"/>
                <w:b/>
                <w:bCs/>
                <w:sz w:val="24"/>
                <w:szCs w:val="24"/>
              </w:rPr>
            </w:pPr>
            <w:r>
              <w:rPr>
                <w:rFonts w:hint="eastAsia" w:ascii="仿宋_GB2312" w:hAnsi="仿宋_GB2312" w:cs="仿宋_GB2312"/>
                <w:b/>
                <w:bCs/>
                <w:sz w:val="24"/>
                <w:szCs w:val="24"/>
              </w:rPr>
              <w:t>序号</w:t>
            </w:r>
          </w:p>
        </w:tc>
        <w:tc>
          <w:tcPr>
            <w:tcW w:w="1275" w:type="dxa"/>
            <w:vAlign w:val="center"/>
          </w:tcPr>
          <w:p w14:paraId="740858E6">
            <w:pPr>
              <w:spacing w:line="280" w:lineRule="exact"/>
              <w:jc w:val="center"/>
              <w:rPr>
                <w:rFonts w:ascii="仿宋_GB2312" w:hAnsi="仿宋_GB2312" w:cs="仿宋_GB2312"/>
                <w:b/>
                <w:bCs/>
                <w:sz w:val="24"/>
                <w:szCs w:val="24"/>
              </w:rPr>
            </w:pPr>
            <w:r>
              <w:rPr>
                <w:rFonts w:hint="eastAsia" w:ascii="仿宋_GB2312" w:hAnsi="仿宋_GB2312" w:cs="仿宋_GB2312"/>
                <w:b/>
                <w:bCs/>
                <w:sz w:val="24"/>
                <w:szCs w:val="24"/>
              </w:rPr>
              <w:t>利用主体名称</w:t>
            </w:r>
          </w:p>
        </w:tc>
        <w:tc>
          <w:tcPr>
            <w:tcW w:w="851" w:type="dxa"/>
            <w:vAlign w:val="center"/>
          </w:tcPr>
          <w:p w14:paraId="48582A99">
            <w:pPr>
              <w:spacing w:line="280" w:lineRule="exact"/>
              <w:jc w:val="center"/>
              <w:rPr>
                <w:rFonts w:ascii="仿宋_GB2312" w:hAnsi="仿宋_GB2312" w:cs="仿宋_GB2312"/>
                <w:b/>
                <w:bCs/>
                <w:sz w:val="24"/>
                <w:szCs w:val="24"/>
              </w:rPr>
            </w:pPr>
            <w:r>
              <w:rPr>
                <w:rFonts w:hint="eastAsia" w:ascii="仿宋_GB2312" w:hAnsi="仿宋_GB2312" w:cs="仿宋_GB2312"/>
                <w:b/>
                <w:bCs/>
                <w:sz w:val="24"/>
                <w:szCs w:val="24"/>
              </w:rPr>
              <w:t>主体类型</w:t>
            </w:r>
          </w:p>
        </w:tc>
        <w:tc>
          <w:tcPr>
            <w:tcW w:w="2693" w:type="dxa"/>
            <w:vAlign w:val="center"/>
          </w:tcPr>
          <w:p w14:paraId="7322B184">
            <w:pPr>
              <w:spacing w:line="280" w:lineRule="exact"/>
              <w:jc w:val="center"/>
              <w:rPr>
                <w:rFonts w:ascii="仿宋_GB2312" w:hAnsi="仿宋_GB2312" w:cs="仿宋_GB2312"/>
                <w:b/>
                <w:bCs/>
                <w:sz w:val="24"/>
                <w:szCs w:val="24"/>
              </w:rPr>
            </w:pPr>
            <w:r>
              <w:rPr>
                <w:rFonts w:hint="eastAsia" w:ascii="仿宋_GB2312" w:hAnsi="仿宋_GB2312" w:cs="仿宋_GB2312"/>
                <w:b/>
                <w:bCs/>
                <w:sz w:val="24"/>
                <w:szCs w:val="24"/>
              </w:rPr>
              <w:t>主要利用方式（肥料/饲料/能源/基料/原料）</w:t>
            </w:r>
          </w:p>
        </w:tc>
        <w:tc>
          <w:tcPr>
            <w:tcW w:w="1418" w:type="dxa"/>
            <w:vAlign w:val="center"/>
          </w:tcPr>
          <w:p w14:paraId="729A3399">
            <w:pPr>
              <w:spacing w:line="280" w:lineRule="exact"/>
              <w:jc w:val="center"/>
              <w:rPr>
                <w:rFonts w:ascii="仿宋_GB2312" w:hAnsi="仿宋_GB2312" w:cs="仿宋_GB2312"/>
                <w:b/>
                <w:bCs/>
                <w:sz w:val="24"/>
                <w:szCs w:val="24"/>
              </w:rPr>
            </w:pPr>
            <w:r>
              <w:rPr>
                <w:rFonts w:hint="eastAsia" w:ascii="仿宋_GB2312" w:hAnsi="仿宋_GB2312" w:cs="仿宋_GB2312"/>
                <w:b/>
                <w:bCs/>
                <w:sz w:val="24"/>
                <w:szCs w:val="24"/>
              </w:rPr>
              <w:t>设计处理能力（吨/年）</w:t>
            </w:r>
          </w:p>
        </w:tc>
        <w:tc>
          <w:tcPr>
            <w:tcW w:w="1601" w:type="dxa"/>
            <w:vAlign w:val="center"/>
          </w:tcPr>
          <w:p w14:paraId="6131CADD">
            <w:pPr>
              <w:spacing w:line="280" w:lineRule="exact"/>
              <w:jc w:val="center"/>
              <w:rPr>
                <w:rFonts w:ascii="仿宋_GB2312" w:hAnsi="仿宋_GB2312" w:cs="仿宋_GB2312"/>
                <w:b/>
                <w:bCs/>
                <w:sz w:val="24"/>
                <w:szCs w:val="24"/>
              </w:rPr>
            </w:pPr>
            <w:r>
              <w:rPr>
                <w:rFonts w:hint="eastAsia" w:ascii="仿宋_GB2312" w:hAnsi="仿宋_GB2312" w:cs="仿宋_GB2312"/>
                <w:b/>
                <w:bCs/>
                <w:sz w:val="24"/>
                <w:szCs w:val="24"/>
              </w:rPr>
              <w:t>实际消纳量（上年度吨）</w:t>
            </w:r>
          </w:p>
        </w:tc>
        <w:tc>
          <w:tcPr>
            <w:tcW w:w="1701" w:type="dxa"/>
            <w:vAlign w:val="center"/>
          </w:tcPr>
          <w:p w14:paraId="07AA2A8E">
            <w:pPr>
              <w:spacing w:line="280" w:lineRule="exact"/>
              <w:jc w:val="center"/>
              <w:rPr>
                <w:rFonts w:ascii="仿宋_GB2312" w:hAnsi="仿宋_GB2312" w:cs="仿宋_GB2312"/>
                <w:b/>
                <w:bCs/>
                <w:sz w:val="24"/>
                <w:szCs w:val="24"/>
              </w:rPr>
            </w:pPr>
            <w:r>
              <w:rPr>
                <w:rFonts w:hint="eastAsia" w:ascii="仿宋_GB2312" w:hAnsi="仿宋_GB2312" w:cs="仿宋_GB2312"/>
                <w:b/>
                <w:bCs/>
                <w:sz w:val="24"/>
                <w:szCs w:val="24"/>
              </w:rPr>
              <w:t>主要覆盖区域（乡镇/村）</w:t>
            </w:r>
          </w:p>
        </w:tc>
        <w:tc>
          <w:tcPr>
            <w:tcW w:w="1449" w:type="dxa"/>
            <w:vAlign w:val="center"/>
          </w:tcPr>
          <w:p w14:paraId="47811AC9">
            <w:pPr>
              <w:spacing w:line="280" w:lineRule="exact"/>
              <w:jc w:val="center"/>
              <w:rPr>
                <w:rFonts w:ascii="仿宋_GB2312" w:hAnsi="仿宋_GB2312" w:cs="仿宋_GB2312"/>
                <w:b/>
                <w:bCs/>
                <w:sz w:val="24"/>
                <w:szCs w:val="24"/>
              </w:rPr>
            </w:pPr>
            <w:r>
              <w:rPr>
                <w:rFonts w:hint="eastAsia" w:ascii="仿宋_GB2312" w:hAnsi="仿宋_GB2312" w:cs="仿宋_GB2312"/>
                <w:b/>
                <w:bCs/>
                <w:sz w:val="24"/>
                <w:szCs w:val="24"/>
              </w:rPr>
              <w:t>联系人/</w:t>
            </w:r>
          </w:p>
          <w:p w14:paraId="4ABBDB4D">
            <w:pPr>
              <w:spacing w:line="280" w:lineRule="exact"/>
              <w:jc w:val="center"/>
              <w:rPr>
                <w:rFonts w:ascii="仿宋_GB2312" w:hAnsi="仿宋_GB2312" w:cs="仿宋_GB2312"/>
                <w:b/>
                <w:bCs/>
                <w:sz w:val="24"/>
                <w:szCs w:val="24"/>
              </w:rPr>
            </w:pPr>
            <w:r>
              <w:rPr>
                <w:rFonts w:hint="eastAsia" w:ascii="仿宋_GB2312" w:hAnsi="仿宋_GB2312" w:cs="仿宋_GB2312"/>
                <w:b/>
                <w:bCs/>
                <w:sz w:val="24"/>
                <w:szCs w:val="24"/>
              </w:rPr>
              <w:t>电话</w:t>
            </w:r>
          </w:p>
        </w:tc>
        <w:tc>
          <w:tcPr>
            <w:tcW w:w="2402" w:type="dxa"/>
            <w:vAlign w:val="center"/>
          </w:tcPr>
          <w:p w14:paraId="5304D46A">
            <w:pPr>
              <w:spacing w:line="280" w:lineRule="exact"/>
              <w:jc w:val="center"/>
              <w:rPr>
                <w:rFonts w:ascii="仿宋_GB2312" w:hAnsi="仿宋_GB2312" w:cs="仿宋_GB2312"/>
                <w:b/>
                <w:bCs/>
                <w:sz w:val="24"/>
                <w:szCs w:val="24"/>
              </w:rPr>
            </w:pPr>
            <w:r>
              <w:rPr>
                <w:rFonts w:hint="eastAsia" w:ascii="仿宋_GB2312" w:hAnsi="仿宋_GB2312" w:cs="仿宋_GB2312"/>
                <w:b/>
                <w:bCs/>
                <w:sz w:val="24"/>
                <w:szCs w:val="24"/>
              </w:rPr>
              <w:t>合作意愿/收储要求</w:t>
            </w:r>
          </w:p>
        </w:tc>
        <w:tc>
          <w:tcPr>
            <w:tcW w:w="1326" w:type="dxa"/>
            <w:vAlign w:val="center"/>
          </w:tcPr>
          <w:p w14:paraId="30A60AC4">
            <w:pPr>
              <w:spacing w:line="280" w:lineRule="exact"/>
              <w:jc w:val="center"/>
              <w:rPr>
                <w:rFonts w:ascii="仿宋_GB2312" w:hAnsi="仿宋_GB2312" w:cs="仿宋_GB2312"/>
                <w:b/>
                <w:bCs/>
                <w:sz w:val="24"/>
                <w:szCs w:val="24"/>
              </w:rPr>
            </w:pPr>
            <w:r>
              <w:rPr>
                <w:rFonts w:hint="eastAsia" w:ascii="仿宋_GB2312" w:hAnsi="仿宋_GB2312" w:cs="仿宋_GB2312"/>
                <w:b/>
                <w:bCs/>
                <w:sz w:val="24"/>
                <w:szCs w:val="24"/>
              </w:rPr>
              <w:t>备注</w:t>
            </w:r>
          </w:p>
        </w:tc>
      </w:tr>
      <w:tr w14:paraId="1DC4B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61" w:type="dxa"/>
            <w:vAlign w:val="center"/>
          </w:tcPr>
          <w:p w14:paraId="25249A34">
            <w:pPr>
              <w:spacing w:line="280" w:lineRule="exact"/>
              <w:jc w:val="center"/>
              <w:rPr>
                <w:rFonts w:ascii="仿宋_GB2312" w:hAnsi="仿宋_GB2312" w:cs="仿宋_GB2312"/>
                <w:sz w:val="24"/>
                <w:szCs w:val="24"/>
              </w:rPr>
            </w:pPr>
            <w:r>
              <w:rPr>
                <w:rFonts w:hint="eastAsia" w:ascii="仿宋_GB2312" w:hAnsi="仿宋_GB2312" w:cs="仿宋_GB2312"/>
                <w:sz w:val="24"/>
                <w:szCs w:val="24"/>
              </w:rPr>
              <w:t>1</w:t>
            </w:r>
          </w:p>
        </w:tc>
        <w:tc>
          <w:tcPr>
            <w:tcW w:w="1275" w:type="dxa"/>
            <w:vAlign w:val="center"/>
          </w:tcPr>
          <w:p w14:paraId="10758B9E">
            <w:pPr>
              <w:spacing w:line="280" w:lineRule="exact"/>
              <w:jc w:val="center"/>
              <w:rPr>
                <w:rFonts w:ascii="仿宋_GB2312" w:hAnsi="仿宋_GB2312" w:cs="仿宋_GB2312"/>
                <w:sz w:val="24"/>
                <w:szCs w:val="24"/>
              </w:rPr>
            </w:pPr>
            <w:r>
              <w:rPr>
                <w:rFonts w:hint="eastAsia" w:ascii="仿宋_GB2312" w:hAnsi="仿宋_GB2312" w:cs="仿宋_GB2312"/>
                <w:sz w:val="24"/>
                <w:szCs w:val="24"/>
              </w:rPr>
              <w:t>XX生物质能源公司</w:t>
            </w:r>
          </w:p>
        </w:tc>
        <w:tc>
          <w:tcPr>
            <w:tcW w:w="851" w:type="dxa"/>
            <w:vAlign w:val="center"/>
          </w:tcPr>
          <w:p w14:paraId="5F9D1E6B">
            <w:pPr>
              <w:spacing w:line="280" w:lineRule="exact"/>
              <w:jc w:val="center"/>
              <w:rPr>
                <w:rFonts w:ascii="仿宋_GB2312" w:hAnsi="仿宋_GB2312" w:cs="仿宋_GB2312"/>
                <w:sz w:val="24"/>
                <w:szCs w:val="24"/>
              </w:rPr>
            </w:pPr>
            <w:r>
              <w:rPr>
                <w:rFonts w:hint="eastAsia" w:ascii="仿宋_GB2312" w:hAnsi="仿宋_GB2312" w:cs="仿宋_GB2312"/>
                <w:sz w:val="24"/>
                <w:szCs w:val="24"/>
              </w:rPr>
              <w:t>企业</w:t>
            </w:r>
          </w:p>
        </w:tc>
        <w:tc>
          <w:tcPr>
            <w:tcW w:w="2693" w:type="dxa"/>
            <w:vAlign w:val="center"/>
          </w:tcPr>
          <w:p w14:paraId="75B2128A">
            <w:pPr>
              <w:spacing w:line="280" w:lineRule="exact"/>
              <w:jc w:val="center"/>
              <w:rPr>
                <w:rFonts w:ascii="仿宋_GB2312" w:hAnsi="仿宋_GB2312" w:cs="仿宋_GB2312"/>
                <w:sz w:val="24"/>
                <w:szCs w:val="24"/>
              </w:rPr>
            </w:pPr>
            <w:r>
              <w:rPr>
                <w:rFonts w:hint="eastAsia" w:ascii="仿宋_GB2312" w:hAnsi="仿宋_GB2312" w:cs="仿宋_GB2312"/>
                <w:sz w:val="24"/>
                <w:szCs w:val="24"/>
              </w:rPr>
              <w:t>能源化（燃料）</w:t>
            </w:r>
          </w:p>
        </w:tc>
        <w:tc>
          <w:tcPr>
            <w:tcW w:w="1418" w:type="dxa"/>
            <w:vAlign w:val="center"/>
          </w:tcPr>
          <w:p w14:paraId="75C81023">
            <w:pPr>
              <w:spacing w:line="280" w:lineRule="exact"/>
              <w:jc w:val="center"/>
              <w:rPr>
                <w:rFonts w:ascii="仿宋_GB2312" w:hAnsi="仿宋_GB2312" w:cs="仿宋_GB2312"/>
                <w:sz w:val="24"/>
                <w:szCs w:val="24"/>
              </w:rPr>
            </w:pPr>
            <w:r>
              <w:rPr>
                <w:rFonts w:hint="eastAsia" w:ascii="仿宋_GB2312" w:hAnsi="仿宋_GB2312" w:cs="仿宋_GB2312"/>
                <w:sz w:val="24"/>
                <w:szCs w:val="24"/>
              </w:rPr>
              <w:t>30000</w:t>
            </w:r>
          </w:p>
        </w:tc>
        <w:tc>
          <w:tcPr>
            <w:tcW w:w="1601" w:type="dxa"/>
            <w:vAlign w:val="center"/>
          </w:tcPr>
          <w:p w14:paraId="041E6C0C">
            <w:pPr>
              <w:spacing w:line="280" w:lineRule="exact"/>
              <w:jc w:val="center"/>
              <w:rPr>
                <w:rFonts w:ascii="仿宋_GB2312" w:hAnsi="仿宋_GB2312" w:cs="仿宋_GB2312"/>
                <w:sz w:val="24"/>
                <w:szCs w:val="24"/>
              </w:rPr>
            </w:pPr>
            <w:r>
              <w:rPr>
                <w:rFonts w:hint="eastAsia" w:ascii="仿宋_GB2312" w:hAnsi="仿宋_GB2312" w:cs="仿宋_GB2312"/>
                <w:sz w:val="24"/>
                <w:szCs w:val="24"/>
              </w:rPr>
              <w:t>18000</w:t>
            </w:r>
          </w:p>
        </w:tc>
        <w:tc>
          <w:tcPr>
            <w:tcW w:w="1701" w:type="dxa"/>
            <w:vAlign w:val="center"/>
          </w:tcPr>
          <w:p w14:paraId="304D7B2E">
            <w:pPr>
              <w:spacing w:line="280" w:lineRule="exact"/>
              <w:jc w:val="center"/>
              <w:rPr>
                <w:rFonts w:ascii="仿宋_GB2312" w:hAnsi="仿宋_GB2312" w:cs="仿宋_GB2312"/>
                <w:sz w:val="24"/>
                <w:szCs w:val="24"/>
              </w:rPr>
            </w:pPr>
            <w:r>
              <w:rPr>
                <w:rFonts w:hint="eastAsia" w:ascii="仿宋_GB2312" w:hAnsi="仿宋_GB2312" w:cs="仿宋_GB2312"/>
                <w:sz w:val="24"/>
                <w:szCs w:val="24"/>
              </w:rPr>
              <w:t>A镇、B镇、C乡</w:t>
            </w:r>
          </w:p>
        </w:tc>
        <w:tc>
          <w:tcPr>
            <w:tcW w:w="1449" w:type="dxa"/>
            <w:vAlign w:val="center"/>
          </w:tcPr>
          <w:p w14:paraId="7B86915A">
            <w:pPr>
              <w:spacing w:line="280" w:lineRule="exact"/>
              <w:jc w:val="center"/>
              <w:rPr>
                <w:rFonts w:ascii="仿宋_GB2312" w:hAnsi="仿宋_GB2312" w:cs="仿宋_GB2312"/>
                <w:sz w:val="24"/>
                <w:szCs w:val="24"/>
              </w:rPr>
            </w:pPr>
            <w:r>
              <w:rPr>
                <w:rFonts w:hint="eastAsia" w:ascii="仿宋_GB2312" w:hAnsi="仿宋_GB2312" w:cs="仿宋_GB2312"/>
                <w:sz w:val="24"/>
                <w:szCs w:val="24"/>
              </w:rPr>
              <w:t>XX</w:t>
            </w:r>
          </w:p>
          <w:p w14:paraId="753C97CB">
            <w:pPr>
              <w:spacing w:line="280" w:lineRule="exact"/>
              <w:jc w:val="center"/>
              <w:rPr>
                <w:rFonts w:ascii="仿宋_GB2312" w:hAnsi="仿宋_GB2312" w:cs="仿宋_GB2312"/>
                <w:sz w:val="24"/>
                <w:szCs w:val="24"/>
              </w:rPr>
            </w:pPr>
            <w:r>
              <w:rPr>
                <w:rFonts w:hint="eastAsia" w:ascii="仿宋_GB2312" w:hAnsi="仿宋_GB2312" w:cs="仿宋_GB2312"/>
                <w:sz w:val="24"/>
                <w:szCs w:val="24"/>
              </w:rPr>
              <w:t>135XXXXXXX</w:t>
            </w:r>
          </w:p>
        </w:tc>
        <w:tc>
          <w:tcPr>
            <w:tcW w:w="2402" w:type="dxa"/>
            <w:vAlign w:val="center"/>
          </w:tcPr>
          <w:p w14:paraId="42833043">
            <w:pPr>
              <w:spacing w:line="280" w:lineRule="exact"/>
              <w:jc w:val="center"/>
              <w:rPr>
                <w:rFonts w:ascii="仿宋_GB2312" w:hAnsi="仿宋_GB2312" w:cs="仿宋_GB2312"/>
                <w:sz w:val="24"/>
                <w:szCs w:val="24"/>
              </w:rPr>
            </w:pPr>
            <w:r>
              <w:rPr>
                <w:rFonts w:hint="eastAsia" w:ascii="仿宋_GB2312" w:hAnsi="仿宋_GB2312" w:cs="仿宋_GB2312"/>
                <w:sz w:val="24"/>
                <w:szCs w:val="24"/>
              </w:rPr>
              <w:t>需打包成型，水分&lt;18%，量大优先，可上门收</w:t>
            </w:r>
          </w:p>
        </w:tc>
        <w:tc>
          <w:tcPr>
            <w:tcW w:w="1326" w:type="dxa"/>
            <w:vAlign w:val="center"/>
          </w:tcPr>
          <w:p w14:paraId="6FFBA584">
            <w:pPr>
              <w:spacing w:line="280" w:lineRule="exact"/>
              <w:jc w:val="center"/>
              <w:rPr>
                <w:rFonts w:ascii="仿宋_GB2312" w:hAnsi="仿宋_GB2312" w:cs="仿宋_GB2312"/>
                <w:sz w:val="24"/>
                <w:szCs w:val="24"/>
              </w:rPr>
            </w:pPr>
            <w:r>
              <w:rPr>
                <w:rFonts w:hint="eastAsia" w:ascii="仿宋_GB2312" w:hAnsi="仿宋_GB2312" w:cs="仿宋_GB2312"/>
                <w:sz w:val="24"/>
                <w:szCs w:val="24"/>
              </w:rPr>
              <w:t>有长期合同</w:t>
            </w:r>
          </w:p>
        </w:tc>
      </w:tr>
      <w:tr w14:paraId="13A52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61" w:type="dxa"/>
            <w:vAlign w:val="center"/>
          </w:tcPr>
          <w:p w14:paraId="6AFE3AF1">
            <w:pPr>
              <w:spacing w:line="280" w:lineRule="exact"/>
              <w:jc w:val="center"/>
              <w:rPr>
                <w:rFonts w:ascii="仿宋_GB2312" w:hAnsi="仿宋_GB2312" w:cs="仿宋_GB2312"/>
                <w:sz w:val="24"/>
                <w:szCs w:val="24"/>
              </w:rPr>
            </w:pPr>
            <w:r>
              <w:rPr>
                <w:rFonts w:hint="eastAsia" w:ascii="仿宋_GB2312" w:hAnsi="仿宋_GB2312" w:cs="仿宋_GB2312"/>
                <w:sz w:val="24"/>
                <w:szCs w:val="24"/>
              </w:rPr>
              <w:t>2</w:t>
            </w:r>
          </w:p>
        </w:tc>
        <w:tc>
          <w:tcPr>
            <w:tcW w:w="1275" w:type="dxa"/>
            <w:vAlign w:val="center"/>
          </w:tcPr>
          <w:p w14:paraId="4DF94C7C">
            <w:pPr>
              <w:spacing w:line="280" w:lineRule="exact"/>
              <w:jc w:val="center"/>
              <w:rPr>
                <w:rFonts w:ascii="仿宋_GB2312" w:hAnsi="仿宋_GB2312" w:cs="仿宋_GB2312"/>
                <w:sz w:val="24"/>
                <w:szCs w:val="24"/>
              </w:rPr>
            </w:pPr>
            <w:r>
              <w:rPr>
                <w:rFonts w:hint="eastAsia" w:ascii="仿宋_GB2312" w:hAnsi="仿宋_GB2312" w:cs="仿宋_GB2312"/>
                <w:sz w:val="24"/>
                <w:szCs w:val="24"/>
              </w:rPr>
              <w:t>XX农机合作社</w:t>
            </w:r>
          </w:p>
        </w:tc>
        <w:tc>
          <w:tcPr>
            <w:tcW w:w="851" w:type="dxa"/>
            <w:vAlign w:val="center"/>
          </w:tcPr>
          <w:p w14:paraId="7812C9D8">
            <w:pPr>
              <w:spacing w:line="280" w:lineRule="exact"/>
              <w:jc w:val="center"/>
              <w:rPr>
                <w:rFonts w:ascii="仿宋_GB2312" w:hAnsi="仿宋_GB2312" w:cs="仿宋_GB2312"/>
                <w:sz w:val="24"/>
                <w:szCs w:val="24"/>
              </w:rPr>
            </w:pPr>
            <w:r>
              <w:rPr>
                <w:rFonts w:hint="eastAsia" w:ascii="仿宋_GB2312" w:hAnsi="仿宋_GB2312" w:cs="仿宋_GB2312"/>
                <w:sz w:val="24"/>
                <w:szCs w:val="24"/>
              </w:rPr>
              <w:t>合作社</w:t>
            </w:r>
          </w:p>
        </w:tc>
        <w:tc>
          <w:tcPr>
            <w:tcW w:w="2693" w:type="dxa"/>
            <w:vAlign w:val="center"/>
          </w:tcPr>
          <w:p w14:paraId="49B810FA">
            <w:pPr>
              <w:spacing w:line="280" w:lineRule="exact"/>
              <w:jc w:val="center"/>
              <w:rPr>
                <w:rFonts w:ascii="仿宋_GB2312" w:hAnsi="仿宋_GB2312" w:cs="仿宋_GB2312"/>
                <w:sz w:val="24"/>
                <w:szCs w:val="24"/>
              </w:rPr>
            </w:pPr>
            <w:r>
              <w:rPr>
                <w:rFonts w:hint="eastAsia" w:ascii="仿宋_GB2312" w:hAnsi="仿宋_GB2312" w:cs="仿宋_GB2312"/>
                <w:sz w:val="24"/>
                <w:szCs w:val="24"/>
              </w:rPr>
              <w:t>肥料化（粉碎还田）</w:t>
            </w:r>
          </w:p>
        </w:tc>
        <w:tc>
          <w:tcPr>
            <w:tcW w:w="1418" w:type="dxa"/>
            <w:vAlign w:val="center"/>
          </w:tcPr>
          <w:p w14:paraId="112D940C">
            <w:pPr>
              <w:spacing w:line="280" w:lineRule="exact"/>
              <w:jc w:val="center"/>
              <w:rPr>
                <w:rFonts w:ascii="仿宋_GB2312" w:hAnsi="仿宋_GB2312" w:cs="仿宋_GB2312"/>
                <w:sz w:val="24"/>
                <w:szCs w:val="24"/>
              </w:rPr>
            </w:pPr>
            <w:r>
              <w:rPr>
                <w:rFonts w:hint="eastAsia" w:ascii="仿宋_GB2312" w:hAnsi="仿宋_GB2312" w:cs="仿宋_GB2312"/>
                <w:sz w:val="24"/>
                <w:szCs w:val="24"/>
              </w:rPr>
              <w:t>N/A（按作业面积）</w:t>
            </w:r>
          </w:p>
        </w:tc>
        <w:tc>
          <w:tcPr>
            <w:tcW w:w="1601" w:type="dxa"/>
            <w:vAlign w:val="center"/>
          </w:tcPr>
          <w:p w14:paraId="0F303599">
            <w:pPr>
              <w:spacing w:line="280" w:lineRule="exact"/>
              <w:jc w:val="center"/>
              <w:rPr>
                <w:rFonts w:ascii="仿宋_GB2312" w:hAnsi="仿宋_GB2312" w:cs="仿宋_GB2312"/>
                <w:sz w:val="24"/>
                <w:szCs w:val="24"/>
              </w:rPr>
            </w:pPr>
            <w:r>
              <w:rPr>
                <w:rFonts w:hint="eastAsia" w:ascii="仿宋_GB2312" w:hAnsi="仿宋_GB2312" w:cs="仿宋_GB2312"/>
                <w:sz w:val="24"/>
                <w:szCs w:val="24"/>
              </w:rPr>
              <w:t>覆盖12000亩（约7200吨）</w:t>
            </w:r>
          </w:p>
        </w:tc>
        <w:tc>
          <w:tcPr>
            <w:tcW w:w="1701" w:type="dxa"/>
            <w:vAlign w:val="center"/>
          </w:tcPr>
          <w:p w14:paraId="4C08797D">
            <w:pPr>
              <w:spacing w:line="280" w:lineRule="exact"/>
              <w:jc w:val="center"/>
              <w:rPr>
                <w:rFonts w:ascii="仿宋_GB2312" w:hAnsi="仿宋_GB2312" w:cs="仿宋_GB2312"/>
                <w:sz w:val="24"/>
                <w:szCs w:val="24"/>
              </w:rPr>
            </w:pPr>
            <w:r>
              <w:rPr>
                <w:rFonts w:hint="eastAsia" w:ascii="仿宋_GB2312" w:hAnsi="仿宋_GB2312" w:cs="仿宋_GB2312"/>
                <w:sz w:val="24"/>
                <w:szCs w:val="24"/>
              </w:rPr>
              <w:t>D镇、E街道</w:t>
            </w:r>
          </w:p>
        </w:tc>
        <w:tc>
          <w:tcPr>
            <w:tcW w:w="1449" w:type="dxa"/>
            <w:vAlign w:val="center"/>
          </w:tcPr>
          <w:p w14:paraId="51650E99">
            <w:pPr>
              <w:spacing w:line="280" w:lineRule="exact"/>
              <w:jc w:val="center"/>
              <w:rPr>
                <w:rFonts w:ascii="仿宋_GB2312" w:hAnsi="仿宋_GB2312" w:cs="仿宋_GB2312"/>
                <w:sz w:val="24"/>
                <w:szCs w:val="24"/>
              </w:rPr>
            </w:pPr>
            <w:r>
              <w:rPr>
                <w:rFonts w:hint="eastAsia" w:ascii="仿宋_GB2312" w:hAnsi="仿宋_GB2312" w:cs="仿宋_GB2312"/>
                <w:sz w:val="24"/>
                <w:szCs w:val="24"/>
              </w:rPr>
              <w:t>XXX</w:t>
            </w:r>
          </w:p>
          <w:p w14:paraId="49D379AE">
            <w:pPr>
              <w:spacing w:line="280" w:lineRule="exact"/>
              <w:jc w:val="center"/>
              <w:rPr>
                <w:rFonts w:ascii="仿宋_GB2312" w:hAnsi="仿宋_GB2312" w:cs="仿宋_GB2312"/>
                <w:sz w:val="24"/>
                <w:szCs w:val="24"/>
              </w:rPr>
            </w:pPr>
            <w:r>
              <w:rPr>
                <w:rFonts w:hint="eastAsia" w:ascii="仿宋_GB2312" w:hAnsi="仿宋_GB2312" w:cs="仿宋_GB2312"/>
                <w:sz w:val="24"/>
                <w:szCs w:val="24"/>
              </w:rPr>
              <w:t>188XXXXXXX</w:t>
            </w:r>
          </w:p>
        </w:tc>
        <w:tc>
          <w:tcPr>
            <w:tcW w:w="2402" w:type="dxa"/>
            <w:vAlign w:val="center"/>
          </w:tcPr>
          <w:p w14:paraId="44983A20">
            <w:pPr>
              <w:spacing w:line="280" w:lineRule="exact"/>
              <w:jc w:val="center"/>
              <w:rPr>
                <w:rFonts w:ascii="仿宋_GB2312" w:hAnsi="仿宋_GB2312" w:cs="仿宋_GB2312"/>
                <w:sz w:val="24"/>
                <w:szCs w:val="24"/>
              </w:rPr>
            </w:pPr>
            <w:r>
              <w:rPr>
                <w:rFonts w:hint="eastAsia" w:ascii="仿宋_GB2312" w:hAnsi="仿宋_GB2312" w:cs="仿宋_GB2312"/>
                <w:sz w:val="24"/>
                <w:szCs w:val="24"/>
              </w:rPr>
              <w:t>主要为合作社社员服务，附带周边农户，需提前预约作业</w:t>
            </w:r>
          </w:p>
        </w:tc>
        <w:tc>
          <w:tcPr>
            <w:tcW w:w="1326" w:type="dxa"/>
            <w:vAlign w:val="center"/>
          </w:tcPr>
          <w:p w14:paraId="24EF9A5F">
            <w:pPr>
              <w:spacing w:line="280" w:lineRule="exact"/>
              <w:jc w:val="center"/>
              <w:rPr>
                <w:rFonts w:ascii="仿宋_GB2312" w:hAnsi="仿宋_GB2312" w:cs="仿宋_GB2312"/>
                <w:sz w:val="24"/>
                <w:szCs w:val="24"/>
              </w:rPr>
            </w:pPr>
            <w:r>
              <w:rPr>
                <w:rFonts w:hint="eastAsia" w:ascii="仿宋_GB2312" w:hAnsi="仿宋_GB2312" w:cs="仿宋_GB2312"/>
                <w:sz w:val="24"/>
                <w:szCs w:val="24"/>
              </w:rPr>
              <w:t>拥有大马力拖拉机、粉碎机</w:t>
            </w:r>
          </w:p>
        </w:tc>
      </w:tr>
      <w:tr w14:paraId="779F4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61" w:type="dxa"/>
            <w:vAlign w:val="center"/>
          </w:tcPr>
          <w:p w14:paraId="5E911DAD">
            <w:pPr>
              <w:spacing w:line="280" w:lineRule="exact"/>
              <w:jc w:val="center"/>
              <w:rPr>
                <w:rFonts w:ascii="仿宋_GB2312" w:hAnsi="仿宋_GB2312" w:cs="仿宋_GB2312"/>
                <w:sz w:val="24"/>
                <w:szCs w:val="24"/>
              </w:rPr>
            </w:pPr>
            <w:r>
              <w:rPr>
                <w:rFonts w:hint="eastAsia" w:ascii="仿宋_GB2312" w:hAnsi="仿宋_GB2312" w:cs="仿宋_GB2312"/>
                <w:sz w:val="24"/>
                <w:szCs w:val="24"/>
              </w:rPr>
              <w:t>3</w:t>
            </w:r>
          </w:p>
        </w:tc>
        <w:tc>
          <w:tcPr>
            <w:tcW w:w="1275" w:type="dxa"/>
            <w:vAlign w:val="center"/>
          </w:tcPr>
          <w:p w14:paraId="67CDEC81">
            <w:pPr>
              <w:spacing w:line="280" w:lineRule="exact"/>
              <w:jc w:val="center"/>
              <w:rPr>
                <w:rFonts w:ascii="仿宋_GB2312" w:hAnsi="仿宋_GB2312" w:cs="仿宋_GB2312"/>
                <w:sz w:val="24"/>
                <w:szCs w:val="24"/>
              </w:rPr>
            </w:pPr>
            <w:r>
              <w:rPr>
                <w:rFonts w:hint="eastAsia" w:ascii="仿宋_GB2312" w:hAnsi="仿宋_GB2312" w:cs="仿宋_GB2312"/>
                <w:sz w:val="24"/>
                <w:szCs w:val="24"/>
              </w:rPr>
              <w:t>XX养牛场</w:t>
            </w:r>
          </w:p>
        </w:tc>
        <w:tc>
          <w:tcPr>
            <w:tcW w:w="851" w:type="dxa"/>
            <w:vAlign w:val="center"/>
          </w:tcPr>
          <w:p w14:paraId="79671F50">
            <w:pPr>
              <w:spacing w:line="280" w:lineRule="exact"/>
              <w:jc w:val="center"/>
              <w:rPr>
                <w:rFonts w:ascii="仿宋_GB2312" w:hAnsi="仿宋_GB2312" w:cs="仿宋_GB2312"/>
                <w:sz w:val="24"/>
                <w:szCs w:val="24"/>
              </w:rPr>
            </w:pPr>
            <w:r>
              <w:rPr>
                <w:rFonts w:hint="eastAsia" w:ascii="仿宋_GB2312" w:hAnsi="仿宋_GB2312" w:cs="仿宋_GB2312"/>
                <w:sz w:val="24"/>
                <w:szCs w:val="24"/>
              </w:rPr>
              <w:t>养殖场</w:t>
            </w:r>
          </w:p>
        </w:tc>
        <w:tc>
          <w:tcPr>
            <w:tcW w:w="2693" w:type="dxa"/>
            <w:vAlign w:val="center"/>
          </w:tcPr>
          <w:p w14:paraId="606BBAA5">
            <w:pPr>
              <w:spacing w:line="280" w:lineRule="exact"/>
              <w:jc w:val="center"/>
              <w:rPr>
                <w:rFonts w:ascii="仿宋_GB2312" w:hAnsi="仿宋_GB2312" w:cs="仿宋_GB2312"/>
                <w:sz w:val="24"/>
                <w:szCs w:val="24"/>
              </w:rPr>
            </w:pPr>
            <w:r>
              <w:rPr>
                <w:rFonts w:hint="eastAsia" w:ascii="仿宋_GB2312" w:hAnsi="仿宋_GB2312" w:cs="仿宋_GB2312"/>
                <w:sz w:val="24"/>
                <w:szCs w:val="24"/>
              </w:rPr>
              <w:t>饲料化（青贮/黄贮）</w:t>
            </w:r>
          </w:p>
        </w:tc>
        <w:tc>
          <w:tcPr>
            <w:tcW w:w="1418" w:type="dxa"/>
            <w:vAlign w:val="center"/>
          </w:tcPr>
          <w:p w14:paraId="4611D7B5">
            <w:pPr>
              <w:spacing w:line="280" w:lineRule="exact"/>
              <w:jc w:val="center"/>
              <w:rPr>
                <w:rFonts w:ascii="仿宋_GB2312" w:hAnsi="仿宋_GB2312" w:cs="仿宋_GB2312"/>
                <w:sz w:val="24"/>
                <w:szCs w:val="24"/>
              </w:rPr>
            </w:pPr>
            <w:r>
              <w:rPr>
                <w:rFonts w:hint="eastAsia" w:ascii="仿宋_GB2312" w:hAnsi="仿宋_GB2312" w:cs="仿宋_GB2312"/>
                <w:sz w:val="24"/>
                <w:szCs w:val="24"/>
              </w:rPr>
              <w:t>5000（储存能力）</w:t>
            </w:r>
          </w:p>
        </w:tc>
        <w:tc>
          <w:tcPr>
            <w:tcW w:w="1601" w:type="dxa"/>
            <w:vAlign w:val="center"/>
          </w:tcPr>
          <w:p w14:paraId="0109DAAA">
            <w:pPr>
              <w:spacing w:line="280" w:lineRule="exact"/>
              <w:jc w:val="center"/>
              <w:rPr>
                <w:rFonts w:ascii="仿宋_GB2312" w:hAnsi="仿宋_GB2312" w:cs="仿宋_GB2312"/>
                <w:sz w:val="24"/>
                <w:szCs w:val="24"/>
              </w:rPr>
            </w:pPr>
            <w:r>
              <w:rPr>
                <w:rFonts w:hint="eastAsia" w:ascii="仿宋_GB2312" w:hAnsi="仿宋_GB2312" w:cs="仿宋_GB2312"/>
                <w:sz w:val="24"/>
                <w:szCs w:val="24"/>
              </w:rPr>
              <w:t>3000</w:t>
            </w:r>
          </w:p>
        </w:tc>
        <w:tc>
          <w:tcPr>
            <w:tcW w:w="1701" w:type="dxa"/>
            <w:vAlign w:val="center"/>
          </w:tcPr>
          <w:p w14:paraId="281B889B">
            <w:pPr>
              <w:spacing w:line="280" w:lineRule="exact"/>
              <w:jc w:val="center"/>
              <w:rPr>
                <w:rFonts w:ascii="仿宋_GB2312" w:hAnsi="仿宋_GB2312" w:cs="仿宋_GB2312"/>
                <w:sz w:val="24"/>
                <w:szCs w:val="24"/>
              </w:rPr>
            </w:pPr>
            <w:r>
              <w:rPr>
                <w:rFonts w:hint="eastAsia" w:ascii="仿宋_GB2312" w:hAnsi="仿宋_GB2312" w:cs="仿宋_GB2312"/>
                <w:sz w:val="24"/>
                <w:szCs w:val="24"/>
              </w:rPr>
              <w:t>F村、G村、H村</w:t>
            </w:r>
          </w:p>
        </w:tc>
        <w:tc>
          <w:tcPr>
            <w:tcW w:w="1449" w:type="dxa"/>
            <w:vAlign w:val="center"/>
          </w:tcPr>
          <w:p w14:paraId="71855E67">
            <w:pPr>
              <w:spacing w:line="280" w:lineRule="exact"/>
              <w:jc w:val="center"/>
              <w:rPr>
                <w:rFonts w:ascii="仿宋_GB2312" w:hAnsi="仿宋_GB2312" w:cs="仿宋_GB2312"/>
                <w:sz w:val="24"/>
                <w:szCs w:val="24"/>
              </w:rPr>
            </w:pPr>
            <w:r>
              <w:rPr>
                <w:rFonts w:hint="eastAsia" w:ascii="仿宋_GB2312" w:hAnsi="仿宋_GB2312" w:cs="仿宋_GB2312"/>
                <w:sz w:val="24"/>
                <w:szCs w:val="24"/>
              </w:rPr>
              <w:t>XXX159XXXXXXX</w:t>
            </w:r>
          </w:p>
        </w:tc>
        <w:tc>
          <w:tcPr>
            <w:tcW w:w="2402" w:type="dxa"/>
            <w:vAlign w:val="center"/>
          </w:tcPr>
          <w:p w14:paraId="6433D8AB">
            <w:pPr>
              <w:spacing w:line="280" w:lineRule="exact"/>
              <w:jc w:val="center"/>
              <w:rPr>
                <w:rFonts w:ascii="仿宋_GB2312" w:hAnsi="仿宋_GB2312" w:cs="仿宋_GB2312"/>
                <w:sz w:val="24"/>
                <w:szCs w:val="24"/>
              </w:rPr>
            </w:pPr>
            <w:r>
              <w:rPr>
                <w:rFonts w:hint="eastAsia" w:ascii="仿宋_GB2312" w:hAnsi="仿宋_GB2312" w:cs="仿宋_GB2312"/>
                <w:sz w:val="24"/>
                <w:szCs w:val="24"/>
              </w:rPr>
              <w:t>需青/黄贮玉米秸秆、部分稻草，田间打捆，自运至场</w:t>
            </w:r>
          </w:p>
        </w:tc>
        <w:tc>
          <w:tcPr>
            <w:tcW w:w="1326" w:type="dxa"/>
            <w:vAlign w:val="center"/>
          </w:tcPr>
          <w:p w14:paraId="5E8A51AF">
            <w:pPr>
              <w:spacing w:line="280" w:lineRule="exact"/>
              <w:jc w:val="center"/>
              <w:rPr>
                <w:rFonts w:ascii="仿宋_GB2312" w:hAnsi="仿宋_GB2312" w:cs="仿宋_GB2312"/>
                <w:sz w:val="24"/>
                <w:szCs w:val="24"/>
              </w:rPr>
            </w:pPr>
            <w:r>
              <w:rPr>
                <w:rFonts w:hint="eastAsia" w:ascii="仿宋_GB2312" w:hAnsi="仿宋_GB2312" w:cs="仿宋_GB2312"/>
                <w:sz w:val="24"/>
                <w:szCs w:val="24"/>
              </w:rPr>
              <w:t>高峰期需求集中</w:t>
            </w:r>
          </w:p>
        </w:tc>
      </w:tr>
      <w:tr w14:paraId="2FBB3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61" w:type="dxa"/>
            <w:vAlign w:val="center"/>
          </w:tcPr>
          <w:p w14:paraId="172FF2A4">
            <w:pPr>
              <w:spacing w:line="280" w:lineRule="exact"/>
              <w:jc w:val="center"/>
              <w:rPr>
                <w:rFonts w:ascii="仿宋_GB2312" w:hAnsi="仿宋_GB2312" w:cs="仿宋_GB2312"/>
                <w:sz w:val="24"/>
                <w:szCs w:val="24"/>
              </w:rPr>
            </w:pPr>
            <w:r>
              <w:rPr>
                <w:rFonts w:hint="eastAsia" w:ascii="仿宋_GB2312" w:hAnsi="仿宋_GB2312" w:cs="仿宋_GB2312"/>
                <w:sz w:val="24"/>
                <w:szCs w:val="24"/>
              </w:rPr>
              <w:t>4</w:t>
            </w:r>
          </w:p>
        </w:tc>
        <w:tc>
          <w:tcPr>
            <w:tcW w:w="1275" w:type="dxa"/>
            <w:vAlign w:val="center"/>
          </w:tcPr>
          <w:p w14:paraId="6ADF5059">
            <w:pPr>
              <w:spacing w:line="280" w:lineRule="exact"/>
              <w:jc w:val="center"/>
              <w:rPr>
                <w:rFonts w:ascii="仿宋_GB2312" w:hAnsi="仿宋_GB2312" w:cs="仿宋_GB2312"/>
                <w:sz w:val="24"/>
                <w:szCs w:val="24"/>
              </w:rPr>
            </w:pPr>
            <w:r>
              <w:rPr>
                <w:rFonts w:hint="eastAsia" w:ascii="仿宋_GB2312" w:hAnsi="仿宋_GB2312" w:cs="仿宋_GB2312"/>
                <w:sz w:val="24"/>
                <w:szCs w:val="24"/>
              </w:rPr>
              <w:t>XX食用菌种植基地</w:t>
            </w:r>
          </w:p>
        </w:tc>
        <w:tc>
          <w:tcPr>
            <w:tcW w:w="851" w:type="dxa"/>
            <w:vAlign w:val="center"/>
          </w:tcPr>
          <w:p w14:paraId="6F8C614C">
            <w:pPr>
              <w:spacing w:line="280" w:lineRule="exact"/>
              <w:ind w:left="-160" w:leftChars="-50" w:right="-160" w:rightChars="-50"/>
              <w:jc w:val="center"/>
              <w:rPr>
                <w:rFonts w:ascii="仿宋_GB2312" w:hAnsi="仿宋_GB2312" w:cs="仿宋_GB2312"/>
                <w:sz w:val="24"/>
                <w:szCs w:val="24"/>
              </w:rPr>
            </w:pPr>
            <w:r>
              <w:rPr>
                <w:rFonts w:hint="eastAsia" w:ascii="仿宋_GB2312" w:hAnsi="仿宋_GB2312" w:cs="仿宋_GB2312"/>
                <w:sz w:val="24"/>
                <w:szCs w:val="24"/>
              </w:rPr>
              <w:t>种植户/小型基地</w:t>
            </w:r>
          </w:p>
        </w:tc>
        <w:tc>
          <w:tcPr>
            <w:tcW w:w="2693" w:type="dxa"/>
            <w:vAlign w:val="center"/>
          </w:tcPr>
          <w:p w14:paraId="408592B9">
            <w:pPr>
              <w:spacing w:line="280" w:lineRule="exact"/>
              <w:jc w:val="center"/>
              <w:rPr>
                <w:rFonts w:ascii="仿宋_GB2312" w:hAnsi="仿宋_GB2312" w:cs="仿宋_GB2312"/>
                <w:sz w:val="24"/>
                <w:szCs w:val="24"/>
              </w:rPr>
            </w:pPr>
            <w:r>
              <w:rPr>
                <w:rFonts w:hint="eastAsia" w:ascii="仿宋_GB2312" w:hAnsi="仿宋_GB2312" w:cs="仿宋_GB2312"/>
                <w:sz w:val="24"/>
                <w:szCs w:val="24"/>
              </w:rPr>
              <w:t>基料化</w:t>
            </w:r>
          </w:p>
        </w:tc>
        <w:tc>
          <w:tcPr>
            <w:tcW w:w="1418" w:type="dxa"/>
            <w:vAlign w:val="center"/>
          </w:tcPr>
          <w:p w14:paraId="2A5B9C1B">
            <w:pPr>
              <w:spacing w:line="280" w:lineRule="exact"/>
              <w:jc w:val="center"/>
              <w:rPr>
                <w:rFonts w:ascii="仿宋_GB2312" w:hAnsi="仿宋_GB2312" w:cs="仿宋_GB2312"/>
                <w:sz w:val="24"/>
                <w:szCs w:val="24"/>
              </w:rPr>
            </w:pPr>
            <w:r>
              <w:rPr>
                <w:rFonts w:hint="eastAsia" w:ascii="仿宋_GB2312" w:hAnsi="仿宋_GB2312" w:cs="仿宋_GB2312"/>
                <w:sz w:val="24"/>
                <w:szCs w:val="24"/>
              </w:rPr>
              <w:t>800</w:t>
            </w:r>
          </w:p>
        </w:tc>
        <w:tc>
          <w:tcPr>
            <w:tcW w:w="1601" w:type="dxa"/>
            <w:vAlign w:val="center"/>
          </w:tcPr>
          <w:p w14:paraId="0155E469">
            <w:pPr>
              <w:spacing w:line="280" w:lineRule="exact"/>
              <w:jc w:val="center"/>
              <w:rPr>
                <w:rFonts w:ascii="仿宋_GB2312" w:hAnsi="仿宋_GB2312" w:cs="仿宋_GB2312"/>
                <w:sz w:val="24"/>
                <w:szCs w:val="24"/>
              </w:rPr>
            </w:pPr>
            <w:r>
              <w:rPr>
                <w:rFonts w:hint="eastAsia" w:ascii="仿宋_GB2312" w:hAnsi="仿宋_GB2312" w:cs="仿宋_GB2312"/>
                <w:sz w:val="24"/>
                <w:szCs w:val="24"/>
              </w:rPr>
              <w:t>500</w:t>
            </w:r>
          </w:p>
        </w:tc>
        <w:tc>
          <w:tcPr>
            <w:tcW w:w="1701" w:type="dxa"/>
            <w:vAlign w:val="center"/>
          </w:tcPr>
          <w:p w14:paraId="43E0E5DD">
            <w:pPr>
              <w:spacing w:line="280" w:lineRule="exact"/>
              <w:jc w:val="center"/>
              <w:rPr>
                <w:rFonts w:ascii="仿宋_GB2312" w:hAnsi="仿宋_GB2312" w:cs="仿宋_GB2312"/>
                <w:sz w:val="24"/>
                <w:szCs w:val="24"/>
              </w:rPr>
            </w:pPr>
            <w:r>
              <w:rPr>
                <w:rFonts w:hint="eastAsia" w:ascii="仿宋_GB2312" w:hAnsi="仿宋_GB2312" w:cs="仿宋_GB2312"/>
                <w:sz w:val="24"/>
                <w:szCs w:val="24"/>
              </w:rPr>
              <w:t>L镇</w:t>
            </w:r>
          </w:p>
        </w:tc>
        <w:tc>
          <w:tcPr>
            <w:tcW w:w="1449" w:type="dxa"/>
            <w:vAlign w:val="center"/>
          </w:tcPr>
          <w:p w14:paraId="2E4B808F">
            <w:pPr>
              <w:spacing w:line="280" w:lineRule="exact"/>
              <w:jc w:val="center"/>
              <w:rPr>
                <w:rFonts w:ascii="仿宋_GB2312" w:hAnsi="仿宋_GB2312" w:cs="仿宋_GB2312"/>
                <w:sz w:val="24"/>
                <w:szCs w:val="24"/>
              </w:rPr>
            </w:pPr>
            <w:r>
              <w:rPr>
                <w:rFonts w:hint="eastAsia" w:ascii="仿宋_GB2312" w:hAnsi="仿宋_GB2312" w:cs="仿宋_GB2312"/>
                <w:sz w:val="24"/>
                <w:szCs w:val="24"/>
              </w:rPr>
              <w:t>XXX177XXXXXXX</w:t>
            </w:r>
          </w:p>
        </w:tc>
        <w:tc>
          <w:tcPr>
            <w:tcW w:w="2402" w:type="dxa"/>
            <w:vAlign w:val="center"/>
          </w:tcPr>
          <w:p w14:paraId="68EE15A1">
            <w:pPr>
              <w:spacing w:line="280" w:lineRule="exact"/>
              <w:jc w:val="center"/>
              <w:rPr>
                <w:rFonts w:ascii="仿宋_GB2312" w:hAnsi="仿宋_GB2312" w:cs="仿宋_GB2312"/>
                <w:sz w:val="24"/>
                <w:szCs w:val="24"/>
              </w:rPr>
            </w:pPr>
            <w:r>
              <w:rPr>
                <w:rFonts w:hint="eastAsia" w:ascii="仿宋_GB2312" w:hAnsi="仿宋_GB2312" w:cs="仿宋_GB2312"/>
                <w:sz w:val="24"/>
                <w:szCs w:val="24"/>
              </w:rPr>
              <w:t>需稻草为主，粉碎、腐熟后使用，要求干燥无霉变</w:t>
            </w:r>
          </w:p>
        </w:tc>
        <w:tc>
          <w:tcPr>
            <w:tcW w:w="1326" w:type="dxa"/>
            <w:vAlign w:val="center"/>
          </w:tcPr>
          <w:p w14:paraId="1DFE2AC0">
            <w:pPr>
              <w:spacing w:line="280" w:lineRule="exact"/>
              <w:jc w:val="center"/>
              <w:rPr>
                <w:rFonts w:ascii="仿宋_GB2312" w:hAnsi="仿宋_GB2312" w:cs="仿宋_GB2312"/>
                <w:sz w:val="24"/>
                <w:szCs w:val="24"/>
              </w:rPr>
            </w:pPr>
            <w:r>
              <w:rPr>
                <w:rFonts w:hint="eastAsia" w:ascii="仿宋_GB2312" w:hAnsi="仿宋_GB2312" w:cs="仿宋_GB2312"/>
                <w:sz w:val="24"/>
                <w:szCs w:val="24"/>
              </w:rPr>
              <w:t>就近收储</w:t>
            </w:r>
          </w:p>
          <w:p w14:paraId="50785EE2">
            <w:pPr>
              <w:spacing w:line="280" w:lineRule="exact"/>
              <w:jc w:val="center"/>
              <w:rPr>
                <w:rFonts w:ascii="仿宋_GB2312" w:hAnsi="仿宋_GB2312" w:cs="仿宋_GB2312"/>
                <w:sz w:val="24"/>
                <w:szCs w:val="24"/>
              </w:rPr>
            </w:pPr>
          </w:p>
        </w:tc>
      </w:tr>
      <w:tr w14:paraId="07D70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jc w:val="center"/>
        </w:trPr>
        <w:tc>
          <w:tcPr>
            <w:tcW w:w="461" w:type="dxa"/>
            <w:vAlign w:val="center"/>
          </w:tcPr>
          <w:p w14:paraId="77BB4662">
            <w:pPr>
              <w:spacing w:line="280" w:lineRule="exact"/>
              <w:jc w:val="center"/>
              <w:rPr>
                <w:rFonts w:ascii="仿宋_GB2312" w:hAnsi="仿宋_GB2312" w:cs="仿宋_GB2312"/>
                <w:sz w:val="24"/>
                <w:szCs w:val="24"/>
              </w:rPr>
            </w:pPr>
            <w:r>
              <w:rPr>
                <w:rFonts w:hint="eastAsia" w:ascii="仿宋_GB2312" w:hAnsi="仿宋_GB2312" w:cs="仿宋_GB2312"/>
                <w:sz w:val="24"/>
                <w:szCs w:val="24"/>
              </w:rPr>
              <w:t>5</w:t>
            </w:r>
          </w:p>
        </w:tc>
        <w:tc>
          <w:tcPr>
            <w:tcW w:w="1275" w:type="dxa"/>
            <w:vAlign w:val="center"/>
          </w:tcPr>
          <w:p w14:paraId="65184954">
            <w:pPr>
              <w:spacing w:line="280" w:lineRule="exact"/>
              <w:jc w:val="center"/>
              <w:rPr>
                <w:rFonts w:ascii="仿宋_GB2312" w:hAnsi="仿宋_GB2312" w:cs="仿宋_GB2312"/>
                <w:sz w:val="24"/>
                <w:szCs w:val="24"/>
              </w:rPr>
            </w:pPr>
            <w:r>
              <w:rPr>
                <w:rFonts w:hint="eastAsia" w:ascii="仿宋_GB2312" w:hAnsi="仿宋_GB2312" w:cs="仿宋_GB2312"/>
                <w:sz w:val="24"/>
                <w:szCs w:val="24"/>
              </w:rPr>
              <w:t>个体收储经纪人（赵某）</w:t>
            </w:r>
          </w:p>
        </w:tc>
        <w:tc>
          <w:tcPr>
            <w:tcW w:w="851" w:type="dxa"/>
            <w:vAlign w:val="center"/>
          </w:tcPr>
          <w:p w14:paraId="1EEFB3AE">
            <w:pPr>
              <w:spacing w:line="280" w:lineRule="exact"/>
              <w:jc w:val="center"/>
              <w:rPr>
                <w:rFonts w:ascii="仿宋_GB2312" w:hAnsi="仿宋_GB2312" w:cs="仿宋_GB2312"/>
                <w:sz w:val="24"/>
                <w:szCs w:val="24"/>
              </w:rPr>
            </w:pPr>
            <w:r>
              <w:rPr>
                <w:rFonts w:hint="eastAsia" w:ascii="仿宋_GB2312" w:hAnsi="仿宋_GB2312" w:cs="仿宋_GB2312"/>
                <w:sz w:val="24"/>
                <w:szCs w:val="24"/>
              </w:rPr>
              <w:t>个体户/经纪人</w:t>
            </w:r>
          </w:p>
        </w:tc>
        <w:tc>
          <w:tcPr>
            <w:tcW w:w="2693" w:type="dxa"/>
            <w:vAlign w:val="center"/>
          </w:tcPr>
          <w:p w14:paraId="441446FB">
            <w:pPr>
              <w:spacing w:line="280" w:lineRule="exact"/>
              <w:jc w:val="center"/>
              <w:rPr>
                <w:rFonts w:ascii="仿宋_GB2312" w:hAnsi="仿宋_GB2312" w:cs="仿宋_GB2312"/>
                <w:sz w:val="24"/>
                <w:szCs w:val="24"/>
              </w:rPr>
            </w:pPr>
            <w:r>
              <w:rPr>
                <w:rFonts w:hint="eastAsia" w:ascii="仿宋_GB2312" w:hAnsi="仿宋_GB2312" w:cs="仿宋_GB2312"/>
                <w:sz w:val="24"/>
                <w:szCs w:val="24"/>
              </w:rPr>
              <w:t>收集转运</w:t>
            </w:r>
          </w:p>
        </w:tc>
        <w:tc>
          <w:tcPr>
            <w:tcW w:w="1418" w:type="dxa"/>
            <w:vAlign w:val="center"/>
          </w:tcPr>
          <w:p w14:paraId="1753CAB6">
            <w:pPr>
              <w:spacing w:line="280" w:lineRule="exact"/>
              <w:jc w:val="center"/>
              <w:rPr>
                <w:rFonts w:ascii="仿宋_GB2312" w:hAnsi="仿宋_GB2312" w:cs="仿宋_GB2312"/>
                <w:sz w:val="24"/>
                <w:szCs w:val="24"/>
              </w:rPr>
            </w:pPr>
            <w:r>
              <w:rPr>
                <w:rFonts w:hint="eastAsia" w:ascii="仿宋_GB2312" w:hAnsi="仿宋_GB2312" w:cs="仿宋_GB2312"/>
                <w:sz w:val="24"/>
                <w:szCs w:val="24"/>
              </w:rPr>
              <w:t>收集量不定（500～1000吨）</w:t>
            </w:r>
          </w:p>
        </w:tc>
        <w:tc>
          <w:tcPr>
            <w:tcW w:w="1601" w:type="dxa"/>
            <w:vAlign w:val="center"/>
          </w:tcPr>
          <w:p w14:paraId="14CAEC06">
            <w:pPr>
              <w:spacing w:line="280" w:lineRule="exact"/>
              <w:jc w:val="center"/>
              <w:rPr>
                <w:rFonts w:ascii="仿宋_GB2312" w:hAnsi="仿宋_GB2312" w:cs="仿宋_GB2312"/>
                <w:sz w:val="24"/>
                <w:szCs w:val="24"/>
              </w:rPr>
            </w:pPr>
            <w:r>
              <w:rPr>
                <w:rFonts w:hint="eastAsia" w:ascii="仿宋_GB2312" w:hAnsi="仿宋_GB2312" w:cs="仿宋_GB2312"/>
                <w:sz w:val="24"/>
                <w:szCs w:val="24"/>
              </w:rPr>
              <w:t>700</w:t>
            </w:r>
          </w:p>
        </w:tc>
        <w:tc>
          <w:tcPr>
            <w:tcW w:w="1701" w:type="dxa"/>
            <w:vAlign w:val="center"/>
          </w:tcPr>
          <w:p w14:paraId="3F2C5BEF">
            <w:pPr>
              <w:spacing w:line="280" w:lineRule="exact"/>
              <w:jc w:val="center"/>
              <w:rPr>
                <w:rFonts w:ascii="仿宋_GB2312" w:hAnsi="仿宋_GB2312" w:cs="仿宋_GB2312"/>
                <w:sz w:val="24"/>
                <w:szCs w:val="24"/>
              </w:rPr>
            </w:pPr>
            <w:r>
              <w:rPr>
                <w:rFonts w:hint="eastAsia" w:ascii="仿宋_GB2312" w:hAnsi="仿宋_GB2312" w:cs="仿宋_GB2312"/>
                <w:sz w:val="24"/>
                <w:szCs w:val="24"/>
              </w:rPr>
              <w:t>M镇部分区域</w:t>
            </w:r>
          </w:p>
        </w:tc>
        <w:tc>
          <w:tcPr>
            <w:tcW w:w="1449" w:type="dxa"/>
            <w:vAlign w:val="center"/>
          </w:tcPr>
          <w:p w14:paraId="270480C3">
            <w:pPr>
              <w:spacing w:line="280" w:lineRule="exact"/>
              <w:jc w:val="center"/>
              <w:rPr>
                <w:rFonts w:ascii="仿宋_GB2312" w:hAnsi="仿宋_GB2312" w:cs="仿宋_GB2312"/>
                <w:sz w:val="24"/>
                <w:szCs w:val="24"/>
              </w:rPr>
            </w:pPr>
            <w:r>
              <w:rPr>
                <w:rFonts w:hint="eastAsia" w:ascii="仿宋_GB2312" w:hAnsi="仿宋_GB2312" w:cs="仿宋_GB2312"/>
                <w:sz w:val="24"/>
                <w:szCs w:val="24"/>
              </w:rPr>
              <w:t>XXX</w:t>
            </w:r>
          </w:p>
          <w:p w14:paraId="266215D6">
            <w:pPr>
              <w:spacing w:line="280" w:lineRule="exact"/>
              <w:jc w:val="center"/>
              <w:rPr>
                <w:rFonts w:ascii="仿宋_GB2312" w:hAnsi="仿宋_GB2312" w:cs="仿宋_GB2312"/>
                <w:sz w:val="24"/>
                <w:szCs w:val="24"/>
              </w:rPr>
            </w:pPr>
            <w:r>
              <w:rPr>
                <w:rFonts w:hint="eastAsia" w:ascii="仿宋_GB2312" w:hAnsi="仿宋_GB2312" w:cs="仿宋_GB2312"/>
                <w:sz w:val="24"/>
                <w:szCs w:val="24"/>
              </w:rPr>
              <w:t>130XXXXXXX</w:t>
            </w:r>
          </w:p>
        </w:tc>
        <w:tc>
          <w:tcPr>
            <w:tcW w:w="2402" w:type="dxa"/>
            <w:vAlign w:val="center"/>
          </w:tcPr>
          <w:p w14:paraId="435D2454">
            <w:pPr>
              <w:spacing w:line="280" w:lineRule="exact"/>
              <w:jc w:val="center"/>
              <w:rPr>
                <w:rFonts w:ascii="仿宋_GB2312" w:hAnsi="仿宋_GB2312" w:cs="仿宋_GB2312"/>
                <w:sz w:val="24"/>
                <w:szCs w:val="24"/>
              </w:rPr>
            </w:pPr>
            <w:r>
              <w:rPr>
                <w:rFonts w:hint="eastAsia" w:ascii="仿宋_GB2312" w:hAnsi="仿宋_GB2312" w:cs="仿宋_GB2312"/>
                <w:sz w:val="24"/>
                <w:szCs w:val="24"/>
              </w:rPr>
              <w:t>主要收集稻草、</w:t>
            </w:r>
            <w:r>
              <w:rPr>
                <w:rFonts w:hint="eastAsia" w:ascii="仿宋_GB2312" w:hAnsi="仿宋_GB2312" w:cs="仿宋_GB2312"/>
                <w:sz w:val="24"/>
                <w:szCs w:val="24"/>
                <w:lang w:eastAsia="zh-CN"/>
              </w:rPr>
              <w:t>玉米秆</w:t>
            </w:r>
            <w:r>
              <w:rPr>
                <w:rFonts w:hint="eastAsia" w:ascii="仿宋_GB2312" w:hAnsi="仿宋_GB2312" w:cs="仿宋_GB2312"/>
                <w:sz w:val="24"/>
                <w:szCs w:val="24"/>
              </w:rPr>
              <w:t>，协助联系销售至外地造纸厂</w:t>
            </w:r>
          </w:p>
        </w:tc>
        <w:tc>
          <w:tcPr>
            <w:tcW w:w="1326" w:type="dxa"/>
            <w:vAlign w:val="center"/>
          </w:tcPr>
          <w:p w14:paraId="44DC12BA">
            <w:pPr>
              <w:spacing w:line="280" w:lineRule="exact"/>
              <w:jc w:val="center"/>
              <w:rPr>
                <w:rFonts w:ascii="仿宋_GB2312" w:hAnsi="仿宋_GB2312" w:cs="仿宋_GB2312"/>
                <w:sz w:val="24"/>
                <w:szCs w:val="24"/>
              </w:rPr>
            </w:pPr>
            <w:r>
              <w:rPr>
                <w:rFonts w:hint="eastAsia" w:ascii="仿宋_GB2312" w:hAnsi="仿宋_GB2312" w:cs="仿宋_GB2312"/>
                <w:sz w:val="24"/>
                <w:szCs w:val="24"/>
              </w:rPr>
              <w:t>收购价随市场，需电话联系确认</w:t>
            </w:r>
          </w:p>
        </w:tc>
      </w:tr>
      <w:tr w14:paraId="4F753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61" w:type="dxa"/>
            <w:vAlign w:val="center"/>
          </w:tcPr>
          <w:p w14:paraId="32C33FC6">
            <w:pPr>
              <w:spacing w:line="280" w:lineRule="exact"/>
              <w:jc w:val="center"/>
              <w:rPr>
                <w:rFonts w:ascii="仿宋_GB2312" w:hAnsi="仿宋_GB2312" w:cs="仿宋_GB2312"/>
                <w:sz w:val="24"/>
                <w:szCs w:val="24"/>
              </w:rPr>
            </w:pPr>
          </w:p>
        </w:tc>
        <w:tc>
          <w:tcPr>
            <w:tcW w:w="1275" w:type="dxa"/>
            <w:vAlign w:val="center"/>
          </w:tcPr>
          <w:p w14:paraId="0A418BC9">
            <w:pPr>
              <w:spacing w:line="280" w:lineRule="exact"/>
              <w:jc w:val="center"/>
              <w:rPr>
                <w:rFonts w:ascii="仿宋_GB2312" w:hAnsi="仿宋_GB2312" w:cs="仿宋_GB2312"/>
                <w:sz w:val="24"/>
                <w:szCs w:val="24"/>
              </w:rPr>
            </w:pPr>
            <w:r>
              <w:rPr>
                <w:rFonts w:hint="eastAsia" w:ascii="仿宋_GB2312" w:hAnsi="仿宋_GB2312" w:cs="仿宋_GB2312"/>
                <w:sz w:val="24"/>
                <w:szCs w:val="24"/>
              </w:rPr>
              <w:t>……</w:t>
            </w:r>
          </w:p>
        </w:tc>
        <w:tc>
          <w:tcPr>
            <w:tcW w:w="851" w:type="dxa"/>
            <w:vAlign w:val="center"/>
          </w:tcPr>
          <w:p w14:paraId="3123D1DB">
            <w:pPr>
              <w:spacing w:line="280" w:lineRule="exact"/>
              <w:jc w:val="center"/>
              <w:rPr>
                <w:rFonts w:ascii="仿宋_GB2312" w:hAnsi="仿宋_GB2312" w:cs="仿宋_GB2312"/>
                <w:sz w:val="24"/>
                <w:szCs w:val="24"/>
              </w:rPr>
            </w:pPr>
          </w:p>
        </w:tc>
        <w:tc>
          <w:tcPr>
            <w:tcW w:w="2693" w:type="dxa"/>
            <w:vAlign w:val="center"/>
          </w:tcPr>
          <w:p w14:paraId="12EB24D4">
            <w:pPr>
              <w:spacing w:line="280" w:lineRule="exact"/>
              <w:jc w:val="center"/>
              <w:rPr>
                <w:rFonts w:ascii="仿宋_GB2312" w:hAnsi="仿宋_GB2312" w:cs="仿宋_GB2312"/>
                <w:sz w:val="24"/>
                <w:szCs w:val="24"/>
              </w:rPr>
            </w:pPr>
          </w:p>
        </w:tc>
        <w:tc>
          <w:tcPr>
            <w:tcW w:w="1418" w:type="dxa"/>
            <w:vAlign w:val="center"/>
          </w:tcPr>
          <w:p w14:paraId="6D5D850A">
            <w:pPr>
              <w:spacing w:line="280" w:lineRule="exact"/>
              <w:jc w:val="center"/>
              <w:rPr>
                <w:rFonts w:ascii="仿宋_GB2312" w:hAnsi="仿宋_GB2312" w:cs="仿宋_GB2312"/>
                <w:sz w:val="24"/>
                <w:szCs w:val="24"/>
              </w:rPr>
            </w:pPr>
          </w:p>
        </w:tc>
        <w:tc>
          <w:tcPr>
            <w:tcW w:w="1601" w:type="dxa"/>
            <w:vAlign w:val="center"/>
          </w:tcPr>
          <w:p w14:paraId="5376B1A4">
            <w:pPr>
              <w:spacing w:line="280" w:lineRule="exact"/>
              <w:jc w:val="center"/>
              <w:rPr>
                <w:rFonts w:ascii="仿宋_GB2312" w:hAnsi="仿宋_GB2312" w:cs="仿宋_GB2312"/>
                <w:sz w:val="24"/>
                <w:szCs w:val="24"/>
              </w:rPr>
            </w:pPr>
          </w:p>
        </w:tc>
        <w:tc>
          <w:tcPr>
            <w:tcW w:w="1701" w:type="dxa"/>
            <w:vAlign w:val="center"/>
          </w:tcPr>
          <w:p w14:paraId="750C56CC">
            <w:pPr>
              <w:spacing w:line="280" w:lineRule="exact"/>
              <w:jc w:val="center"/>
              <w:rPr>
                <w:rFonts w:ascii="仿宋_GB2312" w:hAnsi="仿宋_GB2312" w:cs="仿宋_GB2312"/>
                <w:sz w:val="24"/>
                <w:szCs w:val="24"/>
              </w:rPr>
            </w:pPr>
          </w:p>
        </w:tc>
        <w:tc>
          <w:tcPr>
            <w:tcW w:w="1449" w:type="dxa"/>
            <w:vAlign w:val="center"/>
          </w:tcPr>
          <w:p w14:paraId="6F494FC6">
            <w:pPr>
              <w:spacing w:line="280" w:lineRule="exact"/>
              <w:jc w:val="center"/>
              <w:rPr>
                <w:rFonts w:ascii="仿宋_GB2312" w:hAnsi="仿宋_GB2312" w:cs="仿宋_GB2312"/>
                <w:sz w:val="24"/>
                <w:szCs w:val="24"/>
              </w:rPr>
            </w:pPr>
          </w:p>
        </w:tc>
        <w:tc>
          <w:tcPr>
            <w:tcW w:w="2402" w:type="dxa"/>
            <w:vAlign w:val="center"/>
          </w:tcPr>
          <w:p w14:paraId="4C80DAFE">
            <w:pPr>
              <w:spacing w:line="280" w:lineRule="exact"/>
              <w:jc w:val="center"/>
              <w:rPr>
                <w:rFonts w:ascii="仿宋_GB2312" w:hAnsi="仿宋_GB2312" w:cs="仿宋_GB2312"/>
                <w:sz w:val="24"/>
                <w:szCs w:val="24"/>
              </w:rPr>
            </w:pPr>
          </w:p>
        </w:tc>
        <w:tc>
          <w:tcPr>
            <w:tcW w:w="1326" w:type="dxa"/>
            <w:vAlign w:val="center"/>
          </w:tcPr>
          <w:p w14:paraId="58DE8976">
            <w:pPr>
              <w:spacing w:line="280" w:lineRule="exact"/>
              <w:jc w:val="center"/>
              <w:rPr>
                <w:rFonts w:ascii="仿宋_GB2312" w:hAnsi="仿宋_GB2312" w:cs="仿宋_GB2312"/>
                <w:sz w:val="24"/>
                <w:szCs w:val="24"/>
              </w:rPr>
            </w:pPr>
          </w:p>
        </w:tc>
      </w:tr>
    </w:tbl>
    <w:p w14:paraId="588C5002">
      <w:pPr>
        <w:spacing w:line="280" w:lineRule="exact"/>
        <w:rPr>
          <w:rFonts w:ascii="仿宋_GB2312" w:hAnsi="仿宋_GB2312" w:cs="仿宋_GB2312"/>
          <w:sz w:val="24"/>
          <w:szCs w:val="24"/>
        </w:rPr>
      </w:pPr>
      <w:r>
        <w:rPr>
          <w:rFonts w:hint="eastAsia" w:ascii="仿宋_GB2312" w:hAnsi="仿宋_GB2312" w:cs="仿宋_GB2312"/>
          <w:sz w:val="24"/>
          <w:szCs w:val="24"/>
        </w:rPr>
        <w:t>填表说明：</w:t>
      </w:r>
    </w:p>
    <w:p w14:paraId="08B68425">
      <w:pPr>
        <w:spacing w:line="280" w:lineRule="exact"/>
        <w:rPr>
          <w:rFonts w:ascii="仿宋_GB2312" w:hAnsi="仿宋_GB2312" w:cs="仿宋_GB2312"/>
          <w:sz w:val="24"/>
          <w:szCs w:val="24"/>
        </w:rPr>
      </w:pPr>
      <w:r>
        <w:rPr>
          <w:rFonts w:hint="eastAsia" w:ascii="仿宋_GB2312" w:hAnsi="仿宋_GB2312" w:cs="仿宋_GB2312"/>
          <w:sz w:val="24"/>
          <w:szCs w:val="24"/>
        </w:rPr>
        <w:t>1.主体类型：区分企业、合作社、养殖场、种植基地、经纪人等。</w:t>
      </w:r>
    </w:p>
    <w:p w14:paraId="11115B29">
      <w:pPr>
        <w:spacing w:line="280" w:lineRule="exact"/>
        <w:rPr>
          <w:rFonts w:ascii="仿宋_GB2312" w:hAnsi="仿宋_GB2312" w:cs="仿宋_GB2312"/>
          <w:sz w:val="24"/>
          <w:szCs w:val="24"/>
        </w:rPr>
      </w:pPr>
      <w:r>
        <w:rPr>
          <w:rFonts w:hint="eastAsia" w:ascii="仿宋_GB2312" w:hAnsi="仿宋_GB2312" w:cs="仿宋_GB2312"/>
          <w:sz w:val="24"/>
          <w:szCs w:val="24"/>
        </w:rPr>
        <w:t>2.利用方式：明确“五料化”中的具体方式。填写主要方式。</w:t>
      </w:r>
    </w:p>
    <w:p w14:paraId="06130486">
      <w:pPr>
        <w:spacing w:line="280" w:lineRule="exact"/>
        <w:rPr>
          <w:rFonts w:ascii="仿宋_GB2312" w:hAnsi="仿宋_GB2312" w:cs="仿宋_GB2312"/>
          <w:sz w:val="24"/>
          <w:szCs w:val="24"/>
        </w:rPr>
      </w:pPr>
      <w:r>
        <w:rPr>
          <w:rFonts w:hint="eastAsia" w:ascii="仿宋_GB2312" w:hAnsi="仿宋_GB2312" w:cs="仿宋_GB2312"/>
          <w:sz w:val="24"/>
          <w:szCs w:val="24"/>
        </w:rPr>
        <w:t>3.能力与消纳量：实际消纳量反映现状。</w:t>
      </w:r>
    </w:p>
    <w:p w14:paraId="6E792B38">
      <w:pPr>
        <w:spacing w:line="280" w:lineRule="exact"/>
        <w:rPr>
          <w:rFonts w:ascii="仿宋_GB2312" w:hAnsi="仿宋_GB2312" w:cs="仿宋_GB2312"/>
          <w:sz w:val="24"/>
          <w:szCs w:val="24"/>
        </w:rPr>
      </w:pPr>
      <w:r>
        <w:rPr>
          <w:rFonts w:hint="eastAsia" w:ascii="仿宋_GB2312" w:hAnsi="仿宋_GB2312" w:cs="仿宋_GB2312"/>
          <w:sz w:val="24"/>
          <w:szCs w:val="24"/>
        </w:rPr>
        <w:t>4.覆盖区域：了解服务半径和覆盖范围。</w:t>
      </w:r>
    </w:p>
    <w:p w14:paraId="07CBE7BC">
      <w:pPr>
        <w:spacing w:line="280" w:lineRule="exact"/>
        <w:rPr>
          <w:rFonts w:ascii="仿宋_GB2312" w:hAnsi="仿宋_GB2312" w:cs="仿宋_GB2312"/>
          <w:sz w:val="24"/>
          <w:szCs w:val="24"/>
        </w:rPr>
      </w:pPr>
      <w:r>
        <w:rPr>
          <w:rFonts w:hint="eastAsia" w:ascii="仿宋_GB2312" w:hAnsi="仿宋_GB2312" w:cs="仿宋_GB2312"/>
          <w:sz w:val="24"/>
          <w:szCs w:val="24"/>
        </w:rPr>
        <w:t>5.联系人/电话/合作意愿/收储要求：用于指导农户如何对接利用渠道，明确秸秆类型、状态要求、价格、联系方式等关键交易要素。</w:t>
      </w:r>
    </w:p>
    <w:p w14:paraId="4A4541AF">
      <w:pPr>
        <w:spacing w:line="280" w:lineRule="exact"/>
        <w:rPr>
          <w:rFonts w:hint="eastAsia" w:ascii="仿宋_GB2312" w:hAnsi="仿宋_GB2312" w:cs="仿宋_GB2312"/>
          <w:sz w:val="24"/>
          <w:szCs w:val="24"/>
        </w:rPr>
      </w:pPr>
      <w:r>
        <w:rPr>
          <w:rFonts w:hint="eastAsia" w:ascii="仿宋_GB2312" w:hAnsi="仿宋_GB2312" w:cs="仿宋_GB2312"/>
          <w:sz w:val="24"/>
          <w:szCs w:val="24"/>
        </w:rPr>
        <w:t>6.此表需动态更新并向社会（特别是农户）公开宣传，引导秸秆离田和利用。</w:t>
      </w:r>
    </w:p>
    <w:p w14:paraId="23505EBE">
      <w:pPr>
        <w:rPr>
          <w:rFonts w:hint="eastAsia" w:ascii="仿宋_GB2312" w:hAnsi="仿宋_GB2312" w:cs="仿宋_GB2312"/>
          <w:sz w:val="24"/>
          <w:szCs w:val="24"/>
        </w:rPr>
      </w:pPr>
      <w:r>
        <w:rPr>
          <w:rFonts w:hint="eastAsia" w:ascii="仿宋_GB2312" w:hAnsi="仿宋_GB2312" w:cs="仿宋_GB2312"/>
          <w:sz w:val="24"/>
          <w:szCs w:val="24"/>
        </w:rPr>
        <w:br w:type="page"/>
      </w:r>
    </w:p>
    <w:p w14:paraId="7F74DFBA">
      <w:pPr>
        <w:rPr>
          <w:rFonts w:hint="eastAsia" w:eastAsia="黑体"/>
          <w:lang w:val="en-US" w:eastAsia="zh-CN"/>
        </w:rPr>
      </w:pPr>
      <w:r>
        <w:rPr>
          <w:rFonts w:eastAsia="黑体"/>
        </w:rPr>
        <w:t>附表</w:t>
      </w:r>
      <w:r>
        <w:rPr>
          <w:rFonts w:hint="eastAsia" w:eastAsia="黑体"/>
          <w:lang w:val="en-US" w:eastAsia="zh-CN"/>
        </w:rPr>
        <w:t>5</w:t>
      </w:r>
    </w:p>
    <w:p w14:paraId="290A4562">
      <w:pPr>
        <w:spacing w:afterLines="50" w:line="500" w:lineRule="exact"/>
        <w:jc w:val="center"/>
        <w:rPr>
          <w:rFonts w:ascii="标准粗黑" w:hAnsi="标准粗黑" w:eastAsia="标准粗黑" w:cs="标准粗黑"/>
          <w:sz w:val="44"/>
          <w:szCs w:val="44"/>
        </w:rPr>
      </w:pPr>
      <w:r>
        <w:rPr>
          <w:rFonts w:hint="eastAsia" w:ascii="标准粗黑" w:hAnsi="标准粗黑" w:eastAsia="标准粗黑" w:cs="标准粗黑"/>
          <w:sz w:val="44"/>
          <w:szCs w:val="44"/>
        </w:rPr>
        <w:t>宁乡市煤炭坝镇秸秆禁烧</w:t>
      </w:r>
      <w:r>
        <w:rPr>
          <w:rFonts w:hint="eastAsia" w:ascii="标准粗黑" w:hAnsi="标准粗黑" w:eastAsia="标准粗黑" w:cs="标准粗黑"/>
          <w:sz w:val="44"/>
          <w:szCs w:val="44"/>
          <w:lang w:val="en-US" w:eastAsia="zh-CN"/>
        </w:rPr>
        <w:t>及综合利用</w:t>
      </w:r>
      <w:r>
        <w:rPr>
          <w:rFonts w:hint="eastAsia" w:ascii="标准粗黑" w:hAnsi="标准粗黑" w:eastAsia="标准粗黑" w:cs="标准粗黑"/>
          <w:sz w:val="44"/>
          <w:szCs w:val="44"/>
        </w:rPr>
        <w:t>重点监管对象清单</w:t>
      </w:r>
    </w:p>
    <w:tbl>
      <w:tblPr>
        <w:tblStyle w:val="28"/>
        <w:tblW w:w="149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7"/>
        <w:gridCol w:w="1134"/>
        <w:gridCol w:w="1063"/>
        <w:gridCol w:w="1072"/>
        <w:gridCol w:w="2037"/>
        <w:gridCol w:w="2088"/>
        <w:gridCol w:w="1253"/>
        <w:gridCol w:w="1211"/>
        <w:gridCol w:w="2326"/>
        <w:gridCol w:w="1164"/>
        <w:gridCol w:w="960"/>
      </w:tblGrid>
      <w:tr w14:paraId="35F2D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blHeader/>
          <w:jc w:val="center"/>
        </w:trPr>
        <w:tc>
          <w:tcPr>
            <w:tcW w:w="597" w:type="dxa"/>
            <w:vAlign w:val="center"/>
          </w:tcPr>
          <w:p w14:paraId="1A62EAB9">
            <w:pPr>
              <w:spacing w:line="280" w:lineRule="exact"/>
              <w:jc w:val="center"/>
              <w:rPr>
                <w:rFonts w:ascii="仿宋_GB2312" w:hAnsi="仿宋_GB2312" w:cs="仿宋_GB2312"/>
                <w:b/>
                <w:bCs/>
                <w:sz w:val="18"/>
                <w:szCs w:val="18"/>
              </w:rPr>
            </w:pPr>
            <w:r>
              <w:rPr>
                <w:rFonts w:ascii="仿宋_GB2312" w:hAnsi="仿宋_GB2312" w:cs="仿宋_GB2312"/>
                <w:b/>
                <w:bCs/>
                <w:sz w:val="18"/>
                <w:szCs w:val="18"/>
              </w:rPr>
              <w:t>序号</w:t>
            </w:r>
          </w:p>
        </w:tc>
        <w:tc>
          <w:tcPr>
            <w:tcW w:w="1134" w:type="dxa"/>
            <w:vAlign w:val="center"/>
          </w:tcPr>
          <w:p w14:paraId="33F4692C">
            <w:pPr>
              <w:spacing w:line="280" w:lineRule="exact"/>
              <w:jc w:val="center"/>
              <w:rPr>
                <w:rFonts w:ascii="仿宋_GB2312" w:hAnsi="仿宋_GB2312" w:cs="仿宋_GB2312"/>
                <w:b/>
                <w:bCs/>
                <w:sz w:val="18"/>
                <w:szCs w:val="18"/>
              </w:rPr>
            </w:pPr>
            <w:r>
              <w:rPr>
                <w:rFonts w:ascii="仿宋_GB2312" w:hAnsi="仿宋_GB2312" w:cs="仿宋_GB2312"/>
                <w:b/>
                <w:bCs/>
                <w:sz w:val="18"/>
                <w:szCs w:val="18"/>
              </w:rPr>
              <w:t>属地</w:t>
            </w:r>
          </w:p>
          <w:p w14:paraId="5A7BBF90">
            <w:pPr>
              <w:spacing w:line="280" w:lineRule="exact"/>
              <w:jc w:val="center"/>
              <w:rPr>
                <w:rFonts w:ascii="仿宋_GB2312" w:hAnsi="仿宋_GB2312" w:cs="仿宋_GB2312"/>
                <w:b/>
                <w:bCs/>
                <w:sz w:val="18"/>
                <w:szCs w:val="18"/>
              </w:rPr>
            </w:pPr>
            <w:r>
              <w:rPr>
                <w:rFonts w:ascii="仿宋_GB2312" w:hAnsi="仿宋_GB2312" w:cs="仿宋_GB2312"/>
                <w:b/>
                <w:bCs/>
                <w:sz w:val="18"/>
                <w:szCs w:val="18"/>
              </w:rPr>
              <w:t>（村/组）</w:t>
            </w:r>
          </w:p>
        </w:tc>
        <w:tc>
          <w:tcPr>
            <w:tcW w:w="1063" w:type="dxa"/>
            <w:vAlign w:val="center"/>
          </w:tcPr>
          <w:p w14:paraId="504CCD36">
            <w:pPr>
              <w:spacing w:line="280" w:lineRule="exact"/>
              <w:jc w:val="center"/>
              <w:rPr>
                <w:rFonts w:ascii="仿宋_GB2312" w:hAnsi="仿宋_GB2312" w:cs="仿宋_GB2312"/>
                <w:b/>
                <w:bCs/>
                <w:sz w:val="18"/>
                <w:szCs w:val="18"/>
              </w:rPr>
            </w:pPr>
            <w:r>
              <w:rPr>
                <w:rFonts w:ascii="仿宋_GB2312" w:hAnsi="仿宋_GB2312" w:cs="仿宋_GB2312"/>
                <w:b/>
                <w:bCs/>
                <w:sz w:val="18"/>
                <w:szCs w:val="18"/>
              </w:rPr>
              <w:t>对象名称/户主姓名</w:t>
            </w:r>
          </w:p>
        </w:tc>
        <w:tc>
          <w:tcPr>
            <w:tcW w:w="1072" w:type="dxa"/>
            <w:vAlign w:val="center"/>
          </w:tcPr>
          <w:p w14:paraId="51967C39">
            <w:pPr>
              <w:spacing w:line="280" w:lineRule="exact"/>
              <w:jc w:val="center"/>
              <w:rPr>
                <w:rFonts w:ascii="仿宋_GB2312" w:hAnsi="仿宋_GB2312" w:cs="仿宋_GB2312"/>
                <w:b/>
                <w:bCs/>
                <w:sz w:val="18"/>
                <w:szCs w:val="18"/>
              </w:rPr>
            </w:pPr>
            <w:r>
              <w:rPr>
                <w:rFonts w:ascii="仿宋_GB2312" w:hAnsi="仿宋_GB2312" w:cs="仿宋_GB2312"/>
                <w:b/>
                <w:bCs/>
                <w:sz w:val="18"/>
                <w:szCs w:val="18"/>
              </w:rPr>
              <w:t>类别</w:t>
            </w:r>
          </w:p>
        </w:tc>
        <w:tc>
          <w:tcPr>
            <w:tcW w:w="2037" w:type="dxa"/>
            <w:vAlign w:val="center"/>
          </w:tcPr>
          <w:p w14:paraId="121746F6">
            <w:pPr>
              <w:spacing w:line="280" w:lineRule="exact"/>
              <w:jc w:val="center"/>
              <w:rPr>
                <w:rFonts w:ascii="仿宋_GB2312" w:hAnsi="仿宋_GB2312" w:cs="仿宋_GB2312"/>
                <w:b/>
                <w:bCs/>
                <w:sz w:val="18"/>
                <w:szCs w:val="18"/>
              </w:rPr>
            </w:pPr>
            <w:r>
              <w:rPr>
                <w:rFonts w:ascii="仿宋_GB2312" w:hAnsi="仿宋_GB2312" w:cs="仿宋_GB2312"/>
                <w:b/>
                <w:bCs/>
                <w:sz w:val="18"/>
                <w:szCs w:val="18"/>
              </w:rPr>
              <w:t>关联地块（地名/地块号或四至）</w:t>
            </w:r>
          </w:p>
        </w:tc>
        <w:tc>
          <w:tcPr>
            <w:tcW w:w="2088" w:type="dxa"/>
            <w:vAlign w:val="center"/>
          </w:tcPr>
          <w:p w14:paraId="3B92772A">
            <w:pPr>
              <w:spacing w:line="280" w:lineRule="exact"/>
              <w:jc w:val="center"/>
              <w:rPr>
                <w:rFonts w:ascii="仿宋_GB2312" w:hAnsi="仿宋_GB2312" w:cs="仿宋_GB2312"/>
                <w:b/>
                <w:bCs/>
                <w:sz w:val="18"/>
                <w:szCs w:val="18"/>
              </w:rPr>
            </w:pPr>
            <w:r>
              <w:rPr>
                <w:rFonts w:ascii="仿宋_GB2312" w:hAnsi="仿宋_GB2312" w:cs="仿宋_GB2312"/>
                <w:b/>
                <w:bCs/>
                <w:sz w:val="18"/>
                <w:szCs w:val="18"/>
              </w:rPr>
              <w:t>潜在风险描述/历史情况</w:t>
            </w:r>
          </w:p>
        </w:tc>
        <w:tc>
          <w:tcPr>
            <w:tcW w:w="1253" w:type="dxa"/>
            <w:vAlign w:val="center"/>
          </w:tcPr>
          <w:p w14:paraId="77131CF5">
            <w:pPr>
              <w:spacing w:line="280" w:lineRule="exact"/>
              <w:jc w:val="center"/>
              <w:rPr>
                <w:rFonts w:ascii="仿宋_GB2312" w:hAnsi="仿宋_GB2312" w:cs="仿宋_GB2312"/>
                <w:b/>
                <w:bCs/>
                <w:sz w:val="18"/>
                <w:szCs w:val="18"/>
              </w:rPr>
            </w:pPr>
            <w:r>
              <w:rPr>
                <w:rFonts w:ascii="仿宋_GB2312" w:hAnsi="仿宋_GB2312" w:cs="仿宋_GB2312"/>
                <w:b/>
                <w:bCs/>
                <w:sz w:val="18"/>
                <w:szCs w:val="18"/>
              </w:rPr>
              <w:t>包保责任人姓名/职务</w:t>
            </w:r>
          </w:p>
        </w:tc>
        <w:tc>
          <w:tcPr>
            <w:tcW w:w="1211" w:type="dxa"/>
            <w:vAlign w:val="center"/>
          </w:tcPr>
          <w:p w14:paraId="1069618A">
            <w:pPr>
              <w:spacing w:line="280" w:lineRule="exact"/>
              <w:jc w:val="center"/>
              <w:rPr>
                <w:rFonts w:ascii="仿宋_GB2312" w:hAnsi="仿宋_GB2312" w:cs="仿宋_GB2312"/>
                <w:b/>
                <w:bCs/>
                <w:sz w:val="18"/>
                <w:szCs w:val="18"/>
              </w:rPr>
            </w:pPr>
            <w:r>
              <w:rPr>
                <w:rFonts w:ascii="仿宋_GB2312" w:hAnsi="仿宋_GB2312" w:cs="仿宋_GB2312"/>
                <w:b/>
                <w:bCs/>
                <w:sz w:val="18"/>
                <w:szCs w:val="18"/>
              </w:rPr>
              <w:t>责任人</w:t>
            </w:r>
          </w:p>
          <w:p w14:paraId="68074319">
            <w:pPr>
              <w:spacing w:line="280" w:lineRule="exact"/>
              <w:jc w:val="center"/>
              <w:rPr>
                <w:rFonts w:ascii="仿宋_GB2312" w:hAnsi="仿宋_GB2312" w:cs="仿宋_GB2312"/>
                <w:b/>
                <w:bCs/>
                <w:sz w:val="18"/>
                <w:szCs w:val="18"/>
              </w:rPr>
            </w:pPr>
            <w:r>
              <w:rPr>
                <w:rFonts w:ascii="仿宋_GB2312" w:hAnsi="仿宋_GB2312" w:cs="仿宋_GB2312"/>
                <w:b/>
                <w:bCs/>
                <w:sz w:val="18"/>
                <w:szCs w:val="18"/>
              </w:rPr>
              <w:t>联系方式</w:t>
            </w:r>
          </w:p>
        </w:tc>
        <w:tc>
          <w:tcPr>
            <w:tcW w:w="2326" w:type="dxa"/>
            <w:vAlign w:val="center"/>
          </w:tcPr>
          <w:p w14:paraId="366BECCA">
            <w:pPr>
              <w:spacing w:line="280" w:lineRule="exact"/>
              <w:jc w:val="center"/>
              <w:rPr>
                <w:rFonts w:ascii="仿宋_GB2312" w:hAnsi="仿宋_GB2312" w:cs="仿宋_GB2312"/>
                <w:b/>
                <w:bCs/>
                <w:sz w:val="18"/>
                <w:szCs w:val="18"/>
              </w:rPr>
            </w:pPr>
            <w:r>
              <w:rPr>
                <w:rFonts w:ascii="仿宋_GB2312" w:hAnsi="仿宋_GB2312" w:cs="仿宋_GB2312"/>
                <w:b/>
                <w:bCs/>
                <w:sz w:val="18"/>
                <w:szCs w:val="18"/>
              </w:rPr>
              <w:t>巡查监管</w:t>
            </w:r>
          </w:p>
          <w:p w14:paraId="444413AA">
            <w:pPr>
              <w:spacing w:line="280" w:lineRule="exact"/>
              <w:jc w:val="center"/>
              <w:rPr>
                <w:rFonts w:ascii="仿宋_GB2312" w:hAnsi="仿宋_GB2312" w:cs="仿宋_GB2312"/>
                <w:b/>
                <w:bCs/>
                <w:sz w:val="18"/>
                <w:szCs w:val="18"/>
              </w:rPr>
            </w:pPr>
            <w:r>
              <w:rPr>
                <w:rFonts w:ascii="仿宋_GB2312" w:hAnsi="仿宋_GB2312" w:cs="仿宋_GB2312"/>
                <w:b/>
                <w:bCs/>
                <w:sz w:val="18"/>
                <w:szCs w:val="18"/>
              </w:rPr>
              <w:t>措施</w:t>
            </w:r>
          </w:p>
        </w:tc>
        <w:tc>
          <w:tcPr>
            <w:tcW w:w="1164" w:type="dxa"/>
            <w:vAlign w:val="center"/>
          </w:tcPr>
          <w:p w14:paraId="4A3F78CF">
            <w:pPr>
              <w:spacing w:line="280" w:lineRule="exact"/>
              <w:jc w:val="center"/>
              <w:rPr>
                <w:rFonts w:ascii="仿宋_GB2312" w:hAnsi="仿宋_GB2312" w:cs="仿宋_GB2312"/>
                <w:b/>
                <w:bCs/>
                <w:sz w:val="18"/>
                <w:szCs w:val="18"/>
              </w:rPr>
            </w:pPr>
            <w:r>
              <w:rPr>
                <w:rFonts w:ascii="仿宋_GB2312" w:hAnsi="仿宋_GB2312" w:cs="仿宋_GB2312"/>
                <w:b/>
                <w:bCs/>
                <w:sz w:val="18"/>
                <w:szCs w:val="18"/>
              </w:rPr>
              <w:t>是否签知晓书（√/×）</w:t>
            </w:r>
          </w:p>
        </w:tc>
        <w:tc>
          <w:tcPr>
            <w:tcW w:w="960" w:type="dxa"/>
            <w:vAlign w:val="center"/>
          </w:tcPr>
          <w:p w14:paraId="00E63A35">
            <w:pPr>
              <w:spacing w:line="280" w:lineRule="exact"/>
              <w:jc w:val="center"/>
              <w:rPr>
                <w:rFonts w:ascii="仿宋_GB2312" w:hAnsi="仿宋_GB2312" w:cs="仿宋_GB2312"/>
                <w:b/>
                <w:bCs/>
                <w:sz w:val="18"/>
                <w:szCs w:val="18"/>
              </w:rPr>
            </w:pPr>
            <w:r>
              <w:rPr>
                <w:rFonts w:ascii="仿宋_GB2312" w:hAnsi="仿宋_GB2312" w:cs="仿宋_GB2312"/>
                <w:b/>
                <w:bCs/>
                <w:sz w:val="18"/>
                <w:szCs w:val="18"/>
              </w:rPr>
              <w:t>备注</w:t>
            </w:r>
          </w:p>
        </w:tc>
      </w:tr>
      <w:tr w14:paraId="2F0E4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597" w:type="dxa"/>
            <w:vAlign w:val="center"/>
          </w:tcPr>
          <w:p w14:paraId="716D980B">
            <w:pPr>
              <w:spacing w:line="280" w:lineRule="exact"/>
              <w:jc w:val="center"/>
              <w:rPr>
                <w:sz w:val="18"/>
                <w:szCs w:val="18"/>
              </w:rPr>
            </w:pPr>
            <w:r>
              <w:rPr>
                <w:rFonts w:hint="eastAsia" w:ascii="仿宋_GB2312" w:hAnsi="仿宋_GB2312" w:cs="仿宋_GB2312"/>
                <w:sz w:val="18"/>
                <w:szCs w:val="18"/>
              </w:rPr>
              <w:t>1</w:t>
            </w:r>
          </w:p>
        </w:tc>
        <w:tc>
          <w:tcPr>
            <w:tcW w:w="1134" w:type="dxa"/>
            <w:vAlign w:val="center"/>
          </w:tcPr>
          <w:p w14:paraId="6E25E8A9">
            <w:pPr>
              <w:widowControl/>
              <w:jc w:val="center"/>
              <w:textAlignment w:val="center"/>
              <w:rPr>
                <w:sz w:val="18"/>
                <w:szCs w:val="18"/>
              </w:rPr>
            </w:pPr>
            <w:r>
              <w:rPr>
                <w:rFonts w:hint="eastAsia" w:ascii="宋体" w:hAnsi="宋体" w:eastAsia="宋体" w:cs="宋体"/>
                <w:color w:val="000000"/>
                <w:sz w:val="18"/>
                <w:szCs w:val="18"/>
              </w:rPr>
              <w:t>谢朋军</w:t>
            </w:r>
          </w:p>
        </w:tc>
        <w:tc>
          <w:tcPr>
            <w:tcW w:w="1063" w:type="dxa"/>
            <w:vAlign w:val="center"/>
          </w:tcPr>
          <w:p w14:paraId="29EC163F">
            <w:pPr>
              <w:widowControl/>
              <w:jc w:val="center"/>
              <w:textAlignment w:val="center"/>
              <w:rPr>
                <w:sz w:val="18"/>
                <w:szCs w:val="18"/>
              </w:rPr>
            </w:pPr>
            <w:r>
              <w:rPr>
                <w:rFonts w:hint="eastAsia" w:ascii="宋体" w:hAnsi="宋体" w:eastAsia="宋体" w:cs="宋体"/>
                <w:color w:val="000000"/>
                <w:sz w:val="18"/>
                <w:szCs w:val="18"/>
                <w:lang w:val="en-US" w:eastAsia="zh-CN"/>
              </w:rPr>
              <w:t>***</w:t>
            </w:r>
          </w:p>
        </w:tc>
        <w:tc>
          <w:tcPr>
            <w:tcW w:w="1072" w:type="dxa"/>
            <w:vAlign w:val="center"/>
          </w:tcPr>
          <w:p w14:paraId="7B318CDB">
            <w:pPr>
              <w:widowControl/>
              <w:jc w:val="center"/>
              <w:textAlignment w:val="center"/>
              <w:rPr>
                <w:sz w:val="18"/>
                <w:szCs w:val="18"/>
              </w:rPr>
            </w:pPr>
            <w:r>
              <w:rPr>
                <w:rFonts w:hint="eastAsia" w:ascii="宋体" w:hAnsi="宋体" w:eastAsia="宋体" w:cs="宋体"/>
                <w:color w:val="000000"/>
                <w:sz w:val="18"/>
                <w:szCs w:val="18"/>
              </w:rPr>
              <w:t>种植大户</w:t>
            </w:r>
          </w:p>
        </w:tc>
        <w:tc>
          <w:tcPr>
            <w:tcW w:w="2037" w:type="dxa"/>
            <w:vAlign w:val="center"/>
          </w:tcPr>
          <w:p w14:paraId="34AE6592">
            <w:pPr>
              <w:widowControl/>
              <w:textAlignment w:val="center"/>
              <w:rPr>
                <w:sz w:val="18"/>
                <w:szCs w:val="18"/>
              </w:rPr>
            </w:pPr>
            <w:r>
              <w:rPr>
                <w:rFonts w:hint="eastAsia" w:ascii="宋体" w:hAnsi="宋体" w:eastAsia="宋体" w:cs="宋体"/>
                <w:color w:val="000000"/>
                <w:sz w:val="18"/>
                <w:szCs w:val="18"/>
              </w:rPr>
              <w:t>王家冲、枫树铺453.43亩</w:t>
            </w:r>
          </w:p>
        </w:tc>
        <w:tc>
          <w:tcPr>
            <w:tcW w:w="2088" w:type="dxa"/>
            <w:vAlign w:val="center"/>
          </w:tcPr>
          <w:p w14:paraId="38F22D12">
            <w:pPr>
              <w:widowControl/>
              <w:jc w:val="center"/>
              <w:textAlignment w:val="center"/>
              <w:rPr>
                <w:sz w:val="18"/>
                <w:szCs w:val="18"/>
              </w:rPr>
            </w:pPr>
            <w:r>
              <w:rPr>
                <w:rFonts w:hint="eastAsia" w:ascii="宋体" w:hAnsi="宋体" w:eastAsia="宋体" w:cs="宋体"/>
                <w:color w:val="000000"/>
                <w:sz w:val="18"/>
                <w:szCs w:val="18"/>
              </w:rPr>
              <w:t>管理面积大，监管难度大，不易管理</w:t>
            </w:r>
          </w:p>
        </w:tc>
        <w:tc>
          <w:tcPr>
            <w:tcW w:w="1253" w:type="dxa"/>
            <w:vAlign w:val="center"/>
          </w:tcPr>
          <w:p w14:paraId="57E2102C">
            <w:pPr>
              <w:widowControl/>
              <w:jc w:val="center"/>
              <w:textAlignment w:val="center"/>
              <w:rPr>
                <w:sz w:val="18"/>
                <w:szCs w:val="18"/>
              </w:rPr>
            </w:pPr>
            <w:r>
              <w:rPr>
                <w:rFonts w:hint="eastAsia" w:ascii="宋体" w:hAnsi="宋体" w:eastAsia="宋体" w:cs="宋体"/>
                <w:color w:val="000000"/>
                <w:sz w:val="18"/>
                <w:szCs w:val="18"/>
              </w:rPr>
              <w:t>李国安</w:t>
            </w:r>
          </w:p>
        </w:tc>
        <w:tc>
          <w:tcPr>
            <w:tcW w:w="1211" w:type="dxa"/>
            <w:vAlign w:val="center"/>
          </w:tcPr>
          <w:p w14:paraId="5D02B587">
            <w:pPr>
              <w:widowControl/>
              <w:jc w:val="center"/>
              <w:textAlignment w:val="center"/>
              <w:rPr>
                <w:sz w:val="18"/>
                <w:szCs w:val="18"/>
              </w:rPr>
            </w:pPr>
            <w:r>
              <w:rPr>
                <w:rFonts w:hint="eastAsia" w:ascii="宋体" w:hAnsi="宋体" w:eastAsia="宋体" w:cs="宋体"/>
                <w:color w:val="000000"/>
                <w:sz w:val="18"/>
                <w:szCs w:val="18"/>
                <w:lang w:val="en-US" w:eastAsia="zh-CN"/>
              </w:rPr>
              <w:t>***</w:t>
            </w:r>
          </w:p>
        </w:tc>
        <w:tc>
          <w:tcPr>
            <w:tcW w:w="2326" w:type="dxa"/>
            <w:vAlign w:val="center"/>
          </w:tcPr>
          <w:p w14:paraId="31BD24E6">
            <w:pPr>
              <w:widowControl/>
              <w:jc w:val="center"/>
              <w:textAlignment w:val="center"/>
              <w:rPr>
                <w:sz w:val="18"/>
                <w:szCs w:val="18"/>
              </w:rPr>
            </w:pPr>
            <w:r>
              <w:rPr>
                <w:rFonts w:hint="eastAsia" w:ascii="宋体" w:hAnsi="宋体" w:eastAsia="宋体" w:cs="宋体"/>
                <w:color w:val="000000"/>
                <w:sz w:val="18"/>
                <w:szCs w:val="18"/>
              </w:rPr>
              <w:t>加强巡察，重点宣讲法规，明确责任，要求内部包保</w:t>
            </w:r>
          </w:p>
        </w:tc>
        <w:tc>
          <w:tcPr>
            <w:tcW w:w="1164" w:type="dxa"/>
            <w:vAlign w:val="center"/>
          </w:tcPr>
          <w:p w14:paraId="196D72F5">
            <w:pPr>
              <w:widowControl/>
              <w:jc w:val="center"/>
              <w:textAlignment w:val="center"/>
              <w:rPr>
                <w:sz w:val="18"/>
                <w:szCs w:val="18"/>
              </w:rPr>
            </w:pPr>
            <w:r>
              <w:rPr>
                <w:rFonts w:hint="eastAsia" w:ascii="宋体" w:hAnsi="宋体" w:eastAsia="宋体" w:cs="宋体"/>
                <w:color w:val="000000"/>
                <w:sz w:val="18"/>
                <w:szCs w:val="18"/>
              </w:rPr>
              <w:t>√</w:t>
            </w:r>
          </w:p>
        </w:tc>
        <w:tc>
          <w:tcPr>
            <w:tcW w:w="960" w:type="dxa"/>
            <w:vAlign w:val="center"/>
          </w:tcPr>
          <w:p w14:paraId="5C2C6C61">
            <w:pPr>
              <w:spacing w:line="280" w:lineRule="exact"/>
              <w:jc w:val="center"/>
              <w:rPr>
                <w:sz w:val="18"/>
                <w:szCs w:val="18"/>
              </w:rPr>
            </w:pPr>
          </w:p>
        </w:tc>
      </w:tr>
      <w:tr w14:paraId="7F071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597" w:type="dxa"/>
            <w:vAlign w:val="center"/>
          </w:tcPr>
          <w:p w14:paraId="1C035DE1">
            <w:pPr>
              <w:spacing w:line="280" w:lineRule="exact"/>
              <w:jc w:val="center"/>
              <w:rPr>
                <w:sz w:val="18"/>
                <w:szCs w:val="18"/>
              </w:rPr>
            </w:pPr>
            <w:r>
              <w:rPr>
                <w:rFonts w:hint="eastAsia" w:ascii="仿宋_GB2312" w:hAnsi="仿宋_GB2312" w:cs="仿宋_GB2312"/>
                <w:sz w:val="18"/>
                <w:szCs w:val="18"/>
              </w:rPr>
              <w:t>2</w:t>
            </w:r>
          </w:p>
        </w:tc>
        <w:tc>
          <w:tcPr>
            <w:tcW w:w="1134" w:type="dxa"/>
            <w:vAlign w:val="center"/>
          </w:tcPr>
          <w:p w14:paraId="5033E67C">
            <w:pPr>
              <w:widowControl/>
              <w:jc w:val="center"/>
              <w:textAlignment w:val="center"/>
              <w:rPr>
                <w:sz w:val="18"/>
                <w:szCs w:val="18"/>
              </w:rPr>
            </w:pPr>
            <w:r>
              <w:rPr>
                <w:rFonts w:hint="eastAsia" w:ascii="宋体" w:hAnsi="宋体" w:eastAsia="宋体" w:cs="宋体"/>
                <w:color w:val="000000"/>
                <w:sz w:val="18"/>
                <w:szCs w:val="18"/>
              </w:rPr>
              <w:t>贺立峰</w:t>
            </w:r>
          </w:p>
        </w:tc>
        <w:tc>
          <w:tcPr>
            <w:tcW w:w="1063" w:type="dxa"/>
            <w:vAlign w:val="center"/>
          </w:tcPr>
          <w:p w14:paraId="434E4749">
            <w:pPr>
              <w:widowControl/>
              <w:jc w:val="center"/>
              <w:textAlignment w:val="center"/>
              <w:rPr>
                <w:sz w:val="18"/>
                <w:szCs w:val="18"/>
              </w:rPr>
            </w:pPr>
            <w:r>
              <w:rPr>
                <w:rFonts w:hint="eastAsia" w:ascii="宋体" w:hAnsi="宋体" w:eastAsia="宋体" w:cs="宋体"/>
                <w:color w:val="000000"/>
                <w:sz w:val="18"/>
                <w:szCs w:val="18"/>
                <w:lang w:val="en-US" w:eastAsia="zh-CN"/>
              </w:rPr>
              <w:t>***</w:t>
            </w:r>
          </w:p>
        </w:tc>
        <w:tc>
          <w:tcPr>
            <w:tcW w:w="1072" w:type="dxa"/>
            <w:vAlign w:val="center"/>
          </w:tcPr>
          <w:p w14:paraId="2011CF2C">
            <w:pPr>
              <w:widowControl/>
              <w:jc w:val="center"/>
              <w:textAlignment w:val="center"/>
              <w:rPr>
                <w:sz w:val="18"/>
                <w:szCs w:val="18"/>
              </w:rPr>
            </w:pPr>
            <w:r>
              <w:rPr>
                <w:rFonts w:hint="eastAsia" w:ascii="宋体" w:hAnsi="宋体" w:eastAsia="宋体" w:cs="宋体"/>
                <w:color w:val="000000"/>
                <w:sz w:val="18"/>
                <w:szCs w:val="18"/>
              </w:rPr>
              <w:t>种植大户</w:t>
            </w:r>
          </w:p>
        </w:tc>
        <w:tc>
          <w:tcPr>
            <w:tcW w:w="2037" w:type="dxa"/>
            <w:vAlign w:val="center"/>
          </w:tcPr>
          <w:p w14:paraId="28294E6A">
            <w:pPr>
              <w:widowControl/>
              <w:textAlignment w:val="center"/>
              <w:rPr>
                <w:sz w:val="18"/>
                <w:szCs w:val="18"/>
              </w:rPr>
            </w:pPr>
            <w:r>
              <w:rPr>
                <w:rFonts w:hint="eastAsia" w:ascii="宋体" w:hAnsi="宋体" w:eastAsia="宋体" w:cs="宋体"/>
                <w:color w:val="000000"/>
                <w:sz w:val="18"/>
                <w:szCs w:val="18"/>
              </w:rPr>
              <w:t>秀兵、八家湾、邹家湾、致虎塘、玛瑙544.97亩</w:t>
            </w:r>
          </w:p>
        </w:tc>
        <w:tc>
          <w:tcPr>
            <w:tcW w:w="2088" w:type="dxa"/>
            <w:vAlign w:val="center"/>
          </w:tcPr>
          <w:p w14:paraId="20B04584">
            <w:pPr>
              <w:widowControl/>
              <w:jc w:val="center"/>
              <w:textAlignment w:val="center"/>
              <w:rPr>
                <w:sz w:val="18"/>
                <w:szCs w:val="18"/>
              </w:rPr>
            </w:pPr>
            <w:r>
              <w:rPr>
                <w:rFonts w:hint="eastAsia" w:ascii="宋体" w:hAnsi="宋体" w:eastAsia="宋体" w:cs="宋体"/>
                <w:color w:val="000000"/>
                <w:sz w:val="18"/>
                <w:szCs w:val="18"/>
              </w:rPr>
              <w:t>管理面积大，监管难度大，不易管理</w:t>
            </w:r>
          </w:p>
        </w:tc>
        <w:tc>
          <w:tcPr>
            <w:tcW w:w="1253" w:type="dxa"/>
            <w:vAlign w:val="center"/>
          </w:tcPr>
          <w:p w14:paraId="5689A3FF">
            <w:pPr>
              <w:widowControl/>
              <w:jc w:val="center"/>
              <w:textAlignment w:val="center"/>
              <w:rPr>
                <w:sz w:val="18"/>
                <w:szCs w:val="18"/>
              </w:rPr>
            </w:pPr>
            <w:r>
              <w:rPr>
                <w:rFonts w:hint="eastAsia" w:ascii="宋体" w:hAnsi="宋体" w:eastAsia="宋体" w:cs="宋体"/>
                <w:color w:val="000000"/>
                <w:sz w:val="18"/>
                <w:szCs w:val="18"/>
              </w:rPr>
              <w:t>谢菊</w:t>
            </w:r>
          </w:p>
        </w:tc>
        <w:tc>
          <w:tcPr>
            <w:tcW w:w="1211" w:type="dxa"/>
            <w:vAlign w:val="center"/>
          </w:tcPr>
          <w:p w14:paraId="527AA914">
            <w:pPr>
              <w:widowControl/>
              <w:jc w:val="center"/>
              <w:textAlignment w:val="center"/>
              <w:rPr>
                <w:sz w:val="18"/>
                <w:szCs w:val="18"/>
              </w:rPr>
            </w:pPr>
            <w:r>
              <w:rPr>
                <w:rFonts w:hint="eastAsia" w:ascii="宋体" w:hAnsi="宋体" w:eastAsia="宋体" w:cs="宋体"/>
                <w:color w:val="000000"/>
                <w:sz w:val="18"/>
                <w:szCs w:val="18"/>
                <w:lang w:val="en-US" w:eastAsia="zh-CN"/>
              </w:rPr>
              <w:t>***</w:t>
            </w:r>
          </w:p>
        </w:tc>
        <w:tc>
          <w:tcPr>
            <w:tcW w:w="2326" w:type="dxa"/>
            <w:vAlign w:val="center"/>
          </w:tcPr>
          <w:p w14:paraId="7002CC38">
            <w:pPr>
              <w:widowControl/>
              <w:jc w:val="center"/>
              <w:textAlignment w:val="center"/>
              <w:rPr>
                <w:sz w:val="18"/>
                <w:szCs w:val="18"/>
              </w:rPr>
            </w:pPr>
            <w:r>
              <w:rPr>
                <w:rFonts w:hint="eastAsia" w:ascii="宋体" w:hAnsi="宋体" w:eastAsia="宋体" w:cs="宋体"/>
                <w:color w:val="000000"/>
                <w:sz w:val="18"/>
                <w:szCs w:val="18"/>
              </w:rPr>
              <w:t>加强巡察，重点宣讲法规，明确责任，要求内部包保</w:t>
            </w:r>
          </w:p>
        </w:tc>
        <w:tc>
          <w:tcPr>
            <w:tcW w:w="1164" w:type="dxa"/>
            <w:vAlign w:val="center"/>
          </w:tcPr>
          <w:p w14:paraId="544156AA">
            <w:pPr>
              <w:widowControl/>
              <w:jc w:val="center"/>
              <w:textAlignment w:val="center"/>
              <w:rPr>
                <w:sz w:val="18"/>
                <w:szCs w:val="18"/>
              </w:rPr>
            </w:pPr>
            <w:r>
              <w:rPr>
                <w:rFonts w:hint="eastAsia" w:ascii="宋体" w:hAnsi="宋体" w:eastAsia="宋体" w:cs="宋体"/>
                <w:color w:val="000000"/>
                <w:sz w:val="18"/>
                <w:szCs w:val="18"/>
              </w:rPr>
              <w:t>√</w:t>
            </w:r>
          </w:p>
        </w:tc>
        <w:tc>
          <w:tcPr>
            <w:tcW w:w="960" w:type="dxa"/>
            <w:vAlign w:val="center"/>
          </w:tcPr>
          <w:p w14:paraId="0B8B8869">
            <w:pPr>
              <w:spacing w:line="280" w:lineRule="exact"/>
              <w:jc w:val="center"/>
              <w:rPr>
                <w:sz w:val="18"/>
                <w:szCs w:val="18"/>
              </w:rPr>
            </w:pPr>
          </w:p>
        </w:tc>
      </w:tr>
      <w:tr w14:paraId="4EB40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597" w:type="dxa"/>
            <w:vAlign w:val="center"/>
          </w:tcPr>
          <w:p w14:paraId="731D43CF">
            <w:pPr>
              <w:spacing w:line="280" w:lineRule="exact"/>
              <w:jc w:val="center"/>
              <w:rPr>
                <w:sz w:val="18"/>
                <w:szCs w:val="18"/>
              </w:rPr>
            </w:pPr>
            <w:r>
              <w:rPr>
                <w:rFonts w:hint="eastAsia" w:ascii="仿宋_GB2312" w:hAnsi="仿宋_GB2312" w:cs="仿宋_GB2312"/>
                <w:sz w:val="18"/>
                <w:szCs w:val="18"/>
              </w:rPr>
              <w:t>3</w:t>
            </w:r>
          </w:p>
        </w:tc>
        <w:tc>
          <w:tcPr>
            <w:tcW w:w="1134" w:type="dxa"/>
            <w:vAlign w:val="center"/>
          </w:tcPr>
          <w:p w14:paraId="34F2B73C">
            <w:pPr>
              <w:widowControl/>
              <w:jc w:val="center"/>
              <w:textAlignment w:val="center"/>
              <w:rPr>
                <w:sz w:val="18"/>
                <w:szCs w:val="18"/>
              </w:rPr>
            </w:pPr>
            <w:r>
              <w:rPr>
                <w:rFonts w:hint="eastAsia" w:ascii="宋体" w:hAnsi="宋体" w:eastAsia="宋体" w:cs="宋体"/>
                <w:color w:val="000000"/>
                <w:sz w:val="18"/>
                <w:szCs w:val="18"/>
              </w:rPr>
              <w:t>谢佳良</w:t>
            </w:r>
          </w:p>
        </w:tc>
        <w:tc>
          <w:tcPr>
            <w:tcW w:w="1063" w:type="dxa"/>
            <w:vAlign w:val="center"/>
          </w:tcPr>
          <w:p w14:paraId="4C13C915">
            <w:pPr>
              <w:widowControl/>
              <w:jc w:val="center"/>
              <w:textAlignment w:val="center"/>
              <w:rPr>
                <w:sz w:val="18"/>
                <w:szCs w:val="18"/>
              </w:rPr>
            </w:pPr>
            <w:r>
              <w:rPr>
                <w:rFonts w:hint="eastAsia" w:ascii="宋体" w:hAnsi="宋体" w:eastAsia="宋体" w:cs="宋体"/>
                <w:color w:val="000000"/>
                <w:sz w:val="18"/>
                <w:szCs w:val="18"/>
                <w:lang w:val="en-US" w:eastAsia="zh-CN"/>
              </w:rPr>
              <w:t>***</w:t>
            </w:r>
          </w:p>
        </w:tc>
        <w:tc>
          <w:tcPr>
            <w:tcW w:w="1072" w:type="dxa"/>
            <w:vAlign w:val="center"/>
          </w:tcPr>
          <w:p w14:paraId="500061F1">
            <w:pPr>
              <w:widowControl/>
              <w:jc w:val="center"/>
              <w:textAlignment w:val="center"/>
              <w:rPr>
                <w:sz w:val="18"/>
                <w:szCs w:val="18"/>
              </w:rPr>
            </w:pPr>
            <w:r>
              <w:rPr>
                <w:rFonts w:hint="eastAsia" w:ascii="宋体" w:hAnsi="宋体" w:eastAsia="宋体" w:cs="宋体"/>
                <w:color w:val="000000"/>
                <w:sz w:val="18"/>
                <w:szCs w:val="18"/>
              </w:rPr>
              <w:t>种植大户</w:t>
            </w:r>
          </w:p>
        </w:tc>
        <w:tc>
          <w:tcPr>
            <w:tcW w:w="2037" w:type="dxa"/>
            <w:vAlign w:val="center"/>
          </w:tcPr>
          <w:p w14:paraId="667C5E88">
            <w:pPr>
              <w:widowControl/>
              <w:textAlignment w:val="center"/>
              <w:rPr>
                <w:sz w:val="18"/>
                <w:szCs w:val="18"/>
              </w:rPr>
            </w:pPr>
            <w:r>
              <w:rPr>
                <w:rFonts w:hint="eastAsia" w:ascii="宋体" w:hAnsi="宋体" w:eastAsia="宋体" w:cs="宋体"/>
                <w:color w:val="000000"/>
                <w:sz w:val="18"/>
                <w:szCs w:val="18"/>
              </w:rPr>
              <w:t>大丰店、许婆塘、庙大屋184.81亩</w:t>
            </w:r>
          </w:p>
        </w:tc>
        <w:tc>
          <w:tcPr>
            <w:tcW w:w="2088" w:type="dxa"/>
            <w:vAlign w:val="center"/>
          </w:tcPr>
          <w:p w14:paraId="4E2A746C">
            <w:pPr>
              <w:widowControl/>
              <w:jc w:val="center"/>
              <w:textAlignment w:val="center"/>
              <w:rPr>
                <w:sz w:val="18"/>
                <w:szCs w:val="18"/>
              </w:rPr>
            </w:pPr>
            <w:r>
              <w:rPr>
                <w:rFonts w:hint="eastAsia" w:ascii="宋体" w:hAnsi="宋体" w:eastAsia="宋体" w:cs="宋体"/>
                <w:color w:val="000000"/>
                <w:sz w:val="18"/>
                <w:szCs w:val="18"/>
              </w:rPr>
              <w:t>管理面积大，监管难度大，不易管理</w:t>
            </w:r>
          </w:p>
        </w:tc>
        <w:tc>
          <w:tcPr>
            <w:tcW w:w="1253" w:type="dxa"/>
            <w:vAlign w:val="center"/>
          </w:tcPr>
          <w:p w14:paraId="512C801C">
            <w:pPr>
              <w:widowControl/>
              <w:jc w:val="center"/>
              <w:textAlignment w:val="center"/>
              <w:rPr>
                <w:sz w:val="18"/>
                <w:szCs w:val="18"/>
              </w:rPr>
            </w:pPr>
            <w:r>
              <w:rPr>
                <w:rFonts w:hint="eastAsia" w:ascii="宋体" w:hAnsi="宋体" w:eastAsia="宋体" w:cs="宋体"/>
                <w:color w:val="000000"/>
                <w:sz w:val="18"/>
                <w:szCs w:val="18"/>
              </w:rPr>
              <w:t>张子龙</w:t>
            </w:r>
          </w:p>
        </w:tc>
        <w:tc>
          <w:tcPr>
            <w:tcW w:w="1211" w:type="dxa"/>
            <w:vAlign w:val="center"/>
          </w:tcPr>
          <w:p w14:paraId="486C95B6">
            <w:pPr>
              <w:widowControl/>
              <w:jc w:val="center"/>
              <w:textAlignment w:val="center"/>
              <w:rPr>
                <w:sz w:val="18"/>
                <w:szCs w:val="18"/>
              </w:rPr>
            </w:pPr>
            <w:r>
              <w:rPr>
                <w:rFonts w:hint="eastAsia" w:ascii="宋体" w:hAnsi="宋体" w:eastAsia="宋体" w:cs="宋体"/>
                <w:color w:val="000000"/>
                <w:sz w:val="18"/>
                <w:szCs w:val="18"/>
                <w:lang w:val="en-US" w:eastAsia="zh-CN"/>
              </w:rPr>
              <w:t>***</w:t>
            </w:r>
          </w:p>
        </w:tc>
        <w:tc>
          <w:tcPr>
            <w:tcW w:w="2326" w:type="dxa"/>
            <w:vAlign w:val="center"/>
          </w:tcPr>
          <w:p w14:paraId="1AC9C2E5">
            <w:pPr>
              <w:widowControl/>
              <w:jc w:val="center"/>
              <w:textAlignment w:val="center"/>
              <w:rPr>
                <w:sz w:val="18"/>
                <w:szCs w:val="18"/>
              </w:rPr>
            </w:pPr>
            <w:r>
              <w:rPr>
                <w:rFonts w:hint="eastAsia" w:ascii="宋体" w:hAnsi="宋体" w:eastAsia="宋体" w:cs="宋体"/>
                <w:color w:val="000000"/>
                <w:sz w:val="18"/>
                <w:szCs w:val="18"/>
              </w:rPr>
              <w:t>加强巡察，重点宣讲法规，明确责任，要求内部包保</w:t>
            </w:r>
          </w:p>
        </w:tc>
        <w:tc>
          <w:tcPr>
            <w:tcW w:w="1164" w:type="dxa"/>
            <w:vAlign w:val="center"/>
          </w:tcPr>
          <w:p w14:paraId="3519E3EC">
            <w:pPr>
              <w:widowControl/>
              <w:jc w:val="center"/>
              <w:textAlignment w:val="center"/>
              <w:rPr>
                <w:sz w:val="18"/>
                <w:szCs w:val="18"/>
              </w:rPr>
            </w:pPr>
            <w:r>
              <w:rPr>
                <w:rFonts w:hint="eastAsia" w:ascii="宋体" w:hAnsi="宋体" w:eastAsia="宋体" w:cs="宋体"/>
                <w:color w:val="000000"/>
                <w:sz w:val="18"/>
                <w:szCs w:val="18"/>
              </w:rPr>
              <w:t>√</w:t>
            </w:r>
          </w:p>
        </w:tc>
        <w:tc>
          <w:tcPr>
            <w:tcW w:w="960" w:type="dxa"/>
            <w:vAlign w:val="center"/>
          </w:tcPr>
          <w:p w14:paraId="0BAE79CA">
            <w:pPr>
              <w:spacing w:line="280" w:lineRule="exact"/>
              <w:jc w:val="center"/>
              <w:rPr>
                <w:sz w:val="18"/>
                <w:szCs w:val="18"/>
              </w:rPr>
            </w:pPr>
          </w:p>
        </w:tc>
      </w:tr>
      <w:tr w14:paraId="6DB08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597" w:type="dxa"/>
            <w:vAlign w:val="center"/>
          </w:tcPr>
          <w:p w14:paraId="65C8DCEF">
            <w:pPr>
              <w:spacing w:line="280" w:lineRule="exact"/>
              <w:jc w:val="center"/>
              <w:rPr>
                <w:sz w:val="18"/>
                <w:szCs w:val="18"/>
              </w:rPr>
            </w:pPr>
            <w:r>
              <w:rPr>
                <w:rFonts w:hint="eastAsia" w:ascii="仿宋_GB2312" w:hAnsi="仿宋_GB2312" w:cs="仿宋_GB2312"/>
                <w:sz w:val="18"/>
                <w:szCs w:val="18"/>
              </w:rPr>
              <w:t>4</w:t>
            </w:r>
          </w:p>
        </w:tc>
        <w:tc>
          <w:tcPr>
            <w:tcW w:w="1134" w:type="dxa"/>
            <w:vAlign w:val="center"/>
          </w:tcPr>
          <w:p w14:paraId="67FFF978">
            <w:pPr>
              <w:widowControl/>
              <w:jc w:val="center"/>
              <w:textAlignment w:val="center"/>
              <w:rPr>
                <w:sz w:val="18"/>
                <w:szCs w:val="18"/>
              </w:rPr>
            </w:pPr>
            <w:r>
              <w:rPr>
                <w:rFonts w:hint="eastAsia" w:ascii="宋体" w:hAnsi="宋体" w:eastAsia="宋体" w:cs="宋体"/>
                <w:color w:val="000000"/>
                <w:sz w:val="18"/>
                <w:szCs w:val="18"/>
              </w:rPr>
              <w:t>吴石良</w:t>
            </w:r>
          </w:p>
        </w:tc>
        <w:tc>
          <w:tcPr>
            <w:tcW w:w="1063" w:type="dxa"/>
            <w:vAlign w:val="center"/>
          </w:tcPr>
          <w:p w14:paraId="08CFE2E2">
            <w:pPr>
              <w:spacing w:line="280" w:lineRule="exact"/>
              <w:jc w:val="center"/>
              <w:rPr>
                <w:sz w:val="18"/>
                <w:szCs w:val="18"/>
              </w:rPr>
            </w:pPr>
            <w:r>
              <w:rPr>
                <w:rFonts w:hint="eastAsia" w:ascii="宋体" w:hAnsi="宋体" w:eastAsia="宋体" w:cs="宋体"/>
                <w:color w:val="000000"/>
                <w:sz w:val="18"/>
                <w:szCs w:val="18"/>
                <w:lang w:val="en-US" w:eastAsia="zh-CN"/>
              </w:rPr>
              <w:t>***</w:t>
            </w:r>
          </w:p>
        </w:tc>
        <w:tc>
          <w:tcPr>
            <w:tcW w:w="1072" w:type="dxa"/>
            <w:vAlign w:val="center"/>
          </w:tcPr>
          <w:p w14:paraId="6A465882">
            <w:pPr>
              <w:widowControl/>
              <w:jc w:val="center"/>
              <w:textAlignment w:val="center"/>
              <w:rPr>
                <w:sz w:val="18"/>
                <w:szCs w:val="18"/>
              </w:rPr>
            </w:pPr>
            <w:r>
              <w:rPr>
                <w:rFonts w:hint="eastAsia" w:ascii="宋体" w:hAnsi="宋体" w:eastAsia="宋体" w:cs="宋体"/>
                <w:color w:val="000000"/>
                <w:sz w:val="18"/>
                <w:szCs w:val="18"/>
              </w:rPr>
              <w:t>种植大户</w:t>
            </w:r>
          </w:p>
        </w:tc>
        <w:tc>
          <w:tcPr>
            <w:tcW w:w="2037" w:type="dxa"/>
            <w:vAlign w:val="center"/>
          </w:tcPr>
          <w:p w14:paraId="25347DF2">
            <w:pPr>
              <w:spacing w:line="280" w:lineRule="exact"/>
              <w:jc w:val="center"/>
              <w:rPr>
                <w:sz w:val="18"/>
                <w:szCs w:val="18"/>
              </w:rPr>
            </w:pPr>
            <w:r>
              <w:rPr>
                <w:rFonts w:hint="eastAsia" w:ascii="宋体" w:hAnsi="宋体" w:eastAsia="宋体" w:cs="宋体"/>
                <w:color w:val="000000"/>
                <w:sz w:val="18"/>
                <w:szCs w:val="18"/>
              </w:rPr>
              <w:t>胡家湾62.12亩</w:t>
            </w:r>
          </w:p>
        </w:tc>
        <w:tc>
          <w:tcPr>
            <w:tcW w:w="2088" w:type="dxa"/>
            <w:vAlign w:val="center"/>
          </w:tcPr>
          <w:p w14:paraId="0F5E91D0">
            <w:pPr>
              <w:widowControl/>
              <w:jc w:val="center"/>
              <w:textAlignment w:val="center"/>
              <w:rPr>
                <w:sz w:val="18"/>
                <w:szCs w:val="18"/>
              </w:rPr>
            </w:pPr>
            <w:r>
              <w:rPr>
                <w:rFonts w:hint="eastAsia" w:ascii="宋体" w:hAnsi="宋体" w:eastAsia="宋体" w:cs="宋体"/>
                <w:color w:val="000000"/>
                <w:sz w:val="18"/>
                <w:szCs w:val="18"/>
              </w:rPr>
              <w:t>过去图方便，认为烧灰肥田快，有被警告现象</w:t>
            </w:r>
          </w:p>
        </w:tc>
        <w:tc>
          <w:tcPr>
            <w:tcW w:w="1253" w:type="dxa"/>
            <w:vAlign w:val="center"/>
          </w:tcPr>
          <w:p w14:paraId="32E7781E">
            <w:pPr>
              <w:widowControl/>
              <w:jc w:val="center"/>
              <w:textAlignment w:val="center"/>
              <w:rPr>
                <w:sz w:val="18"/>
                <w:szCs w:val="18"/>
              </w:rPr>
            </w:pPr>
            <w:r>
              <w:rPr>
                <w:rFonts w:hint="eastAsia" w:ascii="宋体" w:hAnsi="宋体" w:eastAsia="宋体" w:cs="宋体"/>
                <w:color w:val="000000"/>
                <w:sz w:val="18"/>
                <w:szCs w:val="18"/>
              </w:rPr>
              <w:t>张子龙</w:t>
            </w:r>
          </w:p>
        </w:tc>
        <w:tc>
          <w:tcPr>
            <w:tcW w:w="1211" w:type="dxa"/>
            <w:vAlign w:val="center"/>
          </w:tcPr>
          <w:p w14:paraId="48E638B0">
            <w:pPr>
              <w:widowControl/>
              <w:jc w:val="center"/>
              <w:textAlignment w:val="center"/>
              <w:rPr>
                <w:sz w:val="18"/>
                <w:szCs w:val="18"/>
              </w:rPr>
            </w:pPr>
            <w:r>
              <w:rPr>
                <w:rFonts w:hint="eastAsia" w:ascii="宋体" w:hAnsi="宋体" w:eastAsia="宋体" w:cs="宋体"/>
                <w:color w:val="000000"/>
                <w:sz w:val="18"/>
                <w:szCs w:val="18"/>
                <w:lang w:val="en-US" w:eastAsia="zh-CN"/>
              </w:rPr>
              <w:t>***</w:t>
            </w:r>
          </w:p>
        </w:tc>
        <w:tc>
          <w:tcPr>
            <w:tcW w:w="2326" w:type="dxa"/>
            <w:vAlign w:val="center"/>
          </w:tcPr>
          <w:p w14:paraId="2E48A7A6">
            <w:pPr>
              <w:widowControl/>
              <w:jc w:val="center"/>
              <w:textAlignment w:val="center"/>
              <w:rPr>
                <w:sz w:val="18"/>
                <w:szCs w:val="18"/>
              </w:rPr>
            </w:pPr>
            <w:r>
              <w:rPr>
                <w:rFonts w:hint="eastAsia" w:ascii="宋体" w:hAnsi="宋体" w:eastAsia="宋体" w:cs="宋体"/>
                <w:color w:val="000000"/>
                <w:sz w:val="18"/>
                <w:szCs w:val="18"/>
              </w:rPr>
              <w:t>纳入入场管控巡察重点，立即宣传处罚案例</w:t>
            </w:r>
          </w:p>
        </w:tc>
        <w:tc>
          <w:tcPr>
            <w:tcW w:w="1164" w:type="dxa"/>
            <w:vAlign w:val="center"/>
          </w:tcPr>
          <w:p w14:paraId="2E697581">
            <w:pPr>
              <w:widowControl/>
              <w:jc w:val="center"/>
              <w:textAlignment w:val="center"/>
              <w:rPr>
                <w:sz w:val="18"/>
                <w:szCs w:val="18"/>
              </w:rPr>
            </w:pPr>
            <w:r>
              <w:rPr>
                <w:rFonts w:hint="eastAsia" w:ascii="宋体" w:hAnsi="宋体" w:eastAsia="宋体" w:cs="宋体"/>
                <w:color w:val="000000"/>
                <w:sz w:val="18"/>
                <w:szCs w:val="18"/>
              </w:rPr>
              <w:t>√</w:t>
            </w:r>
          </w:p>
        </w:tc>
        <w:tc>
          <w:tcPr>
            <w:tcW w:w="960" w:type="dxa"/>
            <w:vAlign w:val="center"/>
          </w:tcPr>
          <w:p w14:paraId="11961C33">
            <w:pPr>
              <w:spacing w:line="280" w:lineRule="exact"/>
              <w:jc w:val="center"/>
              <w:rPr>
                <w:sz w:val="18"/>
                <w:szCs w:val="18"/>
              </w:rPr>
            </w:pPr>
          </w:p>
        </w:tc>
      </w:tr>
      <w:tr w14:paraId="4242B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0DC71886">
            <w:pPr>
              <w:spacing w:line="280" w:lineRule="exact"/>
              <w:jc w:val="center"/>
              <w:rPr>
                <w:sz w:val="18"/>
                <w:szCs w:val="18"/>
              </w:rPr>
            </w:pPr>
            <w:r>
              <w:rPr>
                <w:rFonts w:hint="eastAsia" w:ascii="仿宋_GB2312" w:hAnsi="仿宋_GB2312" w:cs="仿宋_GB2312"/>
                <w:sz w:val="18"/>
                <w:szCs w:val="18"/>
              </w:rPr>
              <w:t>5</w:t>
            </w:r>
          </w:p>
        </w:tc>
        <w:tc>
          <w:tcPr>
            <w:tcW w:w="1134" w:type="dxa"/>
            <w:vAlign w:val="center"/>
          </w:tcPr>
          <w:p w14:paraId="3763F8B4">
            <w:pPr>
              <w:widowControl/>
              <w:jc w:val="center"/>
              <w:textAlignment w:val="center"/>
              <w:rPr>
                <w:sz w:val="18"/>
                <w:szCs w:val="18"/>
              </w:rPr>
            </w:pPr>
            <w:r>
              <w:rPr>
                <w:rFonts w:hint="eastAsia" w:ascii="宋体" w:hAnsi="宋体" w:eastAsia="宋体" w:cs="宋体"/>
                <w:color w:val="000000"/>
                <w:sz w:val="18"/>
                <w:szCs w:val="18"/>
              </w:rPr>
              <w:t>贺晓庆</w:t>
            </w:r>
          </w:p>
        </w:tc>
        <w:tc>
          <w:tcPr>
            <w:tcW w:w="1063" w:type="dxa"/>
            <w:vAlign w:val="center"/>
          </w:tcPr>
          <w:p w14:paraId="5AFDE58D">
            <w:pPr>
              <w:widowControl/>
              <w:jc w:val="center"/>
              <w:textAlignment w:val="center"/>
              <w:rPr>
                <w:sz w:val="18"/>
                <w:szCs w:val="18"/>
              </w:rPr>
            </w:pPr>
            <w:r>
              <w:rPr>
                <w:rFonts w:hint="eastAsia" w:ascii="宋体" w:hAnsi="宋体" w:eastAsia="宋体" w:cs="宋体"/>
                <w:color w:val="000000"/>
                <w:sz w:val="18"/>
                <w:szCs w:val="18"/>
                <w:lang w:val="en-US" w:eastAsia="zh-CN"/>
              </w:rPr>
              <w:t>***</w:t>
            </w:r>
          </w:p>
        </w:tc>
        <w:tc>
          <w:tcPr>
            <w:tcW w:w="1072" w:type="dxa"/>
            <w:vAlign w:val="center"/>
          </w:tcPr>
          <w:p w14:paraId="41FF6BE1">
            <w:pPr>
              <w:widowControl/>
              <w:jc w:val="center"/>
              <w:textAlignment w:val="center"/>
              <w:rPr>
                <w:sz w:val="18"/>
                <w:szCs w:val="18"/>
              </w:rPr>
            </w:pPr>
            <w:r>
              <w:rPr>
                <w:rFonts w:hint="eastAsia" w:ascii="宋体" w:hAnsi="宋体" w:eastAsia="宋体" w:cs="宋体"/>
                <w:color w:val="000000"/>
                <w:sz w:val="18"/>
                <w:szCs w:val="18"/>
              </w:rPr>
              <w:t>种植大户</w:t>
            </w:r>
          </w:p>
        </w:tc>
        <w:tc>
          <w:tcPr>
            <w:tcW w:w="2037" w:type="dxa"/>
            <w:vAlign w:val="center"/>
          </w:tcPr>
          <w:p w14:paraId="688BFE07">
            <w:pPr>
              <w:widowControl/>
              <w:textAlignment w:val="center"/>
              <w:rPr>
                <w:sz w:val="18"/>
                <w:szCs w:val="18"/>
              </w:rPr>
            </w:pPr>
            <w:r>
              <w:rPr>
                <w:rFonts w:hint="eastAsia" w:ascii="宋体" w:hAnsi="宋体" w:eastAsia="宋体" w:cs="宋体"/>
                <w:color w:val="000000"/>
                <w:sz w:val="18"/>
                <w:szCs w:val="18"/>
              </w:rPr>
              <w:t>龙合、志虎、立新129.7亩</w:t>
            </w:r>
          </w:p>
        </w:tc>
        <w:tc>
          <w:tcPr>
            <w:tcW w:w="2088" w:type="dxa"/>
            <w:vAlign w:val="center"/>
          </w:tcPr>
          <w:p w14:paraId="769A4308">
            <w:pPr>
              <w:widowControl/>
              <w:jc w:val="center"/>
              <w:textAlignment w:val="center"/>
              <w:rPr>
                <w:sz w:val="18"/>
                <w:szCs w:val="18"/>
              </w:rPr>
            </w:pPr>
            <w:r>
              <w:rPr>
                <w:rFonts w:hint="eastAsia" w:ascii="宋体" w:hAnsi="宋体" w:eastAsia="宋体" w:cs="宋体"/>
                <w:color w:val="000000"/>
                <w:sz w:val="18"/>
                <w:szCs w:val="18"/>
              </w:rPr>
              <w:t>管理面积大，监管难度大，不易管理</w:t>
            </w:r>
          </w:p>
        </w:tc>
        <w:tc>
          <w:tcPr>
            <w:tcW w:w="1253" w:type="dxa"/>
            <w:vAlign w:val="center"/>
          </w:tcPr>
          <w:p w14:paraId="0CEBF97B">
            <w:pPr>
              <w:widowControl/>
              <w:jc w:val="center"/>
              <w:textAlignment w:val="center"/>
              <w:rPr>
                <w:sz w:val="18"/>
                <w:szCs w:val="18"/>
              </w:rPr>
            </w:pPr>
            <w:r>
              <w:rPr>
                <w:rFonts w:hint="eastAsia" w:ascii="宋体" w:hAnsi="宋体" w:eastAsia="宋体" w:cs="宋体"/>
                <w:color w:val="000000"/>
                <w:sz w:val="18"/>
                <w:szCs w:val="18"/>
              </w:rPr>
              <w:t>何洁</w:t>
            </w:r>
          </w:p>
        </w:tc>
        <w:tc>
          <w:tcPr>
            <w:tcW w:w="1211" w:type="dxa"/>
            <w:vAlign w:val="center"/>
          </w:tcPr>
          <w:p w14:paraId="1FDCA5C6">
            <w:pPr>
              <w:widowControl/>
              <w:jc w:val="center"/>
              <w:textAlignment w:val="center"/>
              <w:rPr>
                <w:sz w:val="18"/>
                <w:szCs w:val="18"/>
              </w:rPr>
            </w:pPr>
            <w:r>
              <w:rPr>
                <w:rFonts w:hint="eastAsia" w:ascii="宋体" w:hAnsi="宋体" w:eastAsia="宋体" w:cs="宋体"/>
                <w:color w:val="000000"/>
                <w:sz w:val="18"/>
                <w:szCs w:val="18"/>
                <w:lang w:val="en-US" w:eastAsia="zh-CN"/>
              </w:rPr>
              <w:t>***</w:t>
            </w:r>
          </w:p>
        </w:tc>
        <w:tc>
          <w:tcPr>
            <w:tcW w:w="2326" w:type="dxa"/>
            <w:vAlign w:val="center"/>
          </w:tcPr>
          <w:p w14:paraId="150CCAE6">
            <w:pPr>
              <w:widowControl/>
              <w:jc w:val="center"/>
              <w:textAlignment w:val="center"/>
              <w:rPr>
                <w:sz w:val="18"/>
                <w:szCs w:val="18"/>
              </w:rPr>
            </w:pPr>
            <w:r>
              <w:rPr>
                <w:rFonts w:hint="eastAsia" w:ascii="宋体" w:hAnsi="宋体" w:eastAsia="宋体" w:cs="宋体"/>
                <w:color w:val="000000"/>
                <w:sz w:val="18"/>
                <w:szCs w:val="18"/>
              </w:rPr>
              <w:t>加强巡察，重点宣讲法规，明确责任，要求内部包保</w:t>
            </w:r>
          </w:p>
        </w:tc>
        <w:tc>
          <w:tcPr>
            <w:tcW w:w="1164" w:type="dxa"/>
            <w:vAlign w:val="center"/>
          </w:tcPr>
          <w:p w14:paraId="3CD63C1E">
            <w:pPr>
              <w:widowControl/>
              <w:jc w:val="center"/>
              <w:textAlignment w:val="center"/>
              <w:rPr>
                <w:sz w:val="18"/>
                <w:szCs w:val="18"/>
              </w:rPr>
            </w:pPr>
            <w:r>
              <w:rPr>
                <w:rFonts w:hint="eastAsia" w:ascii="宋体" w:hAnsi="宋体" w:eastAsia="宋体" w:cs="宋体"/>
                <w:color w:val="000000"/>
                <w:sz w:val="18"/>
                <w:szCs w:val="18"/>
              </w:rPr>
              <w:t>√</w:t>
            </w:r>
          </w:p>
        </w:tc>
        <w:tc>
          <w:tcPr>
            <w:tcW w:w="960" w:type="dxa"/>
          </w:tcPr>
          <w:p w14:paraId="58372C3A">
            <w:pPr>
              <w:spacing w:line="280" w:lineRule="exact"/>
              <w:rPr>
                <w:sz w:val="18"/>
                <w:szCs w:val="18"/>
              </w:rPr>
            </w:pPr>
          </w:p>
        </w:tc>
      </w:tr>
      <w:tr w14:paraId="7AC0D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358E2276">
            <w:pPr>
              <w:spacing w:line="280" w:lineRule="exact"/>
              <w:jc w:val="center"/>
              <w:rPr>
                <w:rFonts w:ascii="仿宋_GB2312" w:hAnsi="仿宋_GB2312" w:cs="仿宋_GB2312"/>
                <w:sz w:val="18"/>
                <w:szCs w:val="18"/>
              </w:rPr>
            </w:pPr>
            <w:r>
              <w:rPr>
                <w:rFonts w:hint="eastAsia" w:ascii="仿宋_GB2312" w:hAnsi="仿宋_GB2312" w:cs="仿宋_GB2312"/>
                <w:sz w:val="18"/>
                <w:szCs w:val="18"/>
              </w:rPr>
              <w:t>6</w:t>
            </w:r>
          </w:p>
        </w:tc>
        <w:tc>
          <w:tcPr>
            <w:tcW w:w="1134" w:type="dxa"/>
            <w:vAlign w:val="center"/>
          </w:tcPr>
          <w:p w14:paraId="634C583F">
            <w:pPr>
              <w:spacing w:line="280" w:lineRule="exact"/>
              <w:jc w:val="center"/>
              <w:rPr>
                <w:rFonts w:ascii="仿宋_GB2312" w:hAnsi="仿宋_GB2312" w:cs="仿宋_GB2312"/>
                <w:sz w:val="18"/>
                <w:szCs w:val="18"/>
              </w:rPr>
            </w:pPr>
            <w:r>
              <w:rPr>
                <w:rFonts w:hint="eastAsia" w:ascii="仿宋_GB2312" w:hAnsi="仿宋_GB2312" w:cs="仿宋_GB2312"/>
                <w:sz w:val="18"/>
                <w:szCs w:val="18"/>
              </w:rPr>
              <w:t>贺文兵</w:t>
            </w:r>
          </w:p>
        </w:tc>
        <w:tc>
          <w:tcPr>
            <w:tcW w:w="1063" w:type="dxa"/>
            <w:vAlign w:val="center"/>
          </w:tcPr>
          <w:p w14:paraId="71DAE8A1">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63B7E5B7">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2AD6CD6B">
            <w:pPr>
              <w:spacing w:line="280" w:lineRule="exact"/>
              <w:jc w:val="center"/>
              <w:rPr>
                <w:rFonts w:ascii="仿宋_GB2312" w:hAnsi="仿宋_GB2312" w:cs="仿宋_GB2312"/>
                <w:sz w:val="18"/>
                <w:szCs w:val="18"/>
              </w:rPr>
            </w:pPr>
            <w:r>
              <w:rPr>
                <w:rFonts w:hint="eastAsia" w:ascii="仿宋_GB2312" w:hAnsi="仿宋_GB2312" w:cs="仿宋_GB2312"/>
                <w:sz w:val="18"/>
                <w:szCs w:val="18"/>
              </w:rPr>
              <w:t>樟枚、农丰302.15亩</w:t>
            </w:r>
          </w:p>
        </w:tc>
        <w:tc>
          <w:tcPr>
            <w:tcW w:w="2088" w:type="dxa"/>
            <w:vAlign w:val="center"/>
          </w:tcPr>
          <w:p w14:paraId="33C5C52D">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4AAA4E68">
            <w:pPr>
              <w:spacing w:line="280" w:lineRule="exact"/>
              <w:jc w:val="center"/>
              <w:rPr>
                <w:rFonts w:ascii="仿宋_GB2312" w:hAnsi="仿宋_GB2312" w:cs="仿宋_GB2312"/>
                <w:sz w:val="18"/>
                <w:szCs w:val="18"/>
              </w:rPr>
            </w:pPr>
            <w:r>
              <w:rPr>
                <w:rFonts w:hint="eastAsia" w:ascii="仿宋_GB2312" w:hAnsi="仿宋_GB2312" w:cs="仿宋_GB2312"/>
                <w:sz w:val="18"/>
                <w:szCs w:val="18"/>
              </w:rPr>
              <w:t>陈伏明</w:t>
            </w:r>
          </w:p>
        </w:tc>
        <w:tc>
          <w:tcPr>
            <w:tcW w:w="1211" w:type="dxa"/>
            <w:vAlign w:val="center"/>
          </w:tcPr>
          <w:p w14:paraId="3E798FFA">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3905C9B2">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6986ED03">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5B5FFB0D">
            <w:pPr>
              <w:spacing w:line="280" w:lineRule="exact"/>
              <w:rPr>
                <w:sz w:val="24"/>
                <w:szCs w:val="24"/>
              </w:rPr>
            </w:pPr>
          </w:p>
        </w:tc>
      </w:tr>
      <w:tr w14:paraId="5AD88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70641061">
            <w:pPr>
              <w:spacing w:line="280" w:lineRule="exact"/>
              <w:jc w:val="center"/>
              <w:rPr>
                <w:rFonts w:ascii="仿宋_GB2312" w:hAnsi="仿宋_GB2312" w:cs="仿宋_GB2312"/>
                <w:sz w:val="18"/>
                <w:szCs w:val="18"/>
              </w:rPr>
            </w:pPr>
            <w:r>
              <w:rPr>
                <w:rFonts w:hint="eastAsia" w:ascii="仿宋_GB2312" w:hAnsi="仿宋_GB2312" w:cs="仿宋_GB2312"/>
                <w:sz w:val="18"/>
                <w:szCs w:val="18"/>
              </w:rPr>
              <w:t>7</w:t>
            </w:r>
          </w:p>
        </w:tc>
        <w:tc>
          <w:tcPr>
            <w:tcW w:w="1134" w:type="dxa"/>
            <w:vAlign w:val="center"/>
          </w:tcPr>
          <w:p w14:paraId="36435F12">
            <w:pPr>
              <w:spacing w:line="280" w:lineRule="exact"/>
              <w:jc w:val="center"/>
              <w:rPr>
                <w:rFonts w:ascii="仿宋_GB2312" w:hAnsi="仿宋_GB2312" w:cs="仿宋_GB2312"/>
                <w:sz w:val="18"/>
                <w:szCs w:val="18"/>
              </w:rPr>
            </w:pPr>
            <w:r>
              <w:rPr>
                <w:rFonts w:hint="eastAsia" w:ascii="仿宋_GB2312" w:hAnsi="仿宋_GB2312" w:cs="仿宋_GB2312"/>
                <w:sz w:val="18"/>
                <w:szCs w:val="18"/>
              </w:rPr>
              <w:t>刘永东</w:t>
            </w:r>
          </w:p>
        </w:tc>
        <w:tc>
          <w:tcPr>
            <w:tcW w:w="1063" w:type="dxa"/>
            <w:vAlign w:val="center"/>
          </w:tcPr>
          <w:p w14:paraId="5F280645">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024F6DF8">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45950179">
            <w:pPr>
              <w:spacing w:line="280" w:lineRule="exact"/>
              <w:jc w:val="center"/>
              <w:rPr>
                <w:rFonts w:ascii="仿宋_GB2312" w:hAnsi="仿宋_GB2312" w:cs="仿宋_GB2312"/>
                <w:sz w:val="18"/>
                <w:szCs w:val="18"/>
              </w:rPr>
            </w:pPr>
            <w:r>
              <w:rPr>
                <w:rFonts w:hint="eastAsia" w:ascii="仿宋_GB2312" w:hAnsi="仿宋_GB2312" w:cs="仿宋_GB2312"/>
                <w:sz w:val="18"/>
                <w:szCs w:val="18"/>
              </w:rPr>
              <w:t>刘家大屋、斑鸠塘组454.48亩</w:t>
            </w:r>
          </w:p>
        </w:tc>
        <w:tc>
          <w:tcPr>
            <w:tcW w:w="2088" w:type="dxa"/>
            <w:vAlign w:val="center"/>
          </w:tcPr>
          <w:p w14:paraId="0332CDB5">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034DE1E5">
            <w:pPr>
              <w:spacing w:line="280" w:lineRule="exact"/>
              <w:jc w:val="center"/>
              <w:rPr>
                <w:rFonts w:ascii="仿宋_GB2312" w:hAnsi="仿宋_GB2312" w:cs="仿宋_GB2312"/>
                <w:sz w:val="18"/>
                <w:szCs w:val="18"/>
              </w:rPr>
            </w:pPr>
            <w:r>
              <w:rPr>
                <w:rFonts w:hint="eastAsia" w:ascii="仿宋_GB2312" w:hAnsi="仿宋_GB2312" w:cs="仿宋_GB2312"/>
                <w:sz w:val="18"/>
                <w:szCs w:val="18"/>
              </w:rPr>
              <w:t>李国安</w:t>
            </w:r>
          </w:p>
        </w:tc>
        <w:tc>
          <w:tcPr>
            <w:tcW w:w="1211" w:type="dxa"/>
            <w:vAlign w:val="center"/>
          </w:tcPr>
          <w:p w14:paraId="08F2A317">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4FB82EEC">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27FDAEF2">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6FABD665">
            <w:pPr>
              <w:spacing w:line="280" w:lineRule="exact"/>
              <w:rPr>
                <w:sz w:val="24"/>
                <w:szCs w:val="24"/>
              </w:rPr>
            </w:pPr>
          </w:p>
        </w:tc>
      </w:tr>
      <w:tr w14:paraId="1E7B1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1508B128">
            <w:pPr>
              <w:spacing w:line="280" w:lineRule="exact"/>
              <w:jc w:val="center"/>
              <w:rPr>
                <w:rFonts w:ascii="仿宋_GB2312" w:hAnsi="仿宋_GB2312" w:cs="仿宋_GB2312"/>
                <w:sz w:val="18"/>
                <w:szCs w:val="18"/>
              </w:rPr>
            </w:pPr>
            <w:r>
              <w:rPr>
                <w:rFonts w:hint="eastAsia" w:ascii="仿宋_GB2312" w:hAnsi="仿宋_GB2312" w:cs="仿宋_GB2312"/>
                <w:sz w:val="18"/>
                <w:szCs w:val="18"/>
              </w:rPr>
              <w:t>8</w:t>
            </w:r>
          </w:p>
        </w:tc>
        <w:tc>
          <w:tcPr>
            <w:tcW w:w="1134" w:type="dxa"/>
            <w:vAlign w:val="center"/>
          </w:tcPr>
          <w:p w14:paraId="420BB268">
            <w:pPr>
              <w:spacing w:line="280" w:lineRule="exact"/>
              <w:jc w:val="center"/>
              <w:rPr>
                <w:rFonts w:ascii="仿宋_GB2312" w:hAnsi="仿宋_GB2312" w:cs="仿宋_GB2312"/>
                <w:sz w:val="18"/>
                <w:szCs w:val="18"/>
              </w:rPr>
            </w:pPr>
            <w:r>
              <w:rPr>
                <w:rFonts w:hint="eastAsia" w:ascii="仿宋_GB2312" w:hAnsi="仿宋_GB2312" w:cs="仿宋_GB2312"/>
                <w:sz w:val="18"/>
                <w:szCs w:val="18"/>
              </w:rPr>
              <w:t>欧正泉</w:t>
            </w:r>
          </w:p>
        </w:tc>
        <w:tc>
          <w:tcPr>
            <w:tcW w:w="1063" w:type="dxa"/>
            <w:vAlign w:val="center"/>
          </w:tcPr>
          <w:p w14:paraId="2AA514E9">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5C65D60C">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2B02531D">
            <w:pPr>
              <w:spacing w:line="280" w:lineRule="exact"/>
              <w:jc w:val="center"/>
              <w:rPr>
                <w:rFonts w:ascii="仿宋_GB2312" w:hAnsi="仿宋_GB2312" w:cs="仿宋_GB2312"/>
                <w:sz w:val="18"/>
                <w:szCs w:val="18"/>
              </w:rPr>
            </w:pPr>
            <w:r>
              <w:rPr>
                <w:rFonts w:hint="eastAsia" w:ascii="仿宋_GB2312" w:hAnsi="仿宋_GB2312" w:cs="仿宋_GB2312"/>
                <w:sz w:val="18"/>
                <w:szCs w:val="18"/>
              </w:rPr>
              <w:t>农丰、田坪 358.77亩</w:t>
            </w:r>
          </w:p>
        </w:tc>
        <w:tc>
          <w:tcPr>
            <w:tcW w:w="2088" w:type="dxa"/>
            <w:vAlign w:val="center"/>
          </w:tcPr>
          <w:p w14:paraId="3360DF08">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22CC77AD">
            <w:pPr>
              <w:spacing w:line="280" w:lineRule="exact"/>
              <w:jc w:val="center"/>
              <w:rPr>
                <w:rFonts w:ascii="仿宋_GB2312" w:hAnsi="仿宋_GB2312" w:cs="仿宋_GB2312"/>
                <w:sz w:val="18"/>
                <w:szCs w:val="18"/>
              </w:rPr>
            </w:pPr>
            <w:r>
              <w:rPr>
                <w:rFonts w:hint="eastAsia" w:ascii="仿宋_GB2312" w:hAnsi="仿宋_GB2312" w:cs="仿宋_GB2312"/>
                <w:sz w:val="18"/>
                <w:szCs w:val="18"/>
              </w:rPr>
              <w:t>陈伏明</w:t>
            </w:r>
          </w:p>
        </w:tc>
        <w:tc>
          <w:tcPr>
            <w:tcW w:w="1211" w:type="dxa"/>
            <w:vAlign w:val="center"/>
          </w:tcPr>
          <w:p w14:paraId="3F7AE0E1">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3B803EBB">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547B2B3D">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6A3AF42B">
            <w:pPr>
              <w:spacing w:line="280" w:lineRule="exact"/>
              <w:rPr>
                <w:sz w:val="24"/>
                <w:szCs w:val="24"/>
              </w:rPr>
            </w:pPr>
          </w:p>
        </w:tc>
      </w:tr>
      <w:tr w14:paraId="16D0D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7A088D61">
            <w:pPr>
              <w:spacing w:line="280" w:lineRule="exact"/>
              <w:jc w:val="center"/>
              <w:rPr>
                <w:rFonts w:ascii="仿宋_GB2312" w:hAnsi="仿宋_GB2312" w:cs="仿宋_GB2312"/>
                <w:sz w:val="18"/>
                <w:szCs w:val="18"/>
              </w:rPr>
            </w:pPr>
            <w:r>
              <w:rPr>
                <w:rFonts w:hint="eastAsia" w:ascii="仿宋_GB2312" w:hAnsi="仿宋_GB2312" w:cs="仿宋_GB2312"/>
                <w:sz w:val="18"/>
                <w:szCs w:val="18"/>
              </w:rPr>
              <w:t>9</w:t>
            </w:r>
          </w:p>
        </w:tc>
        <w:tc>
          <w:tcPr>
            <w:tcW w:w="1134" w:type="dxa"/>
            <w:vAlign w:val="center"/>
          </w:tcPr>
          <w:p w14:paraId="3AAA9815">
            <w:pPr>
              <w:spacing w:line="280" w:lineRule="exact"/>
              <w:jc w:val="center"/>
              <w:rPr>
                <w:rFonts w:ascii="仿宋_GB2312" w:hAnsi="仿宋_GB2312" w:cs="仿宋_GB2312"/>
                <w:sz w:val="18"/>
                <w:szCs w:val="18"/>
              </w:rPr>
            </w:pPr>
            <w:r>
              <w:rPr>
                <w:rFonts w:hint="eastAsia" w:ascii="仿宋_GB2312" w:hAnsi="仿宋_GB2312" w:cs="仿宋_GB2312"/>
                <w:sz w:val="18"/>
                <w:szCs w:val="18"/>
              </w:rPr>
              <w:t>孟新辉</w:t>
            </w:r>
          </w:p>
        </w:tc>
        <w:tc>
          <w:tcPr>
            <w:tcW w:w="1063" w:type="dxa"/>
            <w:vAlign w:val="center"/>
          </w:tcPr>
          <w:p w14:paraId="3AA6BE65">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009DDAD9">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3806063C">
            <w:pPr>
              <w:spacing w:line="280" w:lineRule="exact"/>
              <w:jc w:val="center"/>
              <w:rPr>
                <w:rFonts w:ascii="仿宋_GB2312" w:hAnsi="仿宋_GB2312" w:cs="仿宋_GB2312"/>
                <w:sz w:val="18"/>
                <w:szCs w:val="18"/>
              </w:rPr>
            </w:pPr>
            <w:r>
              <w:rPr>
                <w:rFonts w:hint="eastAsia" w:ascii="仿宋_GB2312" w:hAnsi="仿宋_GB2312" w:cs="仿宋_GB2312"/>
                <w:sz w:val="18"/>
                <w:szCs w:val="18"/>
              </w:rPr>
              <w:t>五相288.53亩</w:t>
            </w:r>
          </w:p>
        </w:tc>
        <w:tc>
          <w:tcPr>
            <w:tcW w:w="2088" w:type="dxa"/>
            <w:vAlign w:val="center"/>
          </w:tcPr>
          <w:p w14:paraId="4082DE1D">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43A681DF">
            <w:pPr>
              <w:spacing w:line="280" w:lineRule="exact"/>
              <w:jc w:val="center"/>
              <w:rPr>
                <w:rFonts w:ascii="仿宋_GB2312" w:hAnsi="仿宋_GB2312" w:cs="仿宋_GB2312"/>
                <w:sz w:val="18"/>
                <w:szCs w:val="18"/>
              </w:rPr>
            </w:pPr>
            <w:r>
              <w:rPr>
                <w:rFonts w:hint="eastAsia" w:ascii="仿宋_GB2312" w:hAnsi="仿宋_GB2312" w:cs="仿宋_GB2312"/>
                <w:sz w:val="18"/>
                <w:szCs w:val="18"/>
              </w:rPr>
              <w:t>周建武</w:t>
            </w:r>
          </w:p>
        </w:tc>
        <w:tc>
          <w:tcPr>
            <w:tcW w:w="1211" w:type="dxa"/>
            <w:vAlign w:val="center"/>
          </w:tcPr>
          <w:p w14:paraId="36D7A2E7">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03B20F74">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072CB639">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59E4D0A7">
            <w:pPr>
              <w:spacing w:line="280" w:lineRule="exact"/>
              <w:rPr>
                <w:sz w:val="24"/>
                <w:szCs w:val="24"/>
              </w:rPr>
            </w:pPr>
          </w:p>
        </w:tc>
      </w:tr>
      <w:tr w14:paraId="2B03C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79565A4E">
            <w:pPr>
              <w:spacing w:line="280" w:lineRule="exact"/>
              <w:jc w:val="center"/>
              <w:rPr>
                <w:rFonts w:ascii="仿宋_GB2312" w:hAnsi="仿宋_GB2312" w:cs="仿宋_GB2312"/>
                <w:sz w:val="18"/>
                <w:szCs w:val="18"/>
              </w:rPr>
            </w:pPr>
            <w:r>
              <w:rPr>
                <w:rFonts w:hint="eastAsia" w:ascii="仿宋_GB2312" w:hAnsi="仿宋_GB2312" w:cs="仿宋_GB2312"/>
                <w:sz w:val="18"/>
                <w:szCs w:val="18"/>
              </w:rPr>
              <w:t>10</w:t>
            </w:r>
          </w:p>
        </w:tc>
        <w:tc>
          <w:tcPr>
            <w:tcW w:w="1134" w:type="dxa"/>
            <w:vAlign w:val="center"/>
          </w:tcPr>
          <w:p w14:paraId="5A4480F4">
            <w:pPr>
              <w:spacing w:line="280" w:lineRule="exact"/>
              <w:jc w:val="center"/>
              <w:rPr>
                <w:rFonts w:ascii="仿宋_GB2312" w:hAnsi="仿宋_GB2312" w:cs="仿宋_GB2312"/>
                <w:sz w:val="18"/>
                <w:szCs w:val="18"/>
              </w:rPr>
            </w:pPr>
            <w:r>
              <w:rPr>
                <w:rFonts w:hint="eastAsia" w:ascii="仿宋_GB2312" w:hAnsi="仿宋_GB2312" w:cs="仿宋_GB2312"/>
                <w:sz w:val="18"/>
                <w:szCs w:val="18"/>
              </w:rPr>
              <w:t>谢庆云</w:t>
            </w:r>
          </w:p>
        </w:tc>
        <w:tc>
          <w:tcPr>
            <w:tcW w:w="1063" w:type="dxa"/>
            <w:vAlign w:val="center"/>
          </w:tcPr>
          <w:p w14:paraId="0E845AF4">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4D214B30">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06E1EC07">
            <w:pPr>
              <w:spacing w:line="280" w:lineRule="exact"/>
              <w:jc w:val="center"/>
              <w:rPr>
                <w:rFonts w:ascii="仿宋_GB2312" w:hAnsi="仿宋_GB2312" w:cs="仿宋_GB2312"/>
                <w:sz w:val="18"/>
                <w:szCs w:val="18"/>
              </w:rPr>
            </w:pPr>
            <w:r>
              <w:rPr>
                <w:rFonts w:hint="eastAsia" w:ascii="仿宋_GB2312" w:hAnsi="仿宋_GB2312" w:cs="仿宋_GB2312"/>
                <w:sz w:val="18"/>
                <w:szCs w:val="18"/>
              </w:rPr>
              <w:t xml:space="preserve">康田湾153.24亩  </w:t>
            </w:r>
          </w:p>
        </w:tc>
        <w:tc>
          <w:tcPr>
            <w:tcW w:w="2088" w:type="dxa"/>
            <w:vAlign w:val="center"/>
          </w:tcPr>
          <w:p w14:paraId="115189CA">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3C8DCCD7">
            <w:pPr>
              <w:spacing w:line="280" w:lineRule="exact"/>
              <w:jc w:val="center"/>
              <w:rPr>
                <w:rFonts w:ascii="仿宋_GB2312" w:hAnsi="仿宋_GB2312" w:cs="仿宋_GB2312"/>
                <w:sz w:val="18"/>
                <w:szCs w:val="18"/>
              </w:rPr>
            </w:pPr>
            <w:r>
              <w:rPr>
                <w:rFonts w:hint="eastAsia" w:ascii="仿宋_GB2312" w:hAnsi="仿宋_GB2312" w:cs="仿宋_GB2312"/>
                <w:sz w:val="18"/>
                <w:szCs w:val="18"/>
              </w:rPr>
              <w:t>李国安</w:t>
            </w:r>
          </w:p>
        </w:tc>
        <w:tc>
          <w:tcPr>
            <w:tcW w:w="1211" w:type="dxa"/>
            <w:vAlign w:val="center"/>
          </w:tcPr>
          <w:p w14:paraId="19A6DFB0">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10686EB0">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43595984">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38D269FE">
            <w:pPr>
              <w:spacing w:line="280" w:lineRule="exact"/>
              <w:rPr>
                <w:sz w:val="24"/>
                <w:szCs w:val="24"/>
              </w:rPr>
            </w:pPr>
          </w:p>
        </w:tc>
      </w:tr>
      <w:tr w14:paraId="3E380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1CE80ED9">
            <w:pPr>
              <w:spacing w:line="280" w:lineRule="exact"/>
              <w:jc w:val="center"/>
              <w:rPr>
                <w:rFonts w:ascii="仿宋_GB2312" w:hAnsi="仿宋_GB2312" w:cs="仿宋_GB2312"/>
                <w:sz w:val="18"/>
                <w:szCs w:val="18"/>
              </w:rPr>
            </w:pPr>
            <w:r>
              <w:rPr>
                <w:rFonts w:hint="eastAsia" w:ascii="仿宋_GB2312" w:hAnsi="仿宋_GB2312" w:cs="仿宋_GB2312"/>
                <w:sz w:val="18"/>
                <w:szCs w:val="18"/>
              </w:rPr>
              <w:t>11</w:t>
            </w:r>
          </w:p>
        </w:tc>
        <w:tc>
          <w:tcPr>
            <w:tcW w:w="1134" w:type="dxa"/>
            <w:vAlign w:val="center"/>
          </w:tcPr>
          <w:p w14:paraId="300A26FF">
            <w:pPr>
              <w:spacing w:line="280" w:lineRule="exact"/>
              <w:jc w:val="center"/>
              <w:rPr>
                <w:rFonts w:ascii="仿宋_GB2312" w:hAnsi="仿宋_GB2312" w:cs="仿宋_GB2312"/>
                <w:sz w:val="18"/>
                <w:szCs w:val="18"/>
              </w:rPr>
            </w:pPr>
            <w:r>
              <w:rPr>
                <w:rFonts w:hint="eastAsia" w:ascii="仿宋_GB2312" w:hAnsi="仿宋_GB2312" w:cs="仿宋_GB2312"/>
                <w:sz w:val="18"/>
                <w:szCs w:val="18"/>
              </w:rPr>
              <w:t>刘四春</w:t>
            </w:r>
          </w:p>
        </w:tc>
        <w:tc>
          <w:tcPr>
            <w:tcW w:w="1063" w:type="dxa"/>
            <w:vAlign w:val="center"/>
          </w:tcPr>
          <w:p w14:paraId="067F0064">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075824DC">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45B1BF91">
            <w:pPr>
              <w:spacing w:line="280" w:lineRule="exact"/>
              <w:jc w:val="center"/>
              <w:rPr>
                <w:rFonts w:ascii="仿宋_GB2312" w:hAnsi="仿宋_GB2312" w:cs="仿宋_GB2312"/>
                <w:sz w:val="18"/>
                <w:szCs w:val="18"/>
              </w:rPr>
            </w:pPr>
            <w:r>
              <w:rPr>
                <w:rFonts w:hint="eastAsia" w:ascii="仿宋_GB2312" w:hAnsi="仿宋_GB2312" w:cs="仿宋_GB2312"/>
                <w:sz w:val="18"/>
                <w:szCs w:val="18"/>
              </w:rPr>
              <w:t>万福、傅家冲 400.33亩</w:t>
            </w:r>
          </w:p>
        </w:tc>
        <w:tc>
          <w:tcPr>
            <w:tcW w:w="2088" w:type="dxa"/>
            <w:vAlign w:val="center"/>
          </w:tcPr>
          <w:p w14:paraId="5C7AD7FD">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74DEAAF3">
            <w:pPr>
              <w:spacing w:line="280" w:lineRule="exact"/>
              <w:jc w:val="center"/>
              <w:rPr>
                <w:rFonts w:ascii="仿宋_GB2312" w:hAnsi="仿宋_GB2312" w:cs="仿宋_GB2312"/>
                <w:sz w:val="18"/>
                <w:szCs w:val="18"/>
              </w:rPr>
            </w:pPr>
            <w:r>
              <w:rPr>
                <w:rFonts w:hint="eastAsia" w:ascii="仿宋_GB2312" w:hAnsi="仿宋_GB2312" w:cs="仿宋_GB2312"/>
                <w:sz w:val="18"/>
                <w:szCs w:val="18"/>
              </w:rPr>
              <w:t>李科</w:t>
            </w:r>
          </w:p>
        </w:tc>
        <w:tc>
          <w:tcPr>
            <w:tcW w:w="1211" w:type="dxa"/>
            <w:vAlign w:val="center"/>
          </w:tcPr>
          <w:p w14:paraId="1633B3BE">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73A978BB">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71D7C32C">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46AFD9E2">
            <w:pPr>
              <w:spacing w:line="280" w:lineRule="exact"/>
              <w:rPr>
                <w:sz w:val="24"/>
                <w:szCs w:val="24"/>
              </w:rPr>
            </w:pPr>
          </w:p>
        </w:tc>
      </w:tr>
      <w:tr w14:paraId="10DAE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1B8397A1">
            <w:pPr>
              <w:spacing w:line="280" w:lineRule="exact"/>
              <w:jc w:val="center"/>
              <w:rPr>
                <w:rFonts w:ascii="仿宋_GB2312" w:hAnsi="仿宋_GB2312" w:cs="仿宋_GB2312"/>
                <w:sz w:val="18"/>
                <w:szCs w:val="18"/>
              </w:rPr>
            </w:pPr>
            <w:r>
              <w:rPr>
                <w:rFonts w:hint="eastAsia" w:ascii="仿宋_GB2312" w:hAnsi="仿宋_GB2312" w:cs="仿宋_GB2312"/>
                <w:sz w:val="18"/>
                <w:szCs w:val="18"/>
              </w:rPr>
              <w:t>12</w:t>
            </w:r>
          </w:p>
        </w:tc>
        <w:tc>
          <w:tcPr>
            <w:tcW w:w="1134" w:type="dxa"/>
            <w:vAlign w:val="center"/>
          </w:tcPr>
          <w:p w14:paraId="2A6B0FA2">
            <w:pPr>
              <w:spacing w:line="280" w:lineRule="exact"/>
              <w:jc w:val="center"/>
              <w:rPr>
                <w:rFonts w:ascii="仿宋_GB2312" w:hAnsi="仿宋_GB2312" w:cs="仿宋_GB2312"/>
                <w:sz w:val="18"/>
                <w:szCs w:val="18"/>
              </w:rPr>
            </w:pPr>
            <w:r>
              <w:rPr>
                <w:rFonts w:hint="eastAsia" w:ascii="仿宋_GB2312" w:hAnsi="仿宋_GB2312" w:cs="仿宋_GB2312"/>
                <w:sz w:val="18"/>
                <w:szCs w:val="18"/>
              </w:rPr>
              <w:t>贺桂良</w:t>
            </w:r>
          </w:p>
        </w:tc>
        <w:tc>
          <w:tcPr>
            <w:tcW w:w="1063" w:type="dxa"/>
            <w:vAlign w:val="center"/>
          </w:tcPr>
          <w:p w14:paraId="1489D0C5">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04EFD631">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4F66CF76">
            <w:pPr>
              <w:spacing w:line="280" w:lineRule="exact"/>
              <w:jc w:val="center"/>
              <w:rPr>
                <w:rFonts w:ascii="仿宋_GB2312" w:hAnsi="仿宋_GB2312" w:cs="仿宋_GB2312"/>
                <w:sz w:val="18"/>
                <w:szCs w:val="18"/>
              </w:rPr>
            </w:pPr>
            <w:r>
              <w:rPr>
                <w:rFonts w:hint="eastAsia" w:ascii="仿宋_GB2312" w:hAnsi="仿宋_GB2312" w:cs="仿宋_GB2312"/>
                <w:sz w:val="18"/>
                <w:szCs w:val="18"/>
              </w:rPr>
              <w:t>丙保祠、八家湾、石家湾、保安塘325.74亩</w:t>
            </w:r>
          </w:p>
        </w:tc>
        <w:tc>
          <w:tcPr>
            <w:tcW w:w="2088" w:type="dxa"/>
            <w:vAlign w:val="center"/>
          </w:tcPr>
          <w:p w14:paraId="21D47B2A">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639CB233">
            <w:pPr>
              <w:spacing w:line="280" w:lineRule="exact"/>
              <w:jc w:val="center"/>
              <w:rPr>
                <w:rFonts w:ascii="仿宋_GB2312" w:hAnsi="仿宋_GB2312" w:cs="仿宋_GB2312"/>
                <w:sz w:val="18"/>
                <w:szCs w:val="18"/>
              </w:rPr>
            </w:pPr>
            <w:r>
              <w:rPr>
                <w:rFonts w:hint="eastAsia" w:ascii="仿宋_GB2312" w:hAnsi="仿宋_GB2312" w:cs="仿宋_GB2312"/>
                <w:sz w:val="18"/>
                <w:szCs w:val="18"/>
              </w:rPr>
              <w:t>谢菊</w:t>
            </w:r>
          </w:p>
        </w:tc>
        <w:tc>
          <w:tcPr>
            <w:tcW w:w="1211" w:type="dxa"/>
            <w:vAlign w:val="center"/>
          </w:tcPr>
          <w:p w14:paraId="060250ED">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3C328AED">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41701A1D">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63B0E577">
            <w:pPr>
              <w:spacing w:line="280" w:lineRule="exact"/>
              <w:rPr>
                <w:sz w:val="24"/>
                <w:szCs w:val="24"/>
              </w:rPr>
            </w:pPr>
          </w:p>
        </w:tc>
      </w:tr>
      <w:tr w14:paraId="41D30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4139FB53">
            <w:pPr>
              <w:spacing w:line="280" w:lineRule="exact"/>
              <w:jc w:val="center"/>
              <w:rPr>
                <w:rFonts w:ascii="仿宋_GB2312" w:hAnsi="仿宋_GB2312" w:cs="仿宋_GB2312"/>
                <w:sz w:val="18"/>
                <w:szCs w:val="18"/>
              </w:rPr>
            </w:pPr>
            <w:r>
              <w:rPr>
                <w:rFonts w:hint="eastAsia" w:ascii="仿宋_GB2312" w:hAnsi="仿宋_GB2312" w:cs="仿宋_GB2312"/>
                <w:sz w:val="18"/>
                <w:szCs w:val="18"/>
              </w:rPr>
              <w:t>13</w:t>
            </w:r>
          </w:p>
        </w:tc>
        <w:tc>
          <w:tcPr>
            <w:tcW w:w="1134" w:type="dxa"/>
            <w:vAlign w:val="center"/>
          </w:tcPr>
          <w:p w14:paraId="446B4BAE">
            <w:pPr>
              <w:spacing w:line="280" w:lineRule="exact"/>
              <w:jc w:val="center"/>
              <w:rPr>
                <w:rFonts w:ascii="仿宋_GB2312" w:hAnsi="仿宋_GB2312" w:cs="仿宋_GB2312"/>
                <w:sz w:val="18"/>
                <w:szCs w:val="18"/>
              </w:rPr>
            </w:pPr>
            <w:r>
              <w:rPr>
                <w:rFonts w:hint="eastAsia" w:ascii="仿宋_GB2312" w:hAnsi="仿宋_GB2312" w:cs="仿宋_GB2312"/>
                <w:sz w:val="18"/>
                <w:szCs w:val="18"/>
              </w:rPr>
              <w:t>谢立辉</w:t>
            </w:r>
          </w:p>
        </w:tc>
        <w:tc>
          <w:tcPr>
            <w:tcW w:w="1063" w:type="dxa"/>
            <w:vAlign w:val="center"/>
          </w:tcPr>
          <w:p w14:paraId="7D07FCDF">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7D9A4817">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02645450">
            <w:pPr>
              <w:spacing w:line="280" w:lineRule="exact"/>
              <w:jc w:val="center"/>
              <w:rPr>
                <w:rFonts w:ascii="仿宋_GB2312" w:hAnsi="仿宋_GB2312" w:cs="仿宋_GB2312"/>
                <w:sz w:val="18"/>
                <w:szCs w:val="18"/>
              </w:rPr>
            </w:pPr>
            <w:r>
              <w:rPr>
                <w:rFonts w:hint="eastAsia" w:ascii="仿宋_GB2312" w:hAnsi="仿宋_GB2312" w:cs="仿宋_GB2312"/>
                <w:sz w:val="18"/>
                <w:szCs w:val="18"/>
              </w:rPr>
              <w:t>长塘、荷叶塘   304.16亩</w:t>
            </w:r>
          </w:p>
        </w:tc>
        <w:tc>
          <w:tcPr>
            <w:tcW w:w="2088" w:type="dxa"/>
            <w:vAlign w:val="center"/>
          </w:tcPr>
          <w:p w14:paraId="495C2306">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5F46131C">
            <w:pPr>
              <w:spacing w:line="280" w:lineRule="exact"/>
              <w:jc w:val="center"/>
              <w:rPr>
                <w:rFonts w:ascii="仿宋_GB2312" w:hAnsi="仿宋_GB2312" w:cs="仿宋_GB2312"/>
                <w:sz w:val="18"/>
                <w:szCs w:val="18"/>
              </w:rPr>
            </w:pPr>
            <w:r>
              <w:rPr>
                <w:rFonts w:hint="eastAsia" w:ascii="仿宋_GB2312" w:hAnsi="仿宋_GB2312" w:cs="仿宋_GB2312"/>
                <w:sz w:val="18"/>
                <w:szCs w:val="18"/>
              </w:rPr>
              <w:t>李科</w:t>
            </w:r>
          </w:p>
        </w:tc>
        <w:tc>
          <w:tcPr>
            <w:tcW w:w="1211" w:type="dxa"/>
            <w:vAlign w:val="center"/>
          </w:tcPr>
          <w:p w14:paraId="78A1B0A3">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410F57A9">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75575B64">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424D6134">
            <w:pPr>
              <w:spacing w:line="280" w:lineRule="exact"/>
              <w:rPr>
                <w:sz w:val="24"/>
                <w:szCs w:val="24"/>
              </w:rPr>
            </w:pPr>
          </w:p>
        </w:tc>
      </w:tr>
      <w:tr w14:paraId="40998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3EC6E9DB">
            <w:pPr>
              <w:spacing w:line="280" w:lineRule="exact"/>
              <w:jc w:val="center"/>
              <w:rPr>
                <w:rFonts w:ascii="仿宋_GB2312" w:hAnsi="仿宋_GB2312" w:cs="仿宋_GB2312"/>
                <w:sz w:val="18"/>
                <w:szCs w:val="18"/>
              </w:rPr>
            </w:pPr>
            <w:r>
              <w:rPr>
                <w:rFonts w:hint="eastAsia" w:ascii="仿宋_GB2312" w:hAnsi="仿宋_GB2312" w:cs="仿宋_GB2312"/>
                <w:sz w:val="18"/>
                <w:szCs w:val="18"/>
              </w:rPr>
              <w:t>14</w:t>
            </w:r>
          </w:p>
        </w:tc>
        <w:tc>
          <w:tcPr>
            <w:tcW w:w="1134" w:type="dxa"/>
            <w:vAlign w:val="center"/>
          </w:tcPr>
          <w:p w14:paraId="1E572B6B">
            <w:pPr>
              <w:spacing w:line="280" w:lineRule="exact"/>
              <w:jc w:val="center"/>
              <w:rPr>
                <w:rFonts w:ascii="仿宋_GB2312" w:hAnsi="仿宋_GB2312" w:cs="仿宋_GB2312"/>
                <w:sz w:val="18"/>
                <w:szCs w:val="18"/>
              </w:rPr>
            </w:pPr>
            <w:r>
              <w:rPr>
                <w:rFonts w:hint="eastAsia" w:ascii="仿宋_GB2312" w:hAnsi="仿宋_GB2312" w:cs="仿宋_GB2312"/>
                <w:sz w:val="18"/>
                <w:szCs w:val="18"/>
              </w:rPr>
              <w:t>贺成良</w:t>
            </w:r>
          </w:p>
        </w:tc>
        <w:tc>
          <w:tcPr>
            <w:tcW w:w="1063" w:type="dxa"/>
            <w:vAlign w:val="center"/>
          </w:tcPr>
          <w:p w14:paraId="3BF425BA">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6B074ACE">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20414C8B">
            <w:pPr>
              <w:spacing w:line="280" w:lineRule="exact"/>
              <w:jc w:val="center"/>
              <w:rPr>
                <w:rFonts w:ascii="仿宋_GB2312" w:hAnsi="仿宋_GB2312" w:cs="仿宋_GB2312"/>
                <w:sz w:val="18"/>
                <w:szCs w:val="18"/>
              </w:rPr>
            </w:pPr>
            <w:r>
              <w:rPr>
                <w:rFonts w:hint="eastAsia" w:ascii="仿宋_GB2312" w:hAnsi="仿宋_GB2312" w:cs="仿宋_GB2312"/>
                <w:sz w:val="18"/>
                <w:szCs w:val="18"/>
              </w:rPr>
              <w:t>李家湾  94.49亩</w:t>
            </w:r>
          </w:p>
        </w:tc>
        <w:tc>
          <w:tcPr>
            <w:tcW w:w="2088" w:type="dxa"/>
            <w:vAlign w:val="center"/>
          </w:tcPr>
          <w:p w14:paraId="302765BD">
            <w:pPr>
              <w:spacing w:line="280" w:lineRule="exact"/>
              <w:jc w:val="center"/>
              <w:rPr>
                <w:rFonts w:ascii="仿宋_GB2312" w:hAnsi="仿宋_GB2312" w:cs="仿宋_GB2312"/>
                <w:sz w:val="18"/>
                <w:szCs w:val="18"/>
              </w:rPr>
            </w:pPr>
            <w:r>
              <w:rPr>
                <w:rFonts w:hint="eastAsia" w:ascii="仿宋_GB2312" w:hAnsi="仿宋_GB2312" w:cs="仿宋_GB2312"/>
                <w:sz w:val="18"/>
                <w:szCs w:val="18"/>
              </w:rPr>
              <w:t>过去图方便，认为烧灰肥田快，有被警告现象</w:t>
            </w:r>
          </w:p>
        </w:tc>
        <w:tc>
          <w:tcPr>
            <w:tcW w:w="1253" w:type="dxa"/>
            <w:vAlign w:val="center"/>
          </w:tcPr>
          <w:p w14:paraId="695C064A">
            <w:pPr>
              <w:spacing w:line="280" w:lineRule="exact"/>
              <w:jc w:val="center"/>
              <w:rPr>
                <w:rFonts w:ascii="仿宋_GB2312" w:hAnsi="仿宋_GB2312" w:cs="仿宋_GB2312"/>
                <w:sz w:val="18"/>
                <w:szCs w:val="18"/>
              </w:rPr>
            </w:pPr>
            <w:r>
              <w:rPr>
                <w:rFonts w:hint="eastAsia" w:ascii="仿宋_GB2312" w:hAnsi="仿宋_GB2312" w:cs="仿宋_GB2312"/>
                <w:sz w:val="18"/>
                <w:szCs w:val="18"/>
              </w:rPr>
              <w:t>谢菊</w:t>
            </w:r>
          </w:p>
        </w:tc>
        <w:tc>
          <w:tcPr>
            <w:tcW w:w="1211" w:type="dxa"/>
            <w:vAlign w:val="center"/>
          </w:tcPr>
          <w:p w14:paraId="320CE313">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4FA7828C">
            <w:pPr>
              <w:spacing w:line="280" w:lineRule="exact"/>
              <w:jc w:val="center"/>
              <w:rPr>
                <w:rFonts w:ascii="仿宋_GB2312" w:hAnsi="仿宋_GB2312" w:cs="仿宋_GB2312"/>
                <w:sz w:val="18"/>
                <w:szCs w:val="18"/>
              </w:rPr>
            </w:pPr>
            <w:r>
              <w:rPr>
                <w:rFonts w:hint="eastAsia" w:ascii="仿宋_GB2312" w:hAnsi="仿宋_GB2312" w:cs="仿宋_GB2312"/>
                <w:sz w:val="18"/>
                <w:szCs w:val="18"/>
              </w:rPr>
              <w:t>纳入入场管控巡察重点，立即宣传处罚案例</w:t>
            </w:r>
          </w:p>
        </w:tc>
        <w:tc>
          <w:tcPr>
            <w:tcW w:w="1164" w:type="dxa"/>
            <w:vAlign w:val="center"/>
          </w:tcPr>
          <w:p w14:paraId="6E23F324">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72B2F4BE">
            <w:pPr>
              <w:spacing w:line="280" w:lineRule="exact"/>
              <w:rPr>
                <w:sz w:val="24"/>
                <w:szCs w:val="24"/>
              </w:rPr>
            </w:pPr>
          </w:p>
        </w:tc>
      </w:tr>
      <w:tr w14:paraId="65395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43BA1A34">
            <w:pPr>
              <w:spacing w:line="280" w:lineRule="exact"/>
              <w:jc w:val="center"/>
              <w:rPr>
                <w:rFonts w:ascii="仿宋_GB2312" w:hAnsi="仿宋_GB2312" w:cs="仿宋_GB2312"/>
                <w:sz w:val="18"/>
                <w:szCs w:val="18"/>
              </w:rPr>
            </w:pPr>
            <w:r>
              <w:rPr>
                <w:rFonts w:hint="eastAsia" w:ascii="仿宋_GB2312" w:hAnsi="仿宋_GB2312" w:cs="仿宋_GB2312"/>
                <w:sz w:val="18"/>
                <w:szCs w:val="18"/>
              </w:rPr>
              <w:t>15</w:t>
            </w:r>
          </w:p>
        </w:tc>
        <w:tc>
          <w:tcPr>
            <w:tcW w:w="1134" w:type="dxa"/>
            <w:vAlign w:val="center"/>
          </w:tcPr>
          <w:p w14:paraId="4E5F6968">
            <w:pPr>
              <w:spacing w:line="280" w:lineRule="exact"/>
              <w:jc w:val="center"/>
              <w:rPr>
                <w:rFonts w:ascii="仿宋_GB2312" w:hAnsi="仿宋_GB2312" w:cs="仿宋_GB2312"/>
                <w:sz w:val="18"/>
                <w:szCs w:val="18"/>
              </w:rPr>
            </w:pPr>
            <w:r>
              <w:rPr>
                <w:rFonts w:hint="eastAsia" w:ascii="仿宋_GB2312" w:hAnsi="仿宋_GB2312" w:cs="仿宋_GB2312"/>
                <w:sz w:val="18"/>
                <w:szCs w:val="18"/>
              </w:rPr>
              <w:t>刘建国</w:t>
            </w:r>
          </w:p>
        </w:tc>
        <w:tc>
          <w:tcPr>
            <w:tcW w:w="1063" w:type="dxa"/>
            <w:vAlign w:val="center"/>
          </w:tcPr>
          <w:p w14:paraId="0DC3F881">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21F1F59D">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6004CFB8">
            <w:pPr>
              <w:spacing w:line="280" w:lineRule="exact"/>
              <w:jc w:val="center"/>
              <w:rPr>
                <w:rFonts w:ascii="仿宋_GB2312" w:hAnsi="仿宋_GB2312" w:cs="仿宋_GB2312"/>
                <w:sz w:val="18"/>
                <w:szCs w:val="18"/>
              </w:rPr>
            </w:pPr>
            <w:r>
              <w:rPr>
                <w:rFonts w:hint="eastAsia" w:ascii="仿宋_GB2312" w:hAnsi="仿宋_GB2312" w:cs="仿宋_GB2312"/>
                <w:sz w:val="18"/>
                <w:szCs w:val="18"/>
              </w:rPr>
              <w:t>石曲、毛塘坳138.91亩</w:t>
            </w:r>
          </w:p>
        </w:tc>
        <w:tc>
          <w:tcPr>
            <w:tcW w:w="2088" w:type="dxa"/>
            <w:vAlign w:val="center"/>
          </w:tcPr>
          <w:p w14:paraId="6D5F1D4B">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41370FD4">
            <w:pPr>
              <w:spacing w:line="280" w:lineRule="exact"/>
              <w:jc w:val="center"/>
              <w:rPr>
                <w:rFonts w:ascii="仿宋_GB2312" w:hAnsi="仿宋_GB2312" w:cs="仿宋_GB2312"/>
                <w:sz w:val="18"/>
                <w:szCs w:val="18"/>
              </w:rPr>
            </w:pPr>
            <w:r>
              <w:rPr>
                <w:rFonts w:hint="eastAsia" w:ascii="仿宋_GB2312" w:hAnsi="仿宋_GB2312" w:cs="仿宋_GB2312"/>
                <w:sz w:val="18"/>
                <w:szCs w:val="18"/>
              </w:rPr>
              <w:t>李科</w:t>
            </w:r>
          </w:p>
        </w:tc>
        <w:tc>
          <w:tcPr>
            <w:tcW w:w="1211" w:type="dxa"/>
            <w:vAlign w:val="center"/>
          </w:tcPr>
          <w:p w14:paraId="30543A8B">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130D4C18">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3E313887">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01BD9135">
            <w:pPr>
              <w:spacing w:line="280" w:lineRule="exact"/>
              <w:rPr>
                <w:sz w:val="24"/>
                <w:szCs w:val="24"/>
              </w:rPr>
            </w:pPr>
          </w:p>
        </w:tc>
      </w:tr>
      <w:tr w14:paraId="15409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541DF039">
            <w:pPr>
              <w:spacing w:line="280" w:lineRule="exact"/>
              <w:jc w:val="center"/>
              <w:rPr>
                <w:rFonts w:ascii="仿宋_GB2312" w:hAnsi="仿宋_GB2312" w:cs="仿宋_GB2312"/>
                <w:sz w:val="18"/>
                <w:szCs w:val="18"/>
              </w:rPr>
            </w:pPr>
            <w:r>
              <w:rPr>
                <w:rFonts w:hint="eastAsia" w:ascii="仿宋_GB2312" w:hAnsi="仿宋_GB2312" w:cs="仿宋_GB2312"/>
                <w:sz w:val="18"/>
                <w:szCs w:val="18"/>
              </w:rPr>
              <w:t>16</w:t>
            </w:r>
          </w:p>
        </w:tc>
        <w:tc>
          <w:tcPr>
            <w:tcW w:w="1134" w:type="dxa"/>
            <w:vAlign w:val="center"/>
          </w:tcPr>
          <w:p w14:paraId="6C56BB73">
            <w:pPr>
              <w:spacing w:line="280" w:lineRule="exact"/>
              <w:jc w:val="center"/>
              <w:rPr>
                <w:rFonts w:ascii="仿宋_GB2312" w:hAnsi="仿宋_GB2312" w:cs="仿宋_GB2312"/>
                <w:sz w:val="18"/>
                <w:szCs w:val="18"/>
              </w:rPr>
            </w:pPr>
            <w:r>
              <w:rPr>
                <w:rFonts w:hint="eastAsia" w:ascii="仿宋_GB2312" w:hAnsi="仿宋_GB2312" w:cs="仿宋_GB2312"/>
                <w:sz w:val="18"/>
                <w:szCs w:val="18"/>
              </w:rPr>
              <w:t>贺成良</w:t>
            </w:r>
          </w:p>
        </w:tc>
        <w:tc>
          <w:tcPr>
            <w:tcW w:w="1063" w:type="dxa"/>
            <w:vAlign w:val="center"/>
          </w:tcPr>
          <w:p w14:paraId="29844545">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3067E90C">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2821C5E1">
            <w:pPr>
              <w:spacing w:line="280" w:lineRule="exact"/>
              <w:jc w:val="center"/>
              <w:rPr>
                <w:rFonts w:ascii="仿宋_GB2312" w:hAnsi="仿宋_GB2312" w:cs="仿宋_GB2312"/>
                <w:sz w:val="18"/>
                <w:szCs w:val="18"/>
              </w:rPr>
            </w:pPr>
            <w:r>
              <w:rPr>
                <w:rFonts w:hint="eastAsia" w:ascii="仿宋_GB2312" w:hAnsi="仿宋_GB2312" w:cs="仿宋_GB2312"/>
                <w:sz w:val="18"/>
                <w:szCs w:val="18"/>
              </w:rPr>
              <w:t>唐家山、洋麻塘194.08亩</w:t>
            </w:r>
          </w:p>
        </w:tc>
        <w:tc>
          <w:tcPr>
            <w:tcW w:w="2088" w:type="dxa"/>
            <w:vAlign w:val="center"/>
          </w:tcPr>
          <w:p w14:paraId="7518D71E">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2CBE2B90">
            <w:pPr>
              <w:spacing w:line="280" w:lineRule="exact"/>
              <w:jc w:val="center"/>
              <w:rPr>
                <w:rFonts w:ascii="仿宋_GB2312" w:hAnsi="仿宋_GB2312" w:cs="仿宋_GB2312"/>
                <w:sz w:val="18"/>
                <w:szCs w:val="18"/>
              </w:rPr>
            </w:pPr>
            <w:r>
              <w:rPr>
                <w:rFonts w:hint="eastAsia" w:ascii="仿宋_GB2312" w:hAnsi="仿宋_GB2312" w:cs="仿宋_GB2312"/>
                <w:sz w:val="18"/>
                <w:szCs w:val="18"/>
              </w:rPr>
              <w:t>谢菊</w:t>
            </w:r>
          </w:p>
        </w:tc>
        <w:tc>
          <w:tcPr>
            <w:tcW w:w="1211" w:type="dxa"/>
            <w:vAlign w:val="center"/>
          </w:tcPr>
          <w:p w14:paraId="2C59A3AC">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003C0E6F">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77EC0C8D">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44BCBCEC">
            <w:pPr>
              <w:spacing w:line="280" w:lineRule="exact"/>
              <w:rPr>
                <w:sz w:val="24"/>
                <w:szCs w:val="24"/>
              </w:rPr>
            </w:pPr>
          </w:p>
        </w:tc>
      </w:tr>
      <w:tr w14:paraId="24A4C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1D3A09CB">
            <w:pPr>
              <w:spacing w:line="280" w:lineRule="exact"/>
              <w:jc w:val="center"/>
              <w:rPr>
                <w:rFonts w:ascii="仿宋_GB2312" w:hAnsi="仿宋_GB2312" w:cs="仿宋_GB2312"/>
                <w:sz w:val="18"/>
                <w:szCs w:val="18"/>
              </w:rPr>
            </w:pPr>
            <w:r>
              <w:rPr>
                <w:rFonts w:hint="eastAsia" w:ascii="仿宋_GB2312" w:hAnsi="仿宋_GB2312" w:cs="仿宋_GB2312"/>
                <w:sz w:val="18"/>
                <w:szCs w:val="18"/>
              </w:rPr>
              <w:t>17</w:t>
            </w:r>
          </w:p>
        </w:tc>
        <w:tc>
          <w:tcPr>
            <w:tcW w:w="1134" w:type="dxa"/>
            <w:vAlign w:val="center"/>
          </w:tcPr>
          <w:p w14:paraId="57ACE6CA">
            <w:pPr>
              <w:spacing w:line="280" w:lineRule="exact"/>
              <w:jc w:val="center"/>
              <w:rPr>
                <w:rFonts w:ascii="仿宋_GB2312" w:hAnsi="仿宋_GB2312" w:cs="仿宋_GB2312"/>
                <w:sz w:val="18"/>
                <w:szCs w:val="18"/>
              </w:rPr>
            </w:pPr>
            <w:r>
              <w:rPr>
                <w:rFonts w:hint="eastAsia" w:ascii="仿宋_GB2312" w:hAnsi="仿宋_GB2312" w:cs="仿宋_GB2312"/>
                <w:sz w:val="18"/>
                <w:szCs w:val="18"/>
              </w:rPr>
              <w:t>谢正军</w:t>
            </w:r>
          </w:p>
        </w:tc>
        <w:tc>
          <w:tcPr>
            <w:tcW w:w="1063" w:type="dxa"/>
            <w:vAlign w:val="center"/>
          </w:tcPr>
          <w:p w14:paraId="150FE660">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7BAD0B70">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317DA432">
            <w:pPr>
              <w:spacing w:line="280" w:lineRule="exact"/>
              <w:jc w:val="center"/>
              <w:rPr>
                <w:rFonts w:ascii="仿宋_GB2312" w:hAnsi="仿宋_GB2312" w:cs="仿宋_GB2312"/>
                <w:sz w:val="18"/>
                <w:szCs w:val="18"/>
              </w:rPr>
            </w:pPr>
            <w:r>
              <w:rPr>
                <w:rFonts w:hint="eastAsia" w:ascii="仿宋_GB2312" w:hAnsi="仿宋_GB2312" w:cs="仿宋_GB2312"/>
                <w:sz w:val="18"/>
                <w:szCs w:val="18"/>
              </w:rPr>
              <w:t>品祥85.92亩</w:t>
            </w:r>
          </w:p>
        </w:tc>
        <w:tc>
          <w:tcPr>
            <w:tcW w:w="2088" w:type="dxa"/>
            <w:vAlign w:val="center"/>
          </w:tcPr>
          <w:p w14:paraId="2A3C6716">
            <w:pPr>
              <w:spacing w:line="280" w:lineRule="exact"/>
              <w:jc w:val="center"/>
              <w:rPr>
                <w:rFonts w:ascii="仿宋_GB2312" w:hAnsi="仿宋_GB2312" w:cs="仿宋_GB2312"/>
                <w:sz w:val="18"/>
                <w:szCs w:val="18"/>
              </w:rPr>
            </w:pPr>
            <w:r>
              <w:rPr>
                <w:rFonts w:hint="eastAsia" w:ascii="仿宋_GB2312" w:hAnsi="仿宋_GB2312" w:cs="仿宋_GB2312"/>
                <w:sz w:val="18"/>
                <w:szCs w:val="18"/>
              </w:rPr>
              <w:t>过去图方便，认为烧灰肥田快，有被警告现象</w:t>
            </w:r>
          </w:p>
        </w:tc>
        <w:tc>
          <w:tcPr>
            <w:tcW w:w="1253" w:type="dxa"/>
            <w:vAlign w:val="center"/>
          </w:tcPr>
          <w:p w14:paraId="65DEBA36">
            <w:pPr>
              <w:spacing w:line="280" w:lineRule="exact"/>
              <w:jc w:val="center"/>
              <w:rPr>
                <w:rFonts w:ascii="仿宋_GB2312" w:hAnsi="仿宋_GB2312" w:cs="仿宋_GB2312"/>
                <w:sz w:val="18"/>
                <w:szCs w:val="18"/>
              </w:rPr>
            </w:pPr>
            <w:r>
              <w:rPr>
                <w:rFonts w:hint="eastAsia" w:ascii="仿宋_GB2312" w:hAnsi="仿宋_GB2312" w:cs="仿宋_GB2312"/>
                <w:sz w:val="18"/>
                <w:szCs w:val="18"/>
              </w:rPr>
              <w:t>周建武</w:t>
            </w:r>
          </w:p>
        </w:tc>
        <w:tc>
          <w:tcPr>
            <w:tcW w:w="1211" w:type="dxa"/>
            <w:vAlign w:val="center"/>
          </w:tcPr>
          <w:p w14:paraId="1407ADE7">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7BA92C47">
            <w:pPr>
              <w:spacing w:line="280" w:lineRule="exact"/>
              <w:jc w:val="center"/>
              <w:rPr>
                <w:rFonts w:ascii="仿宋_GB2312" w:hAnsi="仿宋_GB2312" w:cs="仿宋_GB2312"/>
                <w:sz w:val="18"/>
                <w:szCs w:val="18"/>
              </w:rPr>
            </w:pPr>
            <w:r>
              <w:rPr>
                <w:rFonts w:hint="eastAsia" w:ascii="仿宋_GB2312" w:hAnsi="仿宋_GB2312" w:cs="仿宋_GB2312"/>
                <w:sz w:val="18"/>
                <w:szCs w:val="18"/>
              </w:rPr>
              <w:t>纳入入场管控巡察重点，立即宣传处罚案例</w:t>
            </w:r>
          </w:p>
        </w:tc>
        <w:tc>
          <w:tcPr>
            <w:tcW w:w="1164" w:type="dxa"/>
            <w:vAlign w:val="center"/>
          </w:tcPr>
          <w:p w14:paraId="44AED162">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4584166C">
            <w:pPr>
              <w:spacing w:line="280" w:lineRule="exact"/>
              <w:rPr>
                <w:sz w:val="24"/>
                <w:szCs w:val="24"/>
              </w:rPr>
            </w:pPr>
          </w:p>
        </w:tc>
      </w:tr>
      <w:tr w14:paraId="3EDE9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75C9EE9C">
            <w:pPr>
              <w:spacing w:line="280" w:lineRule="exact"/>
              <w:jc w:val="center"/>
              <w:rPr>
                <w:rFonts w:ascii="仿宋_GB2312" w:hAnsi="仿宋_GB2312" w:cs="仿宋_GB2312"/>
                <w:sz w:val="18"/>
                <w:szCs w:val="18"/>
              </w:rPr>
            </w:pPr>
            <w:r>
              <w:rPr>
                <w:rFonts w:hint="eastAsia" w:ascii="仿宋_GB2312" w:hAnsi="仿宋_GB2312" w:cs="仿宋_GB2312"/>
                <w:sz w:val="18"/>
                <w:szCs w:val="18"/>
              </w:rPr>
              <w:t>18</w:t>
            </w:r>
          </w:p>
        </w:tc>
        <w:tc>
          <w:tcPr>
            <w:tcW w:w="1134" w:type="dxa"/>
            <w:vAlign w:val="center"/>
          </w:tcPr>
          <w:p w14:paraId="096F9635">
            <w:pPr>
              <w:spacing w:line="280" w:lineRule="exact"/>
              <w:jc w:val="center"/>
              <w:rPr>
                <w:rFonts w:ascii="仿宋_GB2312" w:hAnsi="仿宋_GB2312" w:cs="仿宋_GB2312"/>
                <w:sz w:val="18"/>
                <w:szCs w:val="18"/>
              </w:rPr>
            </w:pPr>
            <w:r>
              <w:rPr>
                <w:rFonts w:hint="eastAsia" w:ascii="仿宋_GB2312" w:hAnsi="仿宋_GB2312" w:cs="仿宋_GB2312"/>
                <w:sz w:val="18"/>
                <w:szCs w:val="18"/>
              </w:rPr>
              <w:t>朱兰芳</w:t>
            </w:r>
          </w:p>
        </w:tc>
        <w:tc>
          <w:tcPr>
            <w:tcW w:w="1063" w:type="dxa"/>
            <w:vAlign w:val="center"/>
          </w:tcPr>
          <w:p w14:paraId="1FF24830">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11EB64B1">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36A7DB8D">
            <w:pPr>
              <w:spacing w:line="280" w:lineRule="exact"/>
              <w:jc w:val="center"/>
              <w:rPr>
                <w:rFonts w:ascii="仿宋_GB2312" w:hAnsi="仿宋_GB2312" w:cs="仿宋_GB2312"/>
                <w:sz w:val="18"/>
                <w:szCs w:val="18"/>
              </w:rPr>
            </w:pPr>
            <w:r>
              <w:rPr>
                <w:rFonts w:hint="eastAsia" w:ascii="仿宋_GB2312" w:hAnsi="仿宋_GB2312" w:cs="仿宋_GB2312"/>
                <w:sz w:val="18"/>
                <w:szCs w:val="18"/>
              </w:rPr>
              <w:t>谢家湾、砖塘、张家湾 554.19亩</w:t>
            </w:r>
          </w:p>
        </w:tc>
        <w:tc>
          <w:tcPr>
            <w:tcW w:w="2088" w:type="dxa"/>
            <w:vAlign w:val="center"/>
          </w:tcPr>
          <w:p w14:paraId="56BDA735">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40A2E287">
            <w:pPr>
              <w:spacing w:line="280" w:lineRule="exact"/>
              <w:jc w:val="center"/>
              <w:rPr>
                <w:rFonts w:ascii="仿宋_GB2312" w:hAnsi="仿宋_GB2312" w:cs="仿宋_GB2312"/>
                <w:sz w:val="18"/>
                <w:szCs w:val="18"/>
              </w:rPr>
            </w:pPr>
            <w:r>
              <w:rPr>
                <w:rFonts w:hint="eastAsia" w:ascii="仿宋_GB2312" w:hAnsi="仿宋_GB2312" w:cs="仿宋_GB2312"/>
                <w:sz w:val="18"/>
                <w:szCs w:val="18"/>
              </w:rPr>
              <w:t>陈伏明</w:t>
            </w:r>
          </w:p>
        </w:tc>
        <w:tc>
          <w:tcPr>
            <w:tcW w:w="1211" w:type="dxa"/>
            <w:vAlign w:val="center"/>
          </w:tcPr>
          <w:p w14:paraId="0994F7D9">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5F199E9E">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5ECA06A6">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0E6D09BA">
            <w:pPr>
              <w:spacing w:line="280" w:lineRule="exact"/>
              <w:rPr>
                <w:sz w:val="24"/>
                <w:szCs w:val="24"/>
              </w:rPr>
            </w:pPr>
          </w:p>
        </w:tc>
      </w:tr>
      <w:tr w14:paraId="51F11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77D2E038">
            <w:pPr>
              <w:spacing w:line="280" w:lineRule="exact"/>
              <w:jc w:val="center"/>
              <w:rPr>
                <w:rFonts w:ascii="仿宋_GB2312" w:hAnsi="仿宋_GB2312" w:cs="仿宋_GB2312"/>
                <w:sz w:val="18"/>
                <w:szCs w:val="18"/>
              </w:rPr>
            </w:pPr>
            <w:r>
              <w:rPr>
                <w:rFonts w:hint="eastAsia" w:ascii="仿宋_GB2312" w:hAnsi="仿宋_GB2312" w:cs="仿宋_GB2312"/>
                <w:sz w:val="18"/>
                <w:szCs w:val="18"/>
              </w:rPr>
              <w:t>19</w:t>
            </w:r>
          </w:p>
        </w:tc>
        <w:tc>
          <w:tcPr>
            <w:tcW w:w="1134" w:type="dxa"/>
            <w:vAlign w:val="center"/>
          </w:tcPr>
          <w:p w14:paraId="23AF1B4C">
            <w:pPr>
              <w:spacing w:line="280" w:lineRule="exact"/>
              <w:jc w:val="center"/>
              <w:rPr>
                <w:rFonts w:ascii="仿宋_GB2312" w:hAnsi="仿宋_GB2312" w:cs="仿宋_GB2312"/>
                <w:sz w:val="18"/>
                <w:szCs w:val="18"/>
              </w:rPr>
            </w:pPr>
            <w:r>
              <w:rPr>
                <w:rFonts w:hint="eastAsia" w:ascii="仿宋_GB2312" w:hAnsi="仿宋_GB2312" w:cs="仿宋_GB2312"/>
                <w:sz w:val="18"/>
                <w:szCs w:val="18"/>
              </w:rPr>
              <w:t>贺建超</w:t>
            </w:r>
          </w:p>
        </w:tc>
        <w:tc>
          <w:tcPr>
            <w:tcW w:w="1063" w:type="dxa"/>
            <w:vAlign w:val="center"/>
          </w:tcPr>
          <w:p w14:paraId="757456EB">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7A2BF6BB">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11A2310F">
            <w:pPr>
              <w:spacing w:line="280" w:lineRule="exact"/>
              <w:jc w:val="center"/>
              <w:rPr>
                <w:rFonts w:ascii="仿宋_GB2312" w:hAnsi="仿宋_GB2312" w:cs="仿宋_GB2312"/>
                <w:sz w:val="18"/>
                <w:szCs w:val="18"/>
              </w:rPr>
            </w:pPr>
            <w:r>
              <w:rPr>
                <w:rFonts w:hint="eastAsia" w:ascii="仿宋_GB2312" w:hAnsi="仿宋_GB2312" w:cs="仿宋_GB2312"/>
                <w:sz w:val="18"/>
                <w:szCs w:val="18"/>
              </w:rPr>
              <w:t>徐家、玛瑙、石桥湾、油咀塘467.89亩</w:t>
            </w:r>
          </w:p>
        </w:tc>
        <w:tc>
          <w:tcPr>
            <w:tcW w:w="2088" w:type="dxa"/>
            <w:vAlign w:val="center"/>
          </w:tcPr>
          <w:p w14:paraId="5BC11ED5">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48FC3C85">
            <w:pPr>
              <w:spacing w:line="280" w:lineRule="exact"/>
              <w:jc w:val="center"/>
              <w:rPr>
                <w:rFonts w:ascii="仿宋_GB2312" w:hAnsi="仿宋_GB2312" w:cs="仿宋_GB2312"/>
                <w:sz w:val="18"/>
                <w:szCs w:val="18"/>
              </w:rPr>
            </w:pPr>
            <w:r>
              <w:rPr>
                <w:rFonts w:hint="eastAsia" w:ascii="仿宋_GB2312" w:hAnsi="仿宋_GB2312" w:cs="仿宋_GB2312"/>
                <w:sz w:val="18"/>
                <w:szCs w:val="18"/>
              </w:rPr>
              <w:t>谢菊</w:t>
            </w:r>
          </w:p>
        </w:tc>
        <w:tc>
          <w:tcPr>
            <w:tcW w:w="1211" w:type="dxa"/>
            <w:vAlign w:val="center"/>
          </w:tcPr>
          <w:p w14:paraId="0F363DAB">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686EDA66">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2FE4EC5E">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37BC3FF7">
            <w:pPr>
              <w:spacing w:line="280" w:lineRule="exact"/>
              <w:rPr>
                <w:sz w:val="24"/>
                <w:szCs w:val="24"/>
              </w:rPr>
            </w:pPr>
          </w:p>
        </w:tc>
      </w:tr>
      <w:tr w14:paraId="2CFBD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00946424">
            <w:pPr>
              <w:spacing w:line="280" w:lineRule="exact"/>
              <w:jc w:val="center"/>
              <w:rPr>
                <w:rFonts w:ascii="仿宋_GB2312" w:hAnsi="仿宋_GB2312" w:cs="仿宋_GB2312"/>
                <w:sz w:val="18"/>
                <w:szCs w:val="18"/>
              </w:rPr>
            </w:pPr>
            <w:r>
              <w:rPr>
                <w:rFonts w:hint="eastAsia" w:ascii="仿宋_GB2312" w:hAnsi="仿宋_GB2312" w:cs="仿宋_GB2312"/>
                <w:sz w:val="18"/>
                <w:szCs w:val="18"/>
              </w:rPr>
              <w:t>20</w:t>
            </w:r>
          </w:p>
        </w:tc>
        <w:tc>
          <w:tcPr>
            <w:tcW w:w="1134" w:type="dxa"/>
            <w:vAlign w:val="center"/>
          </w:tcPr>
          <w:p w14:paraId="0A638005">
            <w:pPr>
              <w:spacing w:line="280" w:lineRule="exact"/>
              <w:jc w:val="center"/>
              <w:rPr>
                <w:rFonts w:ascii="仿宋_GB2312" w:hAnsi="仿宋_GB2312" w:cs="仿宋_GB2312"/>
                <w:sz w:val="18"/>
                <w:szCs w:val="18"/>
              </w:rPr>
            </w:pPr>
            <w:r>
              <w:rPr>
                <w:rFonts w:hint="eastAsia" w:ascii="仿宋_GB2312" w:hAnsi="仿宋_GB2312" w:cs="仿宋_GB2312"/>
                <w:sz w:val="18"/>
                <w:szCs w:val="18"/>
              </w:rPr>
              <w:t>蒋佳良</w:t>
            </w:r>
          </w:p>
        </w:tc>
        <w:tc>
          <w:tcPr>
            <w:tcW w:w="1063" w:type="dxa"/>
            <w:vAlign w:val="center"/>
          </w:tcPr>
          <w:p w14:paraId="217FFD4C">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3A561019">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6AD1F055">
            <w:pPr>
              <w:spacing w:line="280" w:lineRule="exact"/>
              <w:jc w:val="center"/>
              <w:rPr>
                <w:rFonts w:ascii="仿宋_GB2312" w:hAnsi="仿宋_GB2312" w:cs="仿宋_GB2312"/>
                <w:sz w:val="18"/>
                <w:szCs w:val="18"/>
              </w:rPr>
            </w:pPr>
            <w:r>
              <w:rPr>
                <w:rFonts w:hint="eastAsia" w:ascii="仿宋_GB2312" w:hAnsi="仿宋_GB2312" w:cs="仿宋_GB2312"/>
                <w:sz w:val="18"/>
                <w:szCs w:val="18"/>
              </w:rPr>
              <w:t>樟枚 142.01亩</w:t>
            </w:r>
          </w:p>
        </w:tc>
        <w:tc>
          <w:tcPr>
            <w:tcW w:w="2088" w:type="dxa"/>
            <w:vAlign w:val="center"/>
          </w:tcPr>
          <w:p w14:paraId="6CF143D7">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09D2668B">
            <w:pPr>
              <w:spacing w:line="280" w:lineRule="exact"/>
              <w:jc w:val="center"/>
              <w:rPr>
                <w:rFonts w:ascii="仿宋_GB2312" w:hAnsi="仿宋_GB2312" w:cs="仿宋_GB2312"/>
                <w:sz w:val="18"/>
                <w:szCs w:val="18"/>
              </w:rPr>
            </w:pPr>
            <w:r>
              <w:rPr>
                <w:rFonts w:hint="eastAsia" w:ascii="仿宋_GB2312" w:hAnsi="仿宋_GB2312" w:cs="仿宋_GB2312"/>
                <w:sz w:val="18"/>
                <w:szCs w:val="18"/>
              </w:rPr>
              <w:t>陈伏明</w:t>
            </w:r>
          </w:p>
        </w:tc>
        <w:tc>
          <w:tcPr>
            <w:tcW w:w="1211" w:type="dxa"/>
            <w:vAlign w:val="center"/>
          </w:tcPr>
          <w:p w14:paraId="1F4204EA">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45B195F9">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79D14F5D">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24ABFF89">
            <w:pPr>
              <w:spacing w:line="280" w:lineRule="exact"/>
              <w:rPr>
                <w:sz w:val="24"/>
                <w:szCs w:val="24"/>
              </w:rPr>
            </w:pPr>
          </w:p>
        </w:tc>
      </w:tr>
      <w:tr w14:paraId="32409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1E99132D">
            <w:pPr>
              <w:spacing w:line="280" w:lineRule="exact"/>
              <w:jc w:val="center"/>
              <w:rPr>
                <w:rFonts w:ascii="仿宋_GB2312" w:hAnsi="仿宋_GB2312" w:cs="仿宋_GB2312"/>
                <w:sz w:val="18"/>
                <w:szCs w:val="18"/>
              </w:rPr>
            </w:pPr>
            <w:r>
              <w:rPr>
                <w:rFonts w:hint="eastAsia" w:ascii="仿宋_GB2312" w:hAnsi="仿宋_GB2312" w:cs="仿宋_GB2312"/>
                <w:sz w:val="18"/>
                <w:szCs w:val="18"/>
              </w:rPr>
              <w:t>21</w:t>
            </w:r>
          </w:p>
        </w:tc>
        <w:tc>
          <w:tcPr>
            <w:tcW w:w="1134" w:type="dxa"/>
            <w:vAlign w:val="center"/>
          </w:tcPr>
          <w:p w14:paraId="00A7BE38">
            <w:pPr>
              <w:spacing w:line="280" w:lineRule="exact"/>
              <w:jc w:val="center"/>
              <w:rPr>
                <w:rFonts w:ascii="仿宋_GB2312" w:hAnsi="仿宋_GB2312" w:cs="仿宋_GB2312"/>
                <w:sz w:val="18"/>
                <w:szCs w:val="18"/>
              </w:rPr>
            </w:pPr>
            <w:r>
              <w:rPr>
                <w:rFonts w:hint="eastAsia" w:ascii="仿宋_GB2312" w:hAnsi="仿宋_GB2312" w:cs="仿宋_GB2312"/>
                <w:sz w:val="18"/>
                <w:szCs w:val="18"/>
              </w:rPr>
              <w:t>罗亚明</w:t>
            </w:r>
          </w:p>
        </w:tc>
        <w:tc>
          <w:tcPr>
            <w:tcW w:w="1063" w:type="dxa"/>
            <w:vAlign w:val="center"/>
          </w:tcPr>
          <w:p w14:paraId="7304B7F0">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0229E4B8">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561F87E8">
            <w:pPr>
              <w:spacing w:line="280" w:lineRule="exact"/>
              <w:jc w:val="center"/>
              <w:rPr>
                <w:rFonts w:ascii="仿宋_GB2312" w:hAnsi="仿宋_GB2312" w:cs="仿宋_GB2312"/>
                <w:sz w:val="18"/>
                <w:szCs w:val="18"/>
              </w:rPr>
            </w:pPr>
            <w:r>
              <w:rPr>
                <w:rFonts w:hint="eastAsia" w:ascii="仿宋_GB2312" w:hAnsi="仿宋_GB2312" w:cs="仿宋_GB2312"/>
                <w:sz w:val="18"/>
                <w:szCs w:val="18"/>
              </w:rPr>
              <w:t>丁公塘、实竹、向家冲、王家湾、洋泉顺、联合、老屋湾、松木424.1亩</w:t>
            </w:r>
          </w:p>
        </w:tc>
        <w:tc>
          <w:tcPr>
            <w:tcW w:w="2088" w:type="dxa"/>
            <w:vAlign w:val="center"/>
          </w:tcPr>
          <w:p w14:paraId="4363C480">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00CEC11E">
            <w:pPr>
              <w:spacing w:line="280" w:lineRule="exact"/>
              <w:jc w:val="center"/>
              <w:rPr>
                <w:rFonts w:ascii="仿宋_GB2312" w:hAnsi="仿宋_GB2312" w:cs="仿宋_GB2312"/>
                <w:sz w:val="18"/>
                <w:szCs w:val="18"/>
              </w:rPr>
            </w:pPr>
            <w:r>
              <w:rPr>
                <w:rFonts w:hint="eastAsia" w:ascii="仿宋_GB2312" w:hAnsi="仿宋_GB2312" w:cs="仿宋_GB2312"/>
                <w:sz w:val="18"/>
                <w:szCs w:val="18"/>
              </w:rPr>
              <w:t>李科</w:t>
            </w:r>
          </w:p>
        </w:tc>
        <w:tc>
          <w:tcPr>
            <w:tcW w:w="1211" w:type="dxa"/>
            <w:vAlign w:val="center"/>
          </w:tcPr>
          <w:p w14:paraId="5D915FB6">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2CD65FF1">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2BBD58CF">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1F6BA2F2">
            <w:pPr>
              <w:spacing w:line="280" w:lineRule="exact"/>
              <w:rPr>
                <w:sz w:val="24"/>
                <w:szCs w:val="24"/>
              </w:rPr>
            </w:pPr>
          </w:p>
        </w:tc>
      </w:tr>
      <w:tr w14:paraId="4C6CC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24A00E1E">
            <w:pPr>
              <w:spacing w:line="280" w:lineRule="exact"/>
              <w:jc w:val="center"/>
              <w:rPr>
                <w:rFonts w:ascii="仿宋_GB2312" w:hAnsi="仿宋_GB2312" w:cs="仿宋_GB2312"/>
                <w:sz w:val="18"/>
                <w:szCs w:val="18"/>
              </w:rPr>
            </w:pPr>
            <w:r>
              <w:rPr>
                <w:rFonts w:hint="eastAsia" w:ascii="仿宋_GB2312" w:hAnsi="仿宋_GB2312" w:cs="仿宋_GB2312"/>
                <w:sz w:val="18"/>
                <w:szCs w:val="18"/>
              </w:rPr>
              <w:t>22</w:t>
            </w:r>
          </w:p>
        </w:tc>
        <w:tc>
          <w:tcPr>
            <w:tcW w:w="1134" w:type="dxa"/>
            <w:vAlign w:val="center"/>
          </w:tcPr>
          <w:p w14:paraId="6E112CC5">
            <w:pPr>
              <w:spacing w:line="280" w:lineRule="exact"/>
              <w:jc w:val="center"/>
              <w:rPr>
                <w:rFonts w:ascii="仿宋_GB2312" w:hAnsi="仿宋_GB2312" w:cs="仿宋_GB2312"/>
                <w:sz w:val="18"/>
                <w:szCs w:val="18"/>
              </w:rPr>
            </w:pPr>
            <w:r>
              <w:rPr>
                <w:rFonts w:hint="eastAsia" w:ascii="仿宋_GB2312" w:hAnsi="仿宋_GB2312" w:cs="仿宋_GB2312"/>
                <w:sz w:val="18"/>
                <w:szCs w:val="18"/>
              </w:rPr>
              <w:t>李正春</w:t>
            </w:r>
          </w:p>
        </w:tc>
        <w:tc>
          <w:tcPr>
            <w:tcW w:w="1063" w:type="dxa"/>
            <w:vAlign w:val="center"/>
          </w:tcPr>
          <w:p w14:paraId="208221A5">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0C2E3983">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09827593">
            <w:pPr>
              <w:spacing w:line="280" w:lineRule="exact"/>
              <w:jc w:val="center"/>
              <w:rPr>
                <w:rFonts w:ascii="仿宋_GB2312" w:hAnsi="仿宋_GB2312" w:cs="仿宋_GB2312"/>
                <w:sz w:val="18"/>
                <w:szCs w:val="18"/>
              </w:rPr>
            </w:pPr>
            <w:r>
              <w:rPr>
                <w:rFonts w:hint="eastAsia" w:ascii="仿宋_GB2312" w:hAnsi="仿宋_GB2312" w:cs="仿宋_GB2312"/>
                <w:sz w:val="18"/>
                <w:szCs w:val="18"/>
              </w:rPr>
              <w:t>许婆塘、油咀塘、叼子塘、李家、大丰239.21亩</w:t>
            </w:r>
          </w:p>
        </w:tc>
        <w:tc>
          <w:tcPr>
            <w:tcW w:w="2088" w:type="dxa"/>
            <w:vAlign w:val="center"/>
          </w:tcPr>
          <w:p w14:paraId="6AA131AB">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0258FD10">
            <w:pPr>
              <w:spacing w:line="280" w:lineRule="exact"/>
              <w:jc w:val="center"/>
              <w:rPr>
                <w:rFonts w:ascii="仿宋_GB2312" w:hAnsi="仿宋_GB2312" w:cs="仿宋_GB2312"/>
                <w:sz w:val="18"/>
                <w:szCs w:val="18"/>
              </w:rPr>
            </w:pPr>
            <w:r>
              <w:rPr>
                <w:rFonts w:hint="eastAsia" w:ascii="仿宋_GB2312" w:hAnsi="仿宋_GB2312" w:cs="仿宋_GB2312"/>
                <w:sz w:val="18"/>
                <w:szCs w:val="18"/>
              </w:rPr>
              <w:t>谢菊</w:t>
            </w:r>
          </w:p>
        </w:tc>
        <w:tc>
          <w:tcPr>
            <w:tcW w:w="1211" w:type="dxa"/>
            <w:vAlign w:val="center"/>
          </w:tcPr>
          <w:p w14:paraId="5B2E2D5F">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0CD73FBC">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69173C0E">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22212810">
            <w:pPr>
              <w:spacing w:line="280" w:lineRule="exact"/>
              <w:rPr>
                <w:sz w:val="24"/>
                <w:szCs w:val="24"/>
              </w:rPr>
            </w:pPr>
          </w:p>
        </w:tc>
      </w:tr>
      <w:tr w14:paraId="528B6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747F8595">
            <w:pPr>
              <w:spacing w:line="280" w:lineRule="exact"/>
              <w:jc w:val="center"/>
              <w:rPr>
                <w:rFonts w:ascii="仿宋_GB2312" w:hAnsi="仿宋_GB2312" w:cs="仿宋_GB2312"/>
                <w:sz w:val="18"/>
                <w:szCs w:val="18"/>
              </w:rPr>
            </w:pPr>
            <w:r>
              <w:rPr>
                <w:rFonts w:hint="eastAsia" w:ascii="仿宋_GB2312" w:hAnsi="仿宋_GB2312" w:cs="仿宋_GB2312"/>
                <w:sz w:val="18"/>
                <w:szCs w:val="18"/>
              </w:rPr>
              <w:t>23</w:t>
            </w:r>
          </w:p>
        </w:tc>
        <w:tc>
          <w:tcPr>
            <w:tcW w:w="1134" w:type="dxa"/>
            <w:vAlign w:val="center"/>
          </w:tcPr>
          <w:p w14:paraId="3DBB2BA8">
            <w:pPr>
              <w:spacing w:line="280" w:lineRule="exact"/>
              <w:jc w:val="center"/>
              <w:rPr>
                <w:rFonts w:ascii="仿宋_GB2312" w:hAnsi="仿宋_GB2312" w:cs="仿宋_GB2312"/>
                <w:sz w:val="18"/>
                <w:szCs w:val="18"/>
              </w:rPr>
            </w:pPr>
            <w:r>
              <w:rPr>
                <w:rFonts w:hint="eastAsia" w:ascii="仿宋_GB2312" w:hAnsi="仿宋_GB2312" w:cs="仿宋_GB2312"/>
                <w:sz w:val="18"/>
                <w:szCs w:val="18"/>
              </w:rPr>
              <w:t>吴春来</w:t>
            </w:r>
          </w:p>
        </w:tc>
        <w:tc>
          <w:tcPr>
            <w:tcW w:w="1063" w:type="dxa"/>
            <w:vAlign w:val="center"/>
          </w:tcPr>
          <w:p w14:paraId="6C4D4137">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2E423475">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514156DF">
            <w:pPr>
              <w:spacing w:line="280" w:lineRule="exact"/>
              <w:jc w:val="center"/>
              <w:rPr>
                <w:rFonts w:ascii="仿宋_GB2312" w:hAnsi="仿宋_GB2312" w:cs="仿宋_GB2312"/>
                <w:sz w:val="18"/>
                <w:szCs w:val="18"/>
              </w:rPr>
            </w:pPr>
            <w:r>
              <w:rPr>
                <w:rFonts w:hint="eastAsia" w:ascii="仿宋_GB2312" w:hAnsi="仿宋_GB2312" w:cs="仿宋_GB2312"/>
                <w:sz w:val="18"/>
                <w:szCs w:val="18"/>
              </w:rPr>
              <w:t>许家龙88.37亩</w:t>
            </w:r>
          </w:p>
        </w:tc>
        <w:tc>
          <w:tcPr>
            <w:tcW w:w="2088" w:type="dxa"/>
            <w:vAlign w:val="center"/>
          </w:tcPr>
          <w:p w14:paraId="3C989AEC">
            <w:pPr>
              <w:spacing w:line="280" w:lineRule="exact"/>
              <w:jc w:val="center"/>
              <w:rPr>
                <w:rFonts w:ascii="仿宋_GB2312" w:hAnsi="仿宋_GB2312" w:cs="仿宋_GB2312"/>
                <w:sz w:val="18"/>
                <w:szCs w:val="18"/>
              </w:rPr>
            </w:pPr>
            <w:r>
              <w:rPr>
                <w:rFonts w:hint="eastAsia" w:ascii="仿宋_GB2312" w:hAnsi="仿宋_GB2312" w:cs="仿宋_GB2312"/>
                <w:sz w:val="18"/>
                <w:szCs w:val="18"/>
              </w:rPr>
              <w:t>过去图方便，认为烧灰肥田快，有被警告现象</w:t>
            </w:r>
          </w:p>
        </w:tc>
        <w:tc>
          <w:tcPr>
            <w:tcW w:w="1253" w:type="dxa"/>
            <w:vAlign w:val="center"/>
          </w:tcPr>
          <w:p w14:paraId="6760F93F">
            <w:pPr>
              <w:spacing w:line="280" w:lineRule="exact"/>
              <w:jc w:val="center"/>
              <w:rPr>
                <w:rFonts w:ascii="仿宋_GB2312" w:hAnsi="仿宋_GB2312" w:cs="仿宋_GB2312"/>
                <w:sz w:val="18"/>
                <w:szCs w:val="18"/>
              </w:rPr>
            </w:pPr>
            <w:r>
              <w:rPr>
                <w:rFonts w:hint="eastAsia" w:ascii="仿宋_GB2312" w:hAnsi="仿宋_GB2312" w:cs="仿宋_GB2312"/>
                <w:sz w:val="18"/>
                <w:szCs w:val="18"/>
              </w:rPr>
              <w:t>周建武</w:t>
            </w:r>
          </w:p>
        </w:tc>
        <w:tc>
          <w:tcPr>
            <w:tcW w:w="1211" w:type="dxa"/>
            <w:vAlign w:val="center"/>
          </w:tcPr>
          <w:p w14:paraId="074C63DB">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68D60852">
            <w:pPr>
              <w:spacing w:line="280" w:lineRule="exact"/>
              <w:jc w:val="center"/>
              <w:rPr>
                <w:rFonts w:ascii="仿宋_GB2312" w:hAnsi="仿宋_GB2312" w:cs="仿宋_GB2312"/>
                <w:sz w:val="18"/>
                <w:szCs w:val="18"/>
              </w:rPr>
            </w:pPr>
            <w:r>
              <w:rPr>
                <w:rFonts w:hint="eastAsia" w:ascii="仿宋_GB2312" w:hAnsi="仿宋_GB2312" w:cs="仿宋_GB2312"/>
                <w:sz w:val="18"/>
                <w:szCs w:val="18"/>
              </w:rPr>
              <w:t>纳入入场管控巡察重点，立即宣传处罚案例</w:t>
            </w:r>
          </w:p>
        </w:tc>
        <w:tc>
          <w:tcPr>
            <w:tcW w:w="1164" w:type="dxa"/>
            <w:vAlign w:val="center"/>
          </w:tcPr>
          <w:p w14:paraId="2FADCF1B">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4F6EFCE0">
            <w:pPr>
              <w:spacing w:line="280" w:lineRule="exact"/>
              <w:rPr>
                <w:sz w:val="24"/>
                <w:szCs w:val="24"/>
              </w:rPr>
            </w:pPr>
          </w:p>
        </w:tc>
      </w:tr>
      <w:tr w14:paraId="1E85B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06D95D21">
            <w:pPr>
              <w:spacing w:line="280" w:lineRule="exact"/>
              <w:jc w:val="center"/>
              <w:rPr>
                <w:rFonts w:ascii="仿宋_GB2312" w:hAnsi="仿宋_GB2312" w:cs="仿宋_GB2312"/>
                <w:sz w:val="18"/>
                <w:szCs w:val="18"/>
              </w:rPr>
            </w:pPr>
            <w:r>
              <w:rPr>
                <w:rFonts w:hint="eastAsia" w:ascii="仿宋_GB2312" w:hAnsi="仿宋_GB2312" w:cs="仿宋_GB2312"/>
                <w:sz w:val="18"/>
                <w:szCs w:val="18"/>
              </w:rPr>
              <w:t>24</w:t>
            </w:r>
          </w:p>
        </w:tc>
        <w:tc>
          <w:tcPr>
            <w:tcW w:w="1134" w:type="dxa"/>
            <w:vAlign w:val="center"/>
          </w:tcPr>
          <w:p w14:paraId="5D216213">
            <w:pPr>
              <w:spacing w:line="280" w:lineRule="exact"/>
              <w:jc w:val="center"/>
              <w:rPr>
                <w:rFonts w:ascii="仿宋_GB2312" w:hAnsi="仿宋_GB2312" w:cs="仿宋_GB2312"/>
                <w:sz w:val="18"/>
                <w:szCs w:val="18"/>
              </w:rPr>
            </w:pPr>
            <w:r>
              <w:rPr>
                <w:rFonts w:hint="eastAsia" w:ascii="仿宋_GB2312" w:hAnsi="仿宋_GB2312" w:cs="仿宋_GB2312"/>
                <w:sz w:val="18"/>
                <w:szCs w:val="18"/>
              </w:rPr>
              <w:t>谭燕清</w:t>
            </w:r>
          </w:p>
        </w:tc>
        <w:tc>
          <w:tcPr>
            <w:tcW w:w="1063" w:type="dxa"/>
            <w:vAlign w:val="center"/>
          </w:tcPr>
          <w:p w14:paraId="7E457AED">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5E607DAB">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039A4545">
            <w:pPr>
              <w:spacing w:line="280" w:lineRule="exact"/>
              <w:jc w:val="center"/>
              <w:rPr>
                <w:rFonts w:ascii="仿宋_GB2312" w:hAnsi="仿宋_GB2312" w:cs="仿宋_GB2312"/>
                <w:sz w:val="18"/>
                <w:szCs w:val="18"/>
              </w:rPr>
            </w:pPr>
            <w:r>
              <w:rPr>
                <w:rFonts w:hint="eastAsia" w:ascii="仿宋_GB2312" w:hAnsi="仿宋_GB2312" w:cs="仿宋_GB2312"/>
                <w:sz w:val="18"/>
                <w:szCs w:val="18"/>
              </w:rPr>
              <w:t>王家湾、老屋湾53.17亩</w:t>
            </w:r>
          </w:p>
        </w:tc>
        <w:tc>
          <w:tcPr>
            <w:tcW w:w="2088" w:type="dxa"/>
            <w:vAlign w:val="center"/>
          </w:tcPr>
          <w:p w14:paraId="4B503CF7">
            <w:pPr>
              <w:spacing w:line="280" w:lineRule="exact"/>
              <w:jc w:val="center"/>
              <w:rPr>
                <w:rFonts w:ascii="仿宋_GB2312" w:hAnsi="仿宋_GB2312" w:cs="仿宋_GB2312"/>
                <w:sz w:val="18"/>
                <w:szCs w:val="18"/>
              </w:rPr>
            </w:pPr>
            <w:r>
              <w:rPr>
                <w:rFonts w:hint="eastAsia" w:ascii="仿宋_GB2312" w:hAnsi="仿宋_GB2312" w:cs="仿宋_GB2312"/>
                <w:sz w:val="18"/>
                <w:szCs w:val="18"/>
              </w:rPr>
              <w:t>过去图方便，认为烧灰肥田快，有被警告现象</w:t>
            </w:r>
          </w:p>
        </w:tc>
        <w:tc>
          <w:tcPr>
            <w:tcW w:w="1253" w:type="dxa"/>
            <w:vAlign w:val="center"/>
          </w:tcPr>
          <w:p w14:paraId="627F1AAA">
            <w:pPr>
              <w:spacing w:line="280" w:lineRule="exact"/>
              <w:jc w:val="center"/>
              <w:rPr>
                <w:rFonts w:ascii="仿宋_GB2312" w:hAnsi="仿宋_GB2312" w:cs="仿宋_GB2312"/>
                <w:sz w:val="18"/>
                <w:szCs w:val="18"/>
              </w:rPr>
            </w:pPr>
            <w:r>
              <w:rPr>
                <w:rFonts w:hint="eastAsia" w:ascii="仿宋_GB2312" w:hAnsi="仿宋_GB2312" w:cs="仿宋_GB2312"/>
                <w:sz w:val="18"/>
                <w:szCs w:val="18"/>
              </w:rPr>
              <w:t>李科</w:t>
            </w:r>
          </w:p>
        </w:tc>
        <w:tc>
          <w:tcPr>
            <w:tcW w:w="1211" w:type="dxa"/>
            <w:vAlign w:val="center"/>
          </w:tcPr>
          <w:p w14:paraId="34491FF0">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66B9C4A0">
            <w:pPr>
              <w:spacing w:line="280" w:lineRule="exact"/>
              <w:jc w:val="center"/>
              <w:rPr>
                <w:rFonts w:ascii="仿宋_GB2312" w:hAnsi="仿宋_GB2312" w:cs="仿宋_GB2312"/>
                <w:sz w:val="18"/>
                <w:szCs w:val="18"/>
              </w:rPr>
            </w:pPr>
            <w:r>
              <w:rPr>
                <w:rFonts w:hint="eastAsia" w:ascii="仿宋_GB2312" w:hAnsi="仿宋_GB2312" w:cs="仿宋_GB2312"/>
                <w:sz w:val="18"/>
                <w:szCs w:val="18"/>
              </w:rPr>
              <w:t>纳入入场管控巡察重点，立即宣传处罚案例</w:t>
            </w:r>
          </w:p>
        </w:tc>
        <w:tc>
          <w:tcPr>
            <w:tcW w:w="1164" w:type="dxa"/>
            <w:vAlign w:val="center"/>
          </w:tcPr>
          <w:p w14:paraId="27D4D074">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30C1C35E">
            <w:pPr>
              <w:spacing w:line="280" w:lineRule="exact"/>
              <w:rPr>
                <w:sz w:val="24"/>
                <w:szCs w:val="24"/>
              </w:rPr>
            </w:pPr>
          </w:p>
        </w:tc>
      </w:tr>
      <w:tr w14:paraId="7D3C8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3E08EBD7">
            <w:pPr>
              <w:spacing w:line="280" w:lineRule="exact"/>
              <w:jc w:val="center"/>
              <w:rPr>
                <w:rFonts w:ascii="仿宋_GB2312" w:hAnsi="仿宋_GB2312" w:cs="仿宋_GB2312"/>
                <w:sz w:val="18"/>
                <w:szCs w:val="18"/>
              </w:rPr>
            </w:pPr>
            <w:r>
              <w:rPr>
                <w:rFonts w:hint="eastAsia" w:ascii="仿宋_GB2312" w:hAnsi="仿宋_GB2312" w:cs="仿宋_GB2312"/>
                <w:sz w:val="18"/>
                <w:szCs w:val="18"/>
              </w:rPr>
              <w:t>25</w:t>
            </w:r>
          </w:p>
        </w:tc>
        <w:tc>
          <w:tcPr>
            <w:tcW w:w="1134" w:type="dxa"/>
            <w:vAlign w:val="center"/>
          </w:tcPr>
          <w:p w14:paraId="4F575BB2">
            <w:pPr>
              <w:spacing w:line="280" w:lineRule="exact"/>
              <w:jc w:val="center"/>
              <w:rPr>
                <w:rFonts w:ascii="仿宋_GB2312" w:hAnsi="仿宋_GB2312" w:cs="仿宋_GB2312"/>
                <w:sz w:val="18"/>
                <w:szCs w:val="18"/>
              </w:rPr>
            </w:pPr>
            <w:r>
              <w:rPr>
                <w:rFonts w:hint="eastAsia" w:ascii="仿宋_GB2312" w:hAnsi="仿宋_GB2312" w:cs="仿宋_GB2312"/>
                <w:sz w:val="18"/>
                <w:szCs w:val="18"/>
              </w:rPr>
              <w:t>刘志强</w:t>
            </w:r>
          </w:p>
        </w:tc>
        <w:tc>
          <w:tcPr>
            <w:tcW w:w="1063" w:type="dxa"/>
            <w:vAlign w:val="center"/>
          </w:tcPr>
          <w:p w14:paraId="1659B623">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430FC24D">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141E0A4C">
            <w:pPr>
              <w:spacing w:line="280" w:lineRule="exact"/>
              <w:jc w:val="center"/>
              <w:rPr>
                <w:rFonts w:ascii="仿宋_GB2312" w:hAnsi="仿宋_GB2312" w:cs="仿宋_GB2312"/>
                <w:sz w:val="18"/>
                <w:szCs w:val="18"/>
              </w:rPr>
            </w:pPr>
            <w:r>
              <w:rPr>
                <w:rFonts w:hint="eastAsia" w:ascii="仿宋_GB2312" w:hAnsi="仿宋_GB2312" w:cs="仿宋_GB2312"/>
                <w:sz w:val="18"/>
                <w:szCs w:val="18"/>
              </w:rPr>
              <w:t>南塘湾、洋麻塘、枫树铺136.18亩</w:t>
            </w:r>
          </w:p>
        </w:tc>
        <w:tc>
          <w:tcPr>
            <w:tcW w:w="2088" w:type="dxa"/>
            <w:vAlign w:val="center"/>
          </w:tcPr>
          <w:p w14:paraId="0AC8B217">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0F04117B">
            <w:pPr>
              <w:spacing w:line="280" w:lineRule="exact"/>
              <w:jc w:val="center"/>
              <w:rPr>
                <w:rFonts w:ascii="仿宋_GB2312" w:hAnsi="仿宋_GB2312" w:cs="仿宋_GB2312"/>
                <w:sz w:val="18"/>
                <w:szCs w:val="18"/>
              </w:rPr>
            </w:pPr>
            <w:r>
              <w:rPr>
                <w:rFonts w:hint="eastAsia" w:ascii="仿宋_GB2312" w:hAnsi="仿宋_GB2312" w:cs="仿宋_GB2312"/>
                <w:sz w:val="18"/>
                <w:szCs w:val="18"/>
              </w:rPr>
              <w:t>李国安</w:t>
            </w:r>
          </w:p>
        </w:tc>
        <w:tc>
          <w:tcPr>
            <w:tcW w:w="1211" w:type="dxa"/>
            <w:vAlign w:val="center"/>
          </w:tcPr>
          <w:p w14:paraId="49925C72">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69BCC3CD">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297B1B93">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322299D1">
            <w:pPr>
              <w:spacing w:line="280" w:lineRule="exact"/>
              <w:rPr>
                <w:sz w:val="24"/>
                <w:szCs w:val="24"/>
              </w:rPr>
            </w:pPr>
          </w:p>
        </w:tc>
      </w:tr>
      <w:tr w14:paraId="0F160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62AD8B82">
            <w:pPr>
              <w:spacing w:line="280" w:lineRule="exact"/>
              <w:jc w:val="center"/>
              <w:rPr>
                <w:rFonts w:ascii="仿宋_GB2312" w:hAnsi="仿宋_GB2312" w:cs="仿宋_GB2312"/>
                <w:sz w:val="18"/>
                <w:szCs w:val="18"/>
              </w:rPr>
            </w:pPr>
            <w:r>
              <w:rPr>
                <w:rFonts w:hint="eastAsia" w:ascii="仿宋_GB2312" w:hAnsi="仿宋_GB2312" w:cs="仿宋_GB2312"/>
                <w:sz w:val="18"/>
                <w:szCs w:val="18"/>
              </w:rPr>
              <w:t>26</w:t>
            </w:r>
          </w:p>
        </w:tc>
        <w:tc>
          <w:tcPr>
            <w:tcW w:w="1134" w:type="dxa"/>
            <w:vAlign w:val="center"/>
          </w:tcPr>
          <w:p w14:paraId="5E014DAC">
            <w:pPr>
              <w:spacing w:line="280" w:lineRule="exact"/>
              <w:jc w:val="center"/>
              <w:rPr>
                <w:rFonts w:ascii="仿宋_GB2312" w:hAnsi="仿宋_GB2312" w:cs="仿宋_GB2312"/>
                <w:sz w:val="18"/>
                <w:szCs w:val="18"/>
              </w:rPr>
            </w:pPr>
            <w:r>
              <w:rPr>
                <w:rFonts w:hint="eastAsia" w:ascii="仿宋_GB2312" w:hAnsi="仿宋_GB2312" w:cs="仿宋_GB2312"/>
                <w:sz w:val="18"/>
                <w:szCs w:val="18"/>
              </w:rPr>
              <w:t>吴冰</w:t>
            </w:r>
          </w:p>
        </w:tc>
        <w:tc>
          <w:tcPr>
            <w:tcW w:w="1063" w:type="dxa"/>
            <w:vAlign w:val="center"/>
          </w:tcPr>
          <w:p w14:paraId="7E5FE840">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23352A52">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097A9F75">
            <w:pPr>
              <w:spacing w:line="280" w:lineRule="exact"/>
              <w:jc w:val="center"/>
              <w:rPr>
                <w:rFonts w:ascii="仿宋_GB2312" w:hAnsi="仿宋_GB2312" w:cs="仿宋_GB2312"/>
                <w:sz w:val="18"/>
                <w:szCs w:val="18"/>
              </w:rPr>
            </w:pPr>
            <w:r>
              <w:rPr>
                <w:rFonts w:hint="eastAsia" w:ascii="仿宋_GB2312" w:hAnsi="仿宋_GB2312" w:cs="仿宋_GB2312"/>
                <w:sz w:val="18"/>
                <w:szCs w:val="18"/>
              </w:rPr>
              <w:t>白马、金泉山258.77亩</w:t>
            </w:r>
          </w:p>
        </w:tc>
        <w:tc>
          <w:tcPr>
            <w:tcW w:w="2088" w:type="dxa"/>
            <w:vAlign w:val="center"/>
          </w:tcPr>
          <w:p w14:paraId="749E8EBB">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3A8404B6">
            <w:pPr>
              <w:spacing w:line="280" w:lineRule="exact"/>
              <w:jc w:val="center"/>
              <w:rPr>
                <w:rFonts w:ascii="仿宋_GB2312" w:hAnsi="仿宋_GB2312" w:cs="仿宋_GB2312"/>
                <w:sz w:val="18"/>
                <w:szCs w:val="18"/>
              </w:rPr>
            </w:pPr>
            <w:r>
              <w:rPr>
                <w:rFonts w:hint="eastAsia" w:ascii="仿宋_GB2312" w:hAnsi="仿宋_GB2312" w:cs="仿宋_GB2312"/>
                <w:sz w:val="18"/>
                <w:szCs w:val="18"/>
              </w:rPr>
              <w:t>陈伏明</w:t>
            </w:r>
          </w:p>
        </w:tc>
        <w:tc>
          <w:tcPr>
            <w:tcW w:w="1211" w:type="dxa"/>
            <w:vAlign w:val="center"/>
          </w:tcPr>
          <w:p w14:paraId="51B01280">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2918A473">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418F76C5">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2FCEC700">
            <w:pPr>
              <w:spacing w:line="280" w:lineRule="exact"/>
              <w:rPr>
                <w:sz w:val="24"/>
                <w:szCs w:val="24"/>
              </w:rPr>
            </w:pPr>
          </w:p>
        </w:tc>
      </w:tr>
      <w:tr w14:paraId="3F4CB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47F4EA62">
            <w:pPr>
              <w:spacing w:line="280" w:lineRule="exact"/>
              <w:jc w:val="center"/>
              <w:rPr>
                <w:rFonts w:ascii="仿宋_GB2312" w:hAnsi="仿宋_GB2312" w:cs="仿宋_GB2312"/>
                <w:sz w:val="18"/>
                <w:szCs w:val="18"/>
              </w:rPr>
            </w:pPr>
            <w:r>
              <w:rPr>
                <w:rFonts w:hint="eastAsia" w:ascii="仿宋_GB2312" w:hAnsi="仿宋_GB2312" w:cs="仿宋_GB2312"/>
                <w:sz w:val="18"/>
                <w:szCs w:val="18"/>
              </w:rPr>
              <w:t>27</w:t>
            </w:r>
          </w:p>
        </w:tc>
        <w:tc>
          <w:tcPr>
            <w:tcW w:w="1134" w:type="dxa"/>
            <w:vAlign w:val="center"/>
          </w:tcPr>
          <w:p w14:paraId="7EC1E8F9">
            <w:pPr>
              <w:spacing w:line="280" w:lineRule="exact"/>
              <w:jc w:val="center"/>
              <w:rPr>
                <w:rFonts w:ascii="仿宋_GB2312" w:hAnsi="仿宋_GB2312" w:cs="仿宋_GB2312"/>
                <w:sz w:val="18"/>
                <w:szCs w:val="18"/>
              </w:rPr>
            </w:pPr>
            <w:r>
              <w:rPr>
                <w:rFonts w:hint="eastAsia" w:ascii="仿宋_GB2312" w:hAnsi="仿宋_GB2312" w:cs="仿宋_GB2312"/>
                <w:sz w:val="18"/>
                <w:szCs w:val="18"/>
              </w:rPr>
              <w:t>李宏</w:t>
            </w:r>
          </w:p>
        </w:tc>
        <w:tc>
          <w:tcPr>
            <w:tcW w:w="1063" w:type="dxa"/>
            <w:vAlign w:val="center"/>
          </w:tcPr>
          <w:p w14:paraId="2DD55BD8">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46FFEB99">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1B00B150">
            <w:pPr>
              <w:spacing w:line="280" w:lineRule="exact"/>
              <w:jc w:val="center"/>
              <w:rPr>
                <w:rFonts w:ascii="仿宋_GB2312" w:hAnsi="仿宋_GB2312" w:cs="仿宋_GB2312"/>
                <w:sz w:val="18"/>
                <w:szCs w:val="18"/>
              </w:rPr>
            </w:pPr>
            <w:r>
              <w:rPr>
                <w:rFonts w:hint="eastAsia" w:ascii="仿宋_GB2312" w:hAnsi="仿宋_GB2312" w:cs="仿宋_GB2312"/>
                <w:sz w:val="18"/>
                <w:szCs w:val="18"/>
              </w:rPr>
              <w:t>南塘湾、颜家大屋187.28亩</w:t>
            </w:r>
          </w:p>
        </w:tc>
        <w:tc>
          <w:tcPr>
            <w:tcW w:w="2088" w:type="dxa"/>
            <w:vAlign w:val="center"/>
          </w:tcPr>
          <w:p w14:paraId="084204F4">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4FB7E23C">
            <w:pPr>
              <w:spacing w:line="280" w:lineRule="exact"/>
              <w:jc w:val="center"/>
              <w:rPr>
                <w:rFonts w:ascii="仿宋_GB2312" w:hAnsi="仿宋_GB2312" w:cs="仿宋_GB2312"/>
                <w:sz w:val="18"/>
                <w:szCs w:val="18"/>
              </w:rPr>
            </w:pPr>
            <w:r>
              <w:rPr>
                <w:rFonts w:hint="eastAsia" w:ascii="仿宋_GB2312" w:hAnsi="仿宋_GB2312" w:cs="仿宋_GB2312"/>
                <w:sz w:val="18"/>
                <w:szCs w:val="18"/>
              </w:rPr>
              <w:t>李国安</w:t>
            </w:r>
          </w:p>
        </w:tc>
        <w:tc>
          <w:tcPr>
            <w:tcW w:w="1211" w:type="dxa"/>
            <w:vAlign w:val="center"/>
          </w:tcPr>
          <w:p w14:paraId="248380E1">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5A0C3EBF">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469CB7D7">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57EC40B2">
            <w:pPr>
              <w:spacing w:line="280" w:lineRule="exact"/>
              <w:rPr>
                <w:sz w:val="24"/>
                <w:szCs w:val="24"/>
              </w:rPr>
            </w:pPr>
          </w:p>
        </w:tc>
      </w:tr>
      <w:tr w14:paraId="3ACFB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09890AC3">
            <w:pPr>
              <w:spacing w:line="280" w:lineRule="exact"/>
              <w:jc w:val="center"/>
              <w:rPr>
                <w:rFonts w:ascii="仿宋_GB2312" w:hAnsi="仿宋_GB2312" w:cs="仿宋_GB2312"/>
                <w:sz w:val="18"/>
                <w:szCs w:val="18"/>
              </w:rPr>
            </w:pPr>
            <w:r>
              <w:rPr>
                <w:rFonts w:hint="eastAsia" w:ascii="仿宋_GB2312" w:hAnsi="仿宋_GB2312" w:cs="仿宋_GB2312"/>
                <w:sz w:val="18"/>
                <w:szCs w:val="18"/>
              </w:rPr>
              <w:t>28</w:t>
            </w:r>
          </w:p>
        </w:tc>
        <w:tc>
          <w:tcPr>
            <w:tcW w:w="1134" w:type="dxa"/>
            <w:vAlign w:val="center"/>
          </w:tcPr>
          <w:p w14:paraId="1719DBA3">
            <w:pPr>
              <w:spacing w:line="280" w:lineRule="exact"/>
              <w:jc w:val="center"/>
              <w:rPr>
                <w:rFonts w:ascii="仿宋_GB2312" w:hAnsi="仿宋_GB2312" w:cs="仿宋_GB2312"/>
                <w:sz w:val="18"/>
                <w:szCs w:val="18"/>
              </w:rPr>
            </w:pPr>
            <w:r>
              <w:rPr>
                <w:rFonts w:hint="eastAsia" w:ascii="仿宋_GB2312" w:hAnsi="仿宋_GB2312" w:cs="仿宋_GB2312"/>
                <w:sz w:val="18"/>
                <w:szCs w:val="18"/>
              </w:rPr>
              <w:t>朱凯攀</w:t>
            </w:r>
          </w:p>
        </w:tc>
        <w:tc>
          <w:tcPr>
            <w:tcW w:w="1063" w:type="dxa"/>
            <w:vAlign w:val="center"/>
          </w:tcPr>
          <w:p w14:paraId="5D537AC8">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008954EF">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5E0B7C43">
            <w:pPr>
              <w:spacing w:line="280" w:lineRule="exact"/>
              <w:jc w:val="center"/>
              <w:rPr>
                <w:rFonts w:ascii="仿宋_GB2312" w:hAnsi="仿宋_GB2312" w:cs="仿宋_GB2312"/>
                <w:sz w:val="18"/>
                <w:szCs w:val="18"/>
              </w:rPr>
            </w:pPr>
            <w:r>
              <w:rPr>
                <w:rFonts w:hint="eastAsia" w:ascii="仿宋_GB2312" w:hAnsi="仿宋_GB2312" w:cs="仿宋_GB2312"/>
                <w:sz w:val="18"/>
                <w:szCs w:val="18"/>
              </w:rPr>
              <w:t>谢家湾 247.5亩</w:t>
            </w:r>
          </w:p>
        </w:tc>
        <w:tc>
          <w:tcPr>
            <w:tcW w:w="2088" w:type="dxa"/>
            <w:vAlign w:val="center"/>
          </w:tcPr>
          <w:p w14:paraId="49B4829B">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2508A2A6">
            <w:pPr>
              <w:spacing w:line="280" w:lineRule="exact"/>
              <w:jc w:val="center"/>
              <w:rPr>
                <w:rFonts w:ascii="仿宋_GB2312" w:hAnsi="仿宋_GB2312" w:cs="仿宋_GB2312"/>
                <w:sz w:val="18"/>
                <w:szCs w:val="18"/>
              </w:rPr>
            </w:pPr>
            <w:r>
              <w:rPr>
                <w:rFonts w:hint="eastAsia" w:ascii="仿宋_GB2312" w:hAnsi="仿宋_GB2312" w:cs="仿宋_GB2312"/>
                <w:sz w:val="18"/>
                <w:szCs w:val="18"/>
              </w:rPr>
              <w:t>陈伏明</w:t>
            </w:r>
          </w:p>
        </w:tc>
        <w:tc>
          <w:tcPr>
            <w:tcW w:w="1211" w:type="dxa"/>
            <w:vAlign w:val="center"/>
          </w:tcPr>
          <w:p w14:paraId="2D9602B9">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52AF0A4B">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113062B8">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0F7FECDB">
            <w:pPr>
              <w:spacing w:line="280" w:lineRule="exact"/>
              <w:rPr>
                <w:sz w:val="24"/>
                <w:szCs w:val="24"/>
              </w:rPr>
            </w:pPr>
          </w:p>
        </w:tc>
      </w:tr>
      <w:tr w14:paraId="3FD88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62A75A5E">
            <w:pPr>
              <w:spacing w:line="280" w:lineRule="exact"/>
              <w:jc w:val="center"/>
              <w:rPr>
                <w:rFonts w:ascii="仿宋_GB2312" w:hAnsi="仿宋_GB2312" w:cs="仿宋_GB2312"/>
                <w:sz w:val="18"/>
                <w:szCs w:val="18"/>
              </w:rPr>
            </w:pPr>
            <w:r>
              <w:rPr>
                <w:rFonts w:hint="eastAsia" w:ascii="仿宋_GB2312" w:hAnsi="仿宋_GB2312" w:cs="仿宋_GB2312"/>
                <w:sz w:val="18"/>
                <w:szCs w:val="18"/>
              </w:rPr>
              <w:t>29</w:t>
            </w:r>
          </w:p>
        </w:tc>
        <w:tc>
          <w:tcPr>
            <w:tcW w:w="1134" w:type="dxa"/>
            <w:vAlign w:val="center"/>
          </w:tcPr>
          <w:p w14:paraId="65FEB6C2">
            <w:pPr>
              <w:spacing w:line="280" w:lineRule="exact"/>
              <w:jc w:val="center"/>
              <w:rPr>
                <w:rFonts w:ascii="仿宋_GB2312" w:hAnsi="仿宋_GB2312" w:cs="仿宋_GB2312"/>
                <w:sz w:val="18"/>
                <w:szCs w:val="18"/>
              </w:rPr>
            </w:pPr>
            <w:r>
              <w:rPr>
                <w:rFonts w:hint="eastAsia" w:ascii="仿宋_GB2312" w:hAnsi="仿宋_GB2312" w:cs="仿宋_GB2312"/>
                <w:sz w:val="18"/>
                <w:szCs w:val="18"/>
              </w:rPr>
              <w:t>贺佳良</w:t>
            </w:r>
          </w:p>
        </w:tc>
        <w:tc>
          <w:tcPr>
            <w:tcW w:w="1063" w:type="dxa"/>
            <w:vAlign w:val="center"/>
          </w:tcPr>
          <w:p w14:paraId="32C7538E">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69CE385A">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3F11E0A0">
            <w:pPr>
              <w:spacing w:line="280" w:lineRule="exact"/>
              <w:jc w:val="center"/>
              <w:rPr>
                <w:rFonts w:ascii="仿宋_GB2312" w:hAnsi="仿宋_GB2312" w:cs="仿宋_GB2312"/>
                <w:sz w:val="18"/>
                <w:szCs w:val="18"/>
              </w:rPr>
            </w:pPr>
            <w:r>
              <w:rPr>
                <w:rFonts w:hint="eastAsia" w:ascii="仿宋_GB2312" w:hAnsi="仿宋_GB2312" w:cs="仿宋_GB2312"/>
                <w:sz w:val="18"/>
                <w:szCs w:val="18"/>
              </w:rPr>
              <w:t>庙大屋  176.55亩</w:t>
            </w:r>
          </w:p>
        </w:tc>
        <w:tc>
          <w:tcPr>
            <w:tcW w:w="2088" w:type="dxa"/>
            <w:vAlign w:val="center"/>
          </w:tcPr>
          <w:p w14:paraId="53C666A3">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0A76346B">
            <w:pPr>
              <w:spacing w:line="280" w:lineRule="exact"/>
              <w:jc w:val="center"/>
              <w:rPr>
                <w:rFonts w:ascii="仿宋_GB2312" w:hAnsi="仿宋_GB2312" w:cs="仿宋_GB2312"/>
                <w:sz w:val="18"/>
                <w:szCs w:val="18"/>
              </w:rPr>
            </w:pPr>
            <w:r>
              <w:rPr>
                <w:rFonts w:hint="eastAsia" w:ascii="仿宋_GB2312" w:hAnsi="仿宋_GB2312" w:cs="仿宋_GB2312"/>
                <w:sz w:val="18"/>
                <w:szCs w:val="18"/>
              </w:rPr>
              <w:t>何洁</w:t>
            </w:r>
          </w:p>
        </w:tc>
        <w:tc>
          <w:tcPr>
            <w:tcW w:w="1211" w:type="dxa"/>
            <w:vAlign w:val="center"/>
          </w:tcPr>
          <w:p w14:paraId="5F56DCD0">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6D8CFE9D">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7A451028">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367D3998">
            <w:pPr>
              <w:spacing w:line="280" w:lineRule="exact"/>
              <w:rPr>
                <w:sz w:val="24"/>
                <w:szCs w:val="24"/>
              </w:rPr>
            </w:pPr>
          </w:p>
        </w:tc>
      </w:tr>
      <w:tr w14:paraId="57B6A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3827788A">
            <w:pPr>
              <w:spacing w:line="280" w:lineRule="exact"/>
              <w:jc w:val="center"/>
              <w:rPr>
                <w:rFonts w:ascii="仿宋_GB2312" w:hAnsi="仿宋_GB2312" w:cs="仿宋_GB2312"/>
                <w:sz w:val="18"/>
                <w:szCs w:val="18"/>
              </w:rPr>
            </w:pPr>
            <w:r>
              <w:rPr>
                <w:rFonts w:hint="eastAsia" w:ascii="仿宋_GB2312" w:hAnsi="仿宋_GB2312" w:cs="仿宋_GB2312"/>
                <w:sz w:val="18"/>
                <w:szCs w:val="18"/>
              </w:rPr>
              <w:t>30</w:t>
            </w:r>
          </w:p>
        </w:tc>
        <w:tc>
          <w:tcPr>
            <w:tcW w:w="1134" w:type="dxa"/>
            <w:vAlign w:val="center"/>
          </w:tcPr>
          <w:p w14:paraId="0F4A4775">
            <w:pPr>
              <w:spacing w:line="280" w:lineRule="exact"/>
              <w:jc w:val="center"/>
              <w:rPr>
                <w:rFonts w:ascii="仿宋_GB2312" w:hAnsi="仿宋_GB2312" w:cs="仿宋_GB2312"/>
                <w:sz w:val="18"/>
                <w:szCs w:val="18"/>
              </w:rPr>
            </w:pPr>
            <w:r>
              <w:rPr>
                <w:rFonts w:hint="eastAsia" w:ascii="仿宋_GB2312" w:hAnsi="仿宋_GB2312" w:cs="仿宋_GB2312"/>
                <w:sz w:val="18"/>
                <w:szCs w:val="18"/>
              </w:rPr>
              <w:t>张玉姐</w:t>
            </w:r>
          </w:p>
        </w:tc>
        <w:tc>
          <w:tcPr>
            <w:tcW w:w="1063" w:type="dxa"/>
            <w:vAlign w:val="center"/>
          </w:tcPr>
          <w:p w14:paraId="0FB67D7E">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4CBC4583">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679CF374">
            <w:pPr>
              <w:spacing w:line="280" w:lineRule="exact"/>
              <w:jc w:val="center"/>
              <w:rPr>
                <w:rFonts w:ascii="仿宋_GB2312" w:hAnsi="仿宋_GB2312" w:cs="仿宋_GB2312"/>
                <w:sz w:val="18"/>
                <w:szCs w:val="18"/>
              </w:rPr>
            </w:pPr>
            <w:r>
              <w:rPr>
                <w:rFonts w:hint="eastAsia" w:ascii="仿宋_GB2312" w:hAnsi="仿宋_GB2312" w:cs="仿宋_GB2312"/>
                <w:sz w:val="18"/>
                <w:szCs w:val="18"/>
              </w:rPr>
              <w:t>排楼、石山湾208.81亩</w:t>
            </w:r>
          </w:p>
        </w:tc>
        <w:tc>
          <w:tcPr>
            <w:tcW w:w="2088" w:type="dxa"/>
            <w:vAlign w:val="center"/>
          </w:tcPr>
          <w:p w14:paraId="61F9A7EB">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7F007F30">
            <w:pPr>
              <w:spacing w:line="280" w:lineRule="exact"/>
              <w:jc w:val="center"/>
              <w:rPr>
                <w:rFonts w:ascii="仿宋_GB2312" w:hAnsi="仿宋_GB2312" w:cs="仿宋_GB2312"/>
                <w:sz w:val="18"/>
                <w:szCs w:val="18"/>
              </w:rPr>
            </w:pPr>
            <w:r>
              <w:rPr>
                <w:rFonts w:hint="eastAsia" w:ascii="仿宋_GB2312" w:hAnsi="仿宋_GB2312" w:cs="仿宋_GB2312"/>
                <w:sz w:val="18"/>
                <w:szCs w:val="18"/>
              </w:rPr>
              <w:t>何洁</w:t>
            </w:r>
          </w:p>
        </w:tc>
        <w:tc>
          <w:tcPr>
            <w:tcW w:w="1211" w:type="dxa"/>
            <w:vAlign w:val="center"/>
          </w:tcPr>
          <w:p w14:paraId="5BF82D13">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7BEA6E62">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2FCF0CD8">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4803B453">
            <w:pPr>
              <w:spacing w:line="280" w:lineRule="exact"/>
              <w:jc w:val="center"/>
              <w:rPr>
                <w:rFonts w:ascii="仿宋_GB2312" w:hAnsi="仿宋_GB2312" w:cs="仿宋_GB2312"/>
                <w:sz w:val="18"/>
                <w:szCs w:val="18"/>
              </w:rPr>
            </w:pPr>
          </w:p>
        </w:tc>
      </w:tr>
      <w:tr w14:paraId="5EE1A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33E90495">
            <w:pPr>
              <w:spacing w:line="280" w:lineRule="exact"/>
              <w:jc w:val="center"/>
              <w:rPr>
                <w:rFonts w:ascii="仿宋_GB2312" w:hAnsi="仿宋_GB2312" w:cs="仿宋_GB2312"/>
                <w:sz w:val="18"/>
                <w:szCs w:val="18"/>
              </w:rPr>
            </w:pPr>
            <w:r>
              <w:rPr>
                <w:rFonts w:hint="eastAsia" w:ascii="仿宋_GB2312" w:hAnsi="仿宋_GB2312" w:cs="仿宋_GB2312"/>
                <w:sz w:val="18"/>
                <w:szCs w:val="18"/>
              </w:rPr>
              <w:t>31</w:t>
            </w:r>
          </w:p>
        </w:tc>
        <w:tc>
          <w:tcPr>
            <w:tcW w:w="1134" w:type="dxa"/>
            <w:vAlign w:val="center"/>
          </w:tcPr>
          <w:p w14:paraId="0C7BBFD0">
            <w:pPr>
              <w:spacing w:line="280" w:lineRule="exact"/>
              <w:jc w:val="center"/>
              <w:rPr>
                <w:rFonts w:ascii="仿宋_GB2312" w:hAnsi="仿宋_GB2312" w:cs="仿宋_GB2312"/>
                <w:sz w:val="18"/>
                <w:szCs w:val="18"/>
              </w:rPr>
            </w:pPr>
            <w:r>
              <w:rPr>
                <w:rFonts w:hint="eastAsia" w:ascii="仿宋_GB2312" w:hAnsi="仿宋_GB2312" w:cs="仿宋_GB2312"/>
                <w:sz w:val="18"/>
                <w:szCs w:val="18"/>
              </w:rPr>
              <w:t>胡长保</w:t>
            </w:r>
          </w:p>
        </w:tc>
        <w:tc>
          <w:tcPr>
            <w:tcW w:w="1063" w:type="dxa"/>
            <w:vAlign w:val="center"/>
          </w:tcPr>
          <w:p w14:paraId="40DCF203">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27EBF2DA">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3802876F">
            <w:pPr>
              <w:spacing w:line="280" w:lineRule="exact"/>
              <w:jc w:val="center"/>
              <w:rPr>
                <w:rFonts w:ascii="仿宋_GB2312" w:hAnsi="仿宋_GB2312" w:cs="仿宋_GB2312"/>
                <w:sz w:val="18"/>
                <w:szCs w:val="18"/>
              </w:rPr>
            </w:pPr>
            <w:r>
              <w:rPr>
                <w:rFonts w:hint="eastAsia" w:ascii="仿宋_GB2312" w:hAnsi="仿宋_GB2312" w:cs="仿宋_GB2312"/>
                <w:sz w:val="18"/>
                <w:szCs w:val="18"/>
              </w:rPr>
              <w:t>细屋、洋泉135.28亩</w:t>
            </w:r>
          </w:p>
        </w:tc>
        <w:tc>
          <w:tcPr>
            <w:tcW w:w="2088" w:type="dxa"/>
            <w:vAlign w:val="center"/>
          </w:tcPr>
          <w:p w14:paraId="52DC127D">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2242E2E6">
            <w:pPr>
              <w:spacing w:line="280" w:lineRule="exact"/>
              <w:jc w:val="center"/>
              <w:rPr>
                <w:rFonts w:ascii="仿宋_GB2312" w:hAnsi="仿宋_GB2312" w:cs="仿宋_GB2312"/>
                <w:sz w:val="18"/>
                <w:szCs w:val="18"/>
              </w:rPr>
            </w:pPr>
            <w:r>
              <w:rPr>
                <w:rFonts w:hint="eastAsia" w:ascii="仿宋_GB2312" w:hAnsi="仿宋_GB2312" w:cs="仿宋_GB2312"/>
                <w:sz w:val="18"/>
                <w:szCs w:val="18"/>
              </w:rPr>
              <w:t>李科</w:t>
            </w:r>
          </w:p>
        </w:tc>
        <w:tc>
          <w:tcPr>
            <w:tcW w:w="1211" w:type="dxa"/>
            <w:vAlign w:val="center"/>
          </w:tcPr>
          <w:p w14:paraId="322164DC">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3B3A1CE4">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1F5E30F1">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569EDF64">
            <w:pPr>
              <w:spacing w:line="280" w:lineRule="exact"/>
              <w:rPr>
                <w:sz w:val="24"/>
                <w:szCs w:val="24"/>
              </w:rPr>
            </w:pPr>
          </w:p>
        </w:tc>
      </w:tr>
      <w:tr w14:paraId="3E27B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15EC4CB3">
            <w:pPr>
              <w:spacing w:line="280" w:lineRule="exact"/>
              <w:jc w:val="center"/>
              <w:rPr>
                <w:rFonts w:ascii="仿宋_GB2312" w:hAnsi="仿宋_GB2312" w:cs="仿宋_GB2312"/>
                <w:sz w:val="18"/>
                <w:szCs w:val="18"/>
              </w:rPr>
            </w:pPr>
            <w:r>
              <w:rPr>
                <w:rFonts w:hint="eastAsia" w:ascii="仿宋_GB2312" w:hAnsi="仿宋_GB2312" w:cs="仿宋_GB2312"/>
                <w:sz w:val="18"/>
                <w:szCs w:val="18"/>
              </w:rPr>
              <w:t>32</w:t>
            </w:r>
          </w:p>
        </w:tc>
        <w:tc>
          <w:tcPr>
            <w:tcW w:w="1134" w:type="dxa"/>
            <w:vAlign w:val="center"/>
          </w:tcPr>
          <w:p w14:paraId="5759FB5A">
            <w:pPr>
              <w:spacing w:line="280" w:lineRule="exact"/>
              <w:jc w:val="center"/>
              <w:rPr>
                <w:rFonts w:ascii="仿宋_GB2312" w:hAnsi="仿宋_GB2312" w:cs="仿宋_GB2312"/>
                <w:sz w:val="18"/>
                <w:szCs w:val="18"/>
              </w:rPr>
            </w:pPr>
            <w:r>
              <w:rPr>
                <w:rFonts w:hint="eastAsia" w:ascii="仿宋_GB2312" w:hAnsi="仿宋_GB2312" w:cs="仿宋_GB2312"/>
                <w:sz w:val="18"/>
                <w:szCs w:val="18"/>
              </w:rPr>
              <w:t>张自球</w:t>
            </w:r>
          </w:p>
        </w:tc>
        <w:tc>
          <w:tcPr>
            <w:tcW w:w="1063" w:type="dxa"/>
            <w:vAlign w:val="center"/>
          </w:tcPr>
          <w:p w14:paraId="4168ECAD">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68063F5C">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1E7C0E91">
            <w:pPr>
              <w:spacing w:line="280" w:lineRule="exact"/>
              <w:jc w:val="center"/>
              <w:rPr>
                <w:rFonts w:ascii="仿宋_GB2312" w:hAnsi="仿宋_GB2312" w:cs="仿宋_GB2312"/>
                <w:sz w:val="18"/>
                <w:szCs w:val="18"/>
              </w:rPr>
            </w:pPr>
            <w:r>
              <w:rPr>
                <w:rFonts w:hint="eastAsia" w:ascii="仿宋_GB2312" w:hAnsi="仿宋_GB2312" w:cs="仿宋_GB2312"/>
                <w:sz w:val="18"/>
                <w:szCs w:val="18"/>
              </w:rPr>
              <w:t>张家湾 76.89亩</w:t>
            </w:r>
          </w:p>
        </w:tc>
        <w:tc>
          <w:tcPr>
            <w:tcW w:w="2088" w:type="dxa"/>
            <w:vAlign w:val="center"/>
          </w:tcPr>
          <w:p w14:paraId="753730CB">
            <w:pPr>
              <w:spacing w:line="280" w:lineRule="exact"/>
              <w:jc w:val="center"/>
              <w:rPr>
                <w:rFonts w:ascii="仿宋_GB2312" w:hAnsi="仿宋_GB2312" w:cs="仿宋_GB2312"/>
                <w:sz w:val="18"/>
                <w:szCs w:val="18"/>
              </w:rPr>
            </w:pPr>
            <w:r>
              <w:rPr>
                <w:rFonts w:hint="eastAsia" w:ascii="仿宋_GB2312" w:hAnsi="仿宋_GB2312" w:cs="仿宋_GB2312"/>
                <w:sz w:val="18"/>
                <w:szCs w:val="18"/>
              </w:rPr>
              <w:t>过去图方便，认为烧灰肥田快，有被警告现象</w:t>
            </w:r>
          </w:p>
        </w:tc>
        <w:tc>
          <w:tcPr>
            <w:tcW w:w="1253" w:type="dxa"/>
            <w:vAlign w:val="center"/>
          </w:tcPr>
          <w:p w14:paraId="1013DB3E">
            <w:pPr>
              <w:spacing w:line="280" w:lineRule="exact"/>
              <w:jc w:val="center"/>
              <w:rPr>
                <w:rFonts w:ascii="仿宋_GB2312" w:hAnsi="仿宋_GB2312" w:cs="仿宋_GB2312"/>
                <w:sz w:val="18"/>
                <w:szCs w:val="18"/>
              </w:rPr>
            </w:pPr>
            <w:r>
              <w:rPr>
                <w:rFonts w:hint="eastAsia" w:ascii="仿宋_GB2312" w:hAnsi="仿宋_GB2312" w:cs="仿宋_GB2312"/>
                <w:sz w:val="18"/>
                <w:szCs w:val="18"/>
              </w:rPr>
              <w:t>陈伏明</w:t>
            </w:r>
          </w:p>
        </w:tc>
        <w:tc>
          <w:tcPr>
            <w:tcW w:w="1211" w:type="dxa"/>
            <w:vAlign w:val="center"/>
          </w:tcPr>
          <w:p w14:paraId="49438D6D">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0C909DBB">
            <w:pPr>
              <w:spacing w:line="280" w:lineRule="exact"/>
              <w:jc w:val="center"/>
              <w:rPr>
                <w:rFonts w:ascii="仿宋_GB2312" w:hAnsi="仿宋_GB2312" w:cs="仿宋_GB2312"/>
                <w:sz w:val="18"/>
                <w:szCs w:val="18"/>
              </w:rPr>
            </w:pPr>
            <w:r>
              <w:rPr>
                <w:rFonts w:hint="eastAsia" w:ascii="仿宋_GB2312" w:hAnsi="仿宋_GB2312" w:cs="仿宋_GB2312"/>
                <w:sz w:val="18"/>
                <w:szCs w:val="18"/>
              </w:rPr>
              <w:t>纳入入场管控巡察重点，立即宣传处罚案例</w:t>
            </w:r>
          </w:p>
        </w:tc>
        <w:tc>
          <w:tcPr>
            <w:tcW w:w="1164" w:type="dxa"/>
            <w:vAlign w:val="center"/>
          </w:tcPr>
          <w:p w14:paraId="46A94881">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3DD8A42E">
            <w:pPr>
              <w:spacing w:line="280" w:lineRule="exact"/>
              <w:rPr>
                <w:sz w:val="24"/>
                <w:szCs w:val="24"/>
              </w:rPr>
            </w:pPr>
          </w:p>
        </w:tc>
      </w:tr>
      <w:tr w14:paraId="7D4B2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1CD65770">
            <w:pPr>
              <w:spacing w:line="280" w:lineRule="exact"/>
              <w:jc w:val="center"/>
              <w:rPr>
                <w:rFonts w:ascii="仿宋_GB2312" w:hAnsi="仿宋_GB2312" w:cs="仿宋_GB2312"/>
                <w:sz w:val="18"/>
                <w:szCs w:val="18"/>
              </w:rPr>
            </w:pPr>
            <w:r>
              <w:rPr>
                <w:rFonts w:hint="eastAsia" w:ascii="仿宋_GB2312" w:hAnsi="仿宋_GB2312" w:cs="仿宋_GB2312"/>
                <w:sz w:val="18"/>
                <w:szCs w:val="18"/>
              </w:rPr>
              <w:t>33</w:t>
            </w:r>
          </w:p>
        </w:tc>
        <w:tc>
          <w:tcPr>
            <w:tcW w:w="1134" w:type="dxa"/>
            <w:vAlign w:val="center"/>
          </w:tcPr>
          <w:p w14:paraId="0175B176">
            <w:pPr>
              <w:spacing w:line="280" w:lineRule="exact"/>
              <w:jc w:val="center"/>
              <w:rPr>
                <w:rFonts w:ascii="仿宋_GB2312" w:hAnsi="仿宋_GB2312" w:cs="仿宋_GB2312"/>
                <w:sz w:val="18"/>
                <w:szCs w:val="18"/>
              </w:rPr>
            </w:pPr>
            <w:r>
              <w:rPr>
                <w:rFonts w:hint="eastAsia" w:ascii="仿宋_GB2312" w:hAnsi="仿宋_GB2312" w:cs="仿宋_GB2312"/>
                <w:sz w:val="18"/>
                <w:szCs w:val="18"/>
              </w:rPr>
              <w:t>王石光</w:t>
            </w:r>
          </w:p>
        </w:tc>
        <w:tc>
          <w:tcPr>
            <w:tcW w:w="1063" w:type="dxa"/>
            <w:vAlign w:val="center"/>
          </w:tcPr>
          <w:p w14:paraId="1D9A5AC2">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6D37BCC2">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6E071BEC">
            <w:pPr>
              <w:spacing w:line="280" w:lineRule="exact"/>
              <w:jc w:val="center"/>
              <w:rPr>
                <w:rFonts w:ascii="仿宋_GB2312" w:hAnsi="仿宋_GB2312" w:cs="仿宋_GB2312"/>
                <w:sz w:val="18"/>
                <w:szCs w:val="18"/>
              </w:rPr>
            </w:pPr>
            <w:r>
              <w:rPr>
                <w:rFonts w:hint="eastAsia" w:ascii="仿宋_GB2312" w:hAnsi="仿宋_GB2312" w:cs="仿宋_GB2312"/>
                <w:sz w:val="18"/>
                <w:szCs w:val="18"/>
              </w:rPr>
              <w:t>八升 56.78亩</w:t>
            </w:r>
          </w:p>
        </w:tc>
        <w:tc>
          <w:tcPr>
            <w:tcW w:w="2088" w:type="dxa"/>
            <w:vAlign w:val="center"/>
          </w:tcPr>
          <w:p w14:paraId="6DF3757C">
            <w:pPr>
              <w:spacing w:line="280" w:lineRule="exact"/>
              <w:jc w:val="center"/>
              <w:rPr>
                <w:rFonts w:ascii="仿宋_GB2312" w:hAnsi="仿宋_GB2312" w:cs="仿宋_GB2312"/>
                <w:sz w:val="18"/>
                <w:szCs w:val="18"/>
              </w:rPr>
            </w:pPr>
            <w:r>
              <w:rPr>
                <w:rFonts w:hint="eastAsia" w:ascii="仿宋_GB2312" w:hAnsi="仿宋_GB2312" w:cs="仿宋_GB2312"/>
                <w:sz w:val="18"/>
                <w:szCs w:val="18"/>
              </w:rPr>
              <w:t>过去图方便，认为烧灰肥田快，有被警告现象</w:t>
            </w:r>
          </w:p>
        </w:tc>
        <w:tc>
          <w:tcPr>
            <w:tcW w:w="1253" w:type="dxa"/>
            <w:vAlign w:val="center"/>
          </w:tcPr>
          <w:p w14:paraId="5BCE0CAD">
            <w:pPr>
              <w:spacing w:line="280" w:lineRule="exact"/>
              <w:jc w:val="center"/>
              <w:rPr>
                <w:rFonts w:ascii="仿宋_GB2312" w:hAnsi="仿宋_GB2312" w:cs="仿宋_GB2312"/>
                <w:sz w:val="18"/>
                <w:szCs w:val="18"/>
              </w:rPr>
            </w:pPr>
            <w:r>
              <w:rPr>
                <w:rFonts w:hint="eastAsia" w:ascii="仿宋_GB2312" w:hAnsi="仿宋_GB2312" w:cs="仿宋_GB2312"/>
                <w:sz w:val="18"/>
                <w:szCs w:val="18"/>
              </w:rPr>
              <w:t>李科</w:t>
            </w:r>
          </w:p>
        </w:tc>
        <w:tc>
          <w:tcPr>
            <w:tcW w:w="1211" w:type="dxa"/>
            <w:vAlign w:val="center"/>
          </w:tcPr>
          <w:p w14:paraId="44C0DF50">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14D9713A">
            <w:pPr>
              <w:spacing w:line="280" w:lineRule="exact"/>
              <w:jc w:val="center"/>
              <w:rPr>
                <w:rFonts w:ascii="仿宋_GB2312" w:hAnsi="仿宋_GB2312" w:cs="仿宋_GB2312"/>
                <w:sz w:val="18"/>
                <w:szCs w:val="18"/>
              </w:rPr>
            </w:pPr>
            <w:r>
              <w:rPr>
                <w:rFonts w:hint="eastAsia" w:ascii="仿宋_GB2312" w:hAnsi="仿宋_GB2312" w:cs="仿宋_GB2312"/>
                <w:sz w:val="18"/>
                <w:szCs w:val="18"/>
              </w:rPr>
              <w:t>纳入入场管控巡察重点，立即宣传处罚案例</w:t>
            </w:r>
          </w:p>
        </w:tc>
        <w:tc>
          <w:tcPr>
            <w:tcW w:w="1164" w:type="dxa"/>
            <w:vAlign w:val="center"/>
          </w:tcPr>
          <w:p w14:paraId="2321AA3B">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67C73E28">
            <w:pPr>
              <w:spacing w:line="280" w:lineRule="exact"/>
              <w:rPr>
                <w:sz w:val="24"/>
                <w:szCs w:val="24"/>
              </w:rPr>
            </w:pPr>
          </w:p>
        </w:tc>
      </w:tr>
      <w:tr w14:paraId="66C5B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34791D52">
            <w:pPr>
              <w:spacing w:line="280" w:lineRule="exact"/>
              <w:jc w:val="center"/>
              <w:rPr>
                <w:rFonts w:ascii="仿宋_GB2312" w:hAnsi="仿宋_GB2312" w:cs="仿宋_GB2312"/>
                <w:sz w:val="18"/>
                <w:szCs w:val="18"/>
              </w:rPr>
            </w:pPr>
            <w:r>
              <w:rPr>
                <w:rFonts w:hint="eastAsia" w:ascii="仿宋_GB2312" w:hAnsi="仿宋_GB2312" w:cs="仿宋_GB2312"/>
                <w:sz w:val="18"/>
                <w:szCs w:val="18"/>
              </w:rPr>
              <w:t>34</w:t>
            </w:r>
          </w:p>
        </w:tc>
        <w:tc>
          <w:tcPr>
            <w:tcW w:w="1134" w:type="dxa"/>
            <w:vAlign w:val="center"/>
          </w:tcPr>
          <w:p w14:paraId="28DF9401">
            <w:pPr>
              <w:spacing w:line="280" w:lineRule="exact"/>
              <w:jc w:val="center"/>
              <w:rPr>
                <w:rFonts w:ascii="仿宋_GB2312" w:hAnsi="仿宋_GB2312" w:cs="仿宋_GB2312"/>
                <w:sz w:val="18"/>
                <w:szCs w:val="18"/>
              </w:rPr>
            </w:pPr>
            <w:r>
              <w:rPr>
                <w:rFonts w:hint="eastAsia" w:ascii="仿宋_GB2312" w:hAnsi="仿宋_GB2312" w:cs="仿宋_GB2312"/>
                <w:sz w:val="18"/>
                <w:szCs w:val="18"/>
              </w:rPr>
              <w:t>刘尚中</w:t>
            </w:r>
          </w:p>
        </w:tc>
        <w:tc>
          <w:tcPr>
            <w:tcW w:w="1063" w:type="dxa"/>
            <w:vAlign w:val="center"/>
          </w:tcPr>
          <w:p w14:paraId="33C1A376">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4479765C">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589DAE40">
            <w:pPr>
              <w:spacing w:line="280" w:lineRule="exact"/>
              <w:jc w:val="center"/>
              <w:rPr>
                <w:rFonts w:ascii="仿宋_GB2312" w:hAnsi="仿宋_GB2312" w:cs="仿宋_GB2312"/>
                <w:sz w:val="18"/>
                <w:szCs w:val="18"/>
              </w:rPr>
            </w:pPr>
            <w:r>
              <w:rPr>
                <w:rFonts w:hint="eastAsia" w:ascii="仿宋_GB2312" w:hAnsi="仿宋_GB2312" w:cs="仿宋_GB2312"/>
                <w:sz w:val="18"/>
                <w:szCs w:val="18"/>
              </w:rPr>
              <w:t>泉塘、宗塘湾、洗菜塘、杨家台、乔湾、刘家巷、三贤祠  267.5亩</w:t>
            </w:r>
          </w:p>
        </w:tc>
        <w:tc>
          <w:tcPr>
            <w:tcW w:w="2088" w:type="dxa"/>
            <w:vAlign w:val="center"/>
          </w:tcPr>
          <w:p w14:paraId="16587008">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7C4D9D8A">
            <w:pPr>
              <w:spacing w:line="280" w:lineRule="exact"/>
              <w:jc w:val="center"/>
              <w:rPr>
                <w:rFonts w:ascii="仿宋_GB2312" w:hAnsi="仿宋_GB2312" w:cs="仿宋_GB2312"/>
                <w:sz w:val="18"/>
                <w:szCs w:val="18"/>
              </w:rPr>
            </w:pPr>
            <w:r>
              <w:rPr>
                <w:rFonts w:hint="eastAsia" w:ascii="仿宋_GB2312" w:hAnsi="仿宋_GB2312" w:cs="仿宋_GB2312"/>
                <w:sz w:val="18"/>
                <w:szCs w:val="18"/>
              </w:rPr>
              <w:t>何洁</w:t>
            </w:r>
          </w:p>
        </w:tc>
        <w:tc>
          <w:tcPr>
            <w:tcW w:w="1211" w:type="dxa"/>
            <w:vAlign w:val="center"/>
          </w:tcPr>
          <w:p w14:paraId="62371C55">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31C9C22D">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1F5C9CDB">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36E64CAC">
            <w:pPr>
              <w:spacing w:line="280" w:lineRule="exact"/>
              <w:rPr>
                <w:sz w:val="24"/>
                <w:szCs w:val="24"/>
              </w:rPr>
            </w:pPr>
          </w:p>
        </w:tc>
      </w:tr>
      <w:tr w14:paraId="4F9B9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444E3ED7">
            <w:pPr>
              <w:spacing w:line="280" w:lineRule="exact"/>
              <w:jc w:val="center"/>
              <w:rPr>
                <w:rFonts w:ascii="仿宋_GB2312" w:hAnsi="仿宋_GB2312" w:cs="仿宋_GB2312"/>
                <w:sz w:val="18"/>
                <w:szCs w:val="18"/>
              </w:rPr>
            </w:pPr>
            <w:r>
              <w:rPr>
                <w:rFonts w:hint="eastAsia" w:ascii="仿宋_GB2312" w:hAnsi="仿宋_GB2312" w:cs="仿宋_GB2312"/>
                <w:sz w:val="18"/>
                <w:szCs w:val="18"/>
              </w:rPr>
              <w:t>35</w:t>
            </w:r>
          </w:p>
        </w:tc>
        <w:tc>
          <w:tcPr>
            <w:tcW w:w="1134" w:type="dxa"/>
            <w:vAlign w:val="center"/>
          </w:tcPr>
          <w:p w14:paraId="46719684">
            <w:pPr>
              <w:spacing w:line="280" w:lineRule="exact"/>
              <w:jc w:val="center"/>
              <w:rPr>
                <w:rFonts w:ascii="仿宋_GB2312" w:hAnsi="仿宋_GB2312" w:cs="仿宋_GB2312"/>
                <w:sz w:val="18"/>
                <w:szCs w:val="18"/>
              </w:rPr>
            </w:pPr>
            <w:r>
              <w:rPr>
                <w:rFonts w:hint="eastAsia" w:ascii="仿宋_GB2312" w:hAnsi="仿宋_GB2312" w:cs="仿宋_GB2312"/>
                <w:sz w:val="18"/>
                <w:szCs w:val="18"/>
              </w:rPr>
              <w:t>杨志辉</w:t>
            </w:r>
          </w:p>
        </w:tc>
        <w:tc>
          <w:tcPr>
            <w:tcW w:w="1063" w:type="dxa"/>
            <w:vAlign w:val="center"/>
          </w:tcPr>
          <w:p w14:paraId="447BB04E">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488E44F1">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4AE21F7D">
            <w:pPr>
              <w:spacing w:line="280" w:lineRule="exact"/>
              <w:jc w:val="center"/>
              <w:rPr>
                <w:rFonts w:ascii="仿宋_GB2312" w:hAnsi="仿宋_GB2312" w:cs="仿宋_GB2312"/>
                <w:sz w:val="18"/>
                <w:szCs w:val="18"/>
              </w:rPr>
            </w:pPr>
            <w:r>
              <w:rPr>
                <w:rFonts w:hint="eastAsia" w:ascii="仿宋_GB2312" w:hAnsi="仿宋_GB2312" w:cs="仿宋_GB2312"/>
                <w:sz w:val="18"/>
                <w:szCs w:val="18"/>
              </w:rPr>
              <w:t>五相组、品墙  152亩</w:t>
            </w:r>
          </w:p>
        </w:tc>
        <w:tc>
          <w:tcPr>
            <w:tcW w:w="2088" w:type="dxa"/>
            <w:vAlign w:val="center"/>
          </w:tcPr>
          <w:p w14:paraId="55D49BB5">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2E0731B1">
            <w:pPr>
              <w:spacing w:line="280" w:lineRule="exact"/>
              <w:jc w:val="center"/>
              <w:rPr>
                <w:rFonts w:ascii="仿宋_GB2312" w:hAnsi="仿宋_GB2312" w:cs="仿宋_GB2312"/>
                <w:sz w:val="18"/>
                <w:szCs w:val="18"/>
              </w:rPr>
            </w:pPr>
            <w:r>
              <w:rPr>
                <w:rFonts w:hint="eastAsia" w:ascii="仿宋_GB2312" w:hAnsi="仿宋_GB2312" w:cs="仿宋_GB2312"/>
                <w:sz w:val="18"/>
                <w:szCs w:val="18"/>
              </w:rPr>
              <w:t>周建武</w:t>
            </w:r>
          </w:p>
        </w:tc>
        <w:tc>
          <w:tcPr>
            <w:tcW w:w="1211" w:type="dxa"/>
            <w:vAlign w:val="center"/>
          </w:tcPr>
          <w:p w14:paraId="2A6321AB">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3760807C">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26274CC3">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60FA12AC">
            <w:pPr>
              <w:spacing w:line="280" w:lineRule="exact"/>
              <w:rPr>
                <w:sz w:val="24"/>
                <w:szCs w:val="24"/>
              </w:rPr>
            </w:pPr>
          </w:p>
        </w:tc>
      </w:tr>
      <w:tr w14:paraId="771AC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1D273571">
            <w:pPr>
              <w:spacing w:line="280" w:lineRule="exact"/>
              <w:jc w:val="center"/>
              <w:rPr>
                <w:rFonts w:ascii="仿宋_GB2312" w:hAnsi="仿宋_GB2312" w:cs="仿宋_GB2312"/>
                <w:sz w:val="18"/>
                <w:szCs w:val="18"/>
              </w:rPr>
            </w:pPr>
            <w:r>
              <w:rPr>
                <w:rFonts w:hint="eastAsia" w:ascii="仿宋_GB2312" w:hAnsi="仿宋_GB2312" w:cs="仿宋_GB2312"/>
                <w:sz w:val="18"/>
                <w:szCs w:val="18"/>
              </w:rPr>
              <w:t>36</w:t>
            </w:r>
          </w:p>
        </w:tc>
        <w:tc>
          <w:tcPr>
            <w:tcW w:w="1134" w:type="dxa"/>
            <w:vAlign w:val="center"/>
          </w:tcPr>
          <w:p w14:paraId="62FBD594">
            <w:pPr>
              <w:spacing w:line="280" w:lineRule="exact"/>
              <w:jc w:val="center"/>
              <w:rPr>
                <w:rFonts w:ascii="仿宋_GB2312" w:hAnsi="仿宋_GB2312" w:cs="仿宋_GB2312"/>
                <w:sz w:val="18"/>
                <w:szCs w:val="18"/>
              </w:rPr>
            </w:pPr>
            <w:r>
              <w:rPr>
                <w:rFonts w:hint="eastAsia" w:ascii="仿宋_GB2312" w:hAnsi="仿宋_GB2312" w:cs="仿宋_GB2312"/>
                <w:sz w:val="18"/>
                <w:szCs w:val="18"/>
              </w:rPr>
              <w:t>李立辉</w:t>
            </w:r>
          </w:p>
        </w:tc>
        <w:tc>
          <w:tcPr>
            <w:tcW w:w="1063" w:type="dxa"/>
            <w:vAlign w:val="center"/>
          </w:tcPr>
          <w:p w14:paraId="5699F71B">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47A7B514">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302D5D92">
            <w:pPr>
              <w:spacing w:line="280" w:lineRule="exact"/>
              <w:jc w:val="center"/>
              <w:rPr>
                <w:rFonts w:ascii="仿宋_GB2312" w:hAnsi="仿宋_GB2312" w:cs="仿宋_GB2312"/>
                <w:sz w:val="18"/>
                <w:szCs w:val="18"/>
              </w:rPr>
            </w:pPr>
            <w:r>
              <w:rPr>
                <w:rFonts w:hint="eastAsia" w:ascii="仿宋_GB2312" w:hAnsi="仿宋_GB2312" w:cs="仿宋_GB2312"/>
                <w:sz w:val="18"/>
                <w:szCs w:val="18"/>
              </w:rPr>
              <w:t>塘家山 72.97亩</w:t>
            </w:r>
          </w:p>
        </w:tc>
        <w:tc>
          <w:tcPr>
            <w:tcW w:w="2088" w:type="dxa"/>
            <w:vAlign w:val="center"/>
          </w:tcPr>
          <w:p w14:paraId="26F521DC">
            <w:pPr>
              <w:spacing w:line="280" w:lineRule="exact"/>
              <w:jc w:val="center"/>
              <w:rPr>
                <w:rFonts w:ascii="仿宋_GB2312" w:hAnsi="仿宋_GB2312" w:cs="仿宋_GB2312"/>
                <w:sz w:val="18"/>
                <w:szCs w:val="18"/>
              </w:rPr>
            </w:pPr>
            <w:r>
              <w:rPr>
                <w:rFonts w:hint="eastAsia" w:ascii="仿宋_GB2312" w:hAnsi="仿宋_GB2312" w:cs="仿宋_GB2312"/>
                <w:sz w:val="18"/>
                <w:szCs w:val="18"/>
              </w:rPr>
              <w:t>过去图方便，认为烧灰肥田快，有被警告现象</w:t>
            </w:r>
          </w:p>
        </w:tc>
        <w:tc>
          <w:tcPr>
            <w:tcW w:w="1253" w:type="dxa"/>
            <w:vAlign w:val="center"/>
          </w:tcPr>
          <w:p w14:paraId="0FA2790E">
            <w:pPr>
              <w:spacing w:line="280" w:lineRule="exact"/>
              <w:jc w:val="center"/>
              <w:rPr>
                <w:rFonts w:ascii="仿宋_GB2312" w:hAnsi="仿宋_GB2312" w:cs="仿宋_GB2312"/>
                <w:sz w:val="18"/>
                <w:szCs w:val="18"/>
              </w:rPr>
            </w:pPr>
            <w:r>
              <w:rPr>
                <w:rFonts w:hint="eastAsia" w:ascii="仿宋_GB2312" w:hAnsi="仿宋_GB2312" w:cs="仿宋_GB2312"/>
                <w:sz w:val="18"/>
                <w:szCs w:val="18"/>
              </w:rPr>
              <w:t>李国安</w:t>
            </w:r>
          </w:p>
        </w:tc>
        <w:tc>
          <w:tcPr>
            <w:tcW w:w="1211" w:type="dxa"/>
            <w:vAlign w:val="center"/>
          </w:tcPr>
          <w:p w14:paraId="33FBC4A5">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0F9A870F">
            <w:pPr>
              <w:spacing w:line="280" w:lineRule="exact"/>
              <w:jc w:val="center"/>
              <w:rPr>
                <w:rFonts w:ascii="仿宋_GB2312" w:hAnsi="仿宋_GB2312" w:cs="仿宋_GB2312"/>
                <w:sz w:val="18"/>
                <w:szCs w:val="18"/>
              </w:rPr>
            </w:pPr>
            <w:r>
              <w:rPr>
                <w:rFonts w:hint="eastAsia" w:ascii="仿宋_GB2312" w:hAnsi="仿宋_GB2312" w:cs="仿宋_GB2312"/>
                <w:sz w:val="18"/>
                <w:szCs w:val="18"/>
              </w:rPr>
              <w:t>纳入入场管控巡察重点，立即宣传处罚案例</w:t>
            </w:r>
          </w:p>
        </w:tc>
        <w:tc>
          <w:tcPr>
            <w:tcW w:w="1164" w:type="dxa"/>
            <w:vAlign w:val="center"/>
          </w:tcPr>
          <w:p w14:paraId="2ED8F0B0">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00740749">
            <w:pPr>
              <w:spacing w:line="280" w:lineRule="exact"/>
              <w:rPr>
                <w:sz w:val="24"/>
                <w:szCs w:val="24"/>
              </w:rPr>
            </w:pPr>
          </w:p>
        </w:tc>
      </w:tr>
      <w:tr w14:paraId="47E5B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096F9C18">
            <w:pPr>
              <w:spacing w:line="280" w:lineRule="exact"/>
              <w:jc w:val="center"/>
              <w:rPr>
                <w:rFonts w:ascii="仿宋_GB2312" w:hAnsi="仿宋_GB2312" w:cs="仿宋_GB2312"/>
                <w:sz w:val="18"/>
                <w:szCs w:val="18"/>
              </w:rPr>
            </w:pPr>
            <w:r>
              <w:rPr>
                <w:rFonts w:hint="eastAsia" w:ascii="仿宋_GB2312" w:hAnsi="仿宋_GB2312" w:cs="仿宋_GB2312"/>
                <w:sz w:val="18"/>
                <w:szCs w:val="18"/>
              </w:rPr>
              <w:t>37</w:t>
            </w:r>
          </w:p>
        </w:tc>
        <w:tc>
          <w:tcPr>
            <w:tcW w:w="1134" w:type="dxa"/>
            <w:vAlign w:val="center"/>
          </w:tcPr>
          <w:p w14:paraId="5C9B1451">
            <w:pPr>
              <w:spacing w:line="280" w:lineRule="exact"/>
              <w:jc w:val="center"/>
              <w:rPr>
                <w:rFonts w:ascii="仿宋_GB2312" w:hAnsi="仿宋_GB2312" w:cs="仿宋_GB2312"/>
                <w:sz w:val="18"/>
                <w:szCs w:val="18"/>
              </w:rPr>
            </w:pPr>
            <w:r>
              <w:rPr>
                <w:rFonts w:hint="eastAsia" w:ascii="仿宋_GB2312" w:hAnsi="仿宋_GB2312" w:cs="仿宋_GB2312"/>
                <w:sz w:val="18"/>
                <w:szCs w:val="18"/>
              </w:rPr>
              <w:t>刘建清</w:t>
            </w:r>
          </w:p>
        </w:tc>
        <w:tc>
          <w:tcPr>
            <w:tcW w:w="1063" w:type="dxa"/>
            <w:vAlign w:val="center"/>
          </w:tcPr>
          <w:p w14:paraId="1FA7B572">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05036CE6">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46057FA3">
            <w:pPr>
              <w:spacing w:line="280" w:lineRule="exact"/>
              <w:jc w:val="center"/>
              <w:rPr>
                <w:rFonts w:ascii="仿宋_GB2312" w:hAnsi="仿宋_GB2312" w:cs="仿宋_GB2312"/>
                <w:sz w:val="18"/>
                <w:szCs w:val="18"/>
              </w:rPr>
            </w:pPr>
            <w:r>
              <w:rPr>
                <w:rFonts w:hint="eastAsia" w:ascii="仿宋_GB2312" w:hAnsi="仿宋_GB2312" w:cs="仿宋_GB2312"/>
                <w:sz w:val="18"/>
                <w:szCs w:val="18"/>
              </w:rPr>
              <w:t>丙保祠  52.7亩</w:t>
            </w:r>
          </w:p>
        </w:tc>
        <w:tc>
          <w:tcPr>
            <w:tcW w:w="2088" w:type="dxa"/>
            <w:vAlign w:val="center"/>
          </w:tcPr>
          <w:p w14:paraId="4F0BFD38">
            <w:pPr>
              <w:spacing w:line="280" w:lineRule="exact"/>
              <w:jc w:val="center"/>
              <w:rPr>
                <w:rFonts w:ascii="仿宋_GB2312" w:hAnsi="仿宋_GB2312" w:cs="仿宋_GB2312"/>
                <w:sz w:val="18"/>
                <w:szCs w:val="18"/>
              </w:rPr>
            </w:pPr>
            <w:r>
              <w:rPr>
                <w:rFonts w:hint="eastAsia" w:ascii="仿宋_GB2312" w:hAnsi="仿宋_GB2312" w:cs="仿宋_GB2312"/>
                <w:sz w:val="18"/>
                <w:szCs w:val="18"/>
              </w:rPr>
              <w:t>过去图方便，认为烧灰肥田快，有被警告现象</w:t>
            </w:r>
          </w:p>
        </w:tc>
        <w:tc>
          <w:tcPr>
            <w:tcW w:w="1253" w:type="dxa"/>
            <w:vAlign w:val="center"/>
          </w:tcPr>
          <w:p w14:paraId="5D52B7DC">
            <w:pPr>
              <w:spacing w:line="280" w:lineRule="exact"/>
              <w:jc w:val="center"/>
              <w:rPr>
                <w:rFonts w:ascii="仿宋_GB2312" w:hAnsi="仿宋_GB2312" w:cs="仿宋_GB2312"/>
                <w:sz w:val="18"/>
                <w:szCs w:val="18"/>
              </w:rPr>
            </w:pPr>
            <w:r>
              <w:rPr>
                <w:rFonts w:hint="eastAsia" w:ascii="仿宋_GB2312" w:hAnsi="仿宋_GB2312" w:cs="仿宋_GB2312"/>
                <w:sz w:val="18"/>
                <w:szCs w:val="18"/>
              </w:rPr>
              <w:t>谢菊</w:t>
            </w:r>
          </w:p>
        </w:tc>
        <w:tc>
          <w:tcPr>
            <w:tcW w:w="1211" w:type="dxa"/>
            <w:vAlign w:val="center"/>
          </w:tcPr>
          <w:p w14:paraId="052A61CE">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739CAF04">
            <w:pPr>
              <w:spacing w:line="280" w:lineRule="exact"/>
              <w:jc w:val="center"/>
              <w:rPr>
                <w:rFonts w:ascii="仿宋_GB2312" w:hAnsi="仿宋_GB2312" w:cs="仿宋_GB2312"/>
                <w:sz w:val="18"/>
                <w:szCs w:val="18"/>
              </w:rPr>
            </w:pPr>
            <w:r>
              <w:rPr>
                <w:rFonts w:hint="eastAsia" w:ascii="仿宋_GB2312" w:hAnsi="仿宋_GB2312" w:cs="仿宋_GB2312"/>
                <w:sz w:val="18"/>
                <w:szCs w:val="18"/>
              </w:rPr>
              <w:t>纳入入场管控巡察重点，立即宣传处罚案例</w:t>
            </w:r>
          </w:p>
        </w:tc>
        <w:tc>
          <w:tcPr>
            <w:tcW w:w="1164" w:type="dxa"/>
            <w:vAlign w:val="center"/>
          </w:tcPr>
          <w:p w14:paraId="020DC464">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04C1B48B">
            <w:pPr>
              <w:spacing w:line="280" w:lineRule="exact"/>
              <w:rPr>
                <w:sz w:val="24"/>
                <w:szCs w:val="24"/>
              </w:rPr>
            </w:pPr>
          </w:p>
        </w:tc>
      </w:tr>
      <w:tr w14:paraId="32D92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47083313">
            <w:pPr>
              <w:spacing w:line="280" w:lineRule="exact"/>
              <w:jc w:val="center"/>
              <w:rPr>
                <w:rFonts w:ascii="仿宋_GB2312" w:hAnsi="仿宋_GB2312" w:cs="仿宋_GB2312"/>
                <w:sz w:val="18"/>
                <w:szCs w:val="18"/>
              </w:rPr>
            </w:pPr>
            <w:r>
              <w:rPr>
                <w:rFonts w:hint="eastAsia" w:ascii="仿宋_GB2312" w:hAnsi="仿宋_GB2312" w:cs="仿宋_GB2312"/>
                <w:sz w:val="18"/>
                <w:szCs w:val="18"/>
              </w:rPr>
              <w:t>38</w:t>
            </w:r>
          </w:p>
        </w:tc>
        <w:tc>
          <w:tcPr>
            <w:tcW w:w="1134" w:type="dxa"/>
            <w:vAlign w:val="center"/>
          </w:tcPr>
          <w:p w14:paraId="7E6899A6">
            <w:pPr>
              <w:spacing w:line="280" w:lineRule="exact"/>
              <w:jc w:val="center"/>
              <w:rPr>
                <w:rFonts w:ascii="仿宋_GB2312" w:hAnsi="仿宋_GB2312" w:cs="仿宋_GB2312"/>
                <w:sz w:val="18"/>
                <w:szCs w:val="18"/>
              </w:rPr>
            </w:pPr>
            <w:r>
              <w:rPr>
                <w:rFonts w:hint="eastAsia" w:ascii="仿宋_GB2312" w:hAnsi="仿宋_GB2312" w:cs="仿宋_GB2312"/>
                <w:sz w:val="18"/>
                <w:szCs w:val="18"/>
              </w:rPr>
              <w:t>刘子交</w:t>
            </w:r>
          </w:p>
        </w:tc>
        <w:tc>
          <w:tcPr>
            <w:tcW w:w="1063" w:type="dxa"/>
            <w:vAlign w:val="center"/>
          </w:tcPr>
          <w:p w14:paraId="04BBFF8E">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3F652E47">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472EDD37">
            <w:pPr>
              <w:spacing w:line="280" w:lineRule="exact"/>
              <w:jc w:val="center"/>
              <w:rPr>
                <w:rFonts w:ascii="仿宋_GB2312" w:hAnsi="仿宋_GB2312" w:cs="仿宋_GB2312"/>
                <w:sz w:val="18"/>
                <w:szCs w:val="18"/>
              </w:rPr>
            </w:pPr>
            <w:r>
              <w:rPr>
                <w:rFonts w:hint="eastAsia" w:ascii="仿宋_GB2312" w:hAnsi="仿宋_GB2312" w:cs="仿宋_GB2312"/>
                <w:sz w:val="18"/>
                <w:szCs w:val="18"/>
              </w:rPr>
              <w:t>杨家台、木家、双塘  73.33</w:t>
            </w:r>
          </w:p>
        </w:tc>
        <w:tc>
          <w:tcPr>
            <w:tcW w:w="2088" w:type="dxa"/>
            <w:vAlign w:val="center"/>
          </w:tcPr>
          <w:p w14:paraId="4186ECDE">
            <w:pPr>
              <w:spacing w:line="280" w:lineRule="exact"/>
              <w:jc w:val="center"/>
              <w:rPr>
                <w:rFonts w:ascii="仿宋_GB2312" w:hAnsi="仿宋_GB2312" w:cs="仿宋_GB2312"/>
                <w:sz w:val="18"/>
                <w:szCs w:val="18"/>
              </w:rPr>
            </w:pPr>
            <w:r>
              <w:rPr>
                <w:rFonts w:hint="eastAsia" w:ascii="仿宋_GB2312" w:hAnsi="仿宋_GB2312" w:cs="仿宋_GB2312"/>
                <w:sz w:val="18"/>
                <w:szCs w:val="18"/>
              </w:rPr>
              <w:t>过去图方便，认为烧灰肥田快，有被警告现象</w:t>
            </w:r>
          </w:p>
        </w:tc>
        <w:tc>
          <w:tcPr>
            <w:tcW w:w="1253" w:type="dxa"/>
            <w:vAlign w:val="center"/>
          </w:tcPr>
          <w:p w14:paraId="03282A03">
            <w:pPr>
              <w:spacing w:line="280" w:lineRule="exact"/>
              <w:jc w:val="center"/>
              <w:rPr>
                <w:rFonts w:ascii="仿宋_GB2312" w:hAnsi="仿宋_GB2312" w:cs="仿宋_GB2312"/>
                <w:sz w:val="18"/>
                <w:szCs w:val="18"/>
              </w:rPr>
            </w:pPr>
            <w:r>
              <w:rPr>
                <w:rFonts w:hint="eastAsia" w:ascii="仿宋_GB2312" w:hAnsi="仿宋_GB2312" w:cs="仿宋_GB2312"/>
                <w:sz w:val="18"/>
                <w:szCs w:val="18"/>
              </w:rPr>
              <w:t>何洁</w:t>
            </w:r>
          </w:p>
        </w:tc>
        <w:tc>
          <w:tcPr>
            <w:tcW w:w="1211" w:type="dxa"/>
            <w:vAlign w:val="center"/>
          </w:tcPr>
          <w:p w14:paraId="174DAB62">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6D77CF48">
            <w:pPr>
              <w:spacing w:line="280" w:lineRule="exact"/>
              <w:jc w:val="center"/>
              <w:rPr>
                <w:rFonts w:ascii="仿宋_GB2312" w:hAnsi="仿宋_GB2312" w:cs="仿宋_GB2312"/>
                <w:sz w:val="18"/>
                <w:szCs w:val="18"/>
              </w:rPr>
            </w:pPr>
            <w:r>
              <w:rPr>
                <w:rFonts w:hint="eastAsia" w:ascii="仿宋_GB2312" w:hAnsi="仿宋_GB2312" w:cs="仿宋_GB2312"/>
                <w:sz w:val="18"/>
                <w:szCs w:val="18"/>
              </w:rPr>
              <w:t>纳入入场管控巡察重点，立即宣传处罚案例</w:t>
            </w:r>
          </w:p>
        </w:tc>
        <w:tc>
          <w:tcPr>
            <w:tcW w:w="1164" w:type="dxa"/>
            <w:vAlign w:val="center"/>
          </w:tcPr>
          <w:p w14:paraId="77F6D1A3">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6EBF1A4E">
            <w:pPr>
              <w:spacing w:line="280" w:lineRule="exact"/>
              <w:rPr>
                <w:sz w:val="24"/>
                <w:szCs w:val="24"/>
              </w:rPr>
            </w:pPr>
          </w:p>
        </w:tc>
      </w:tr>
      <w:tr w14:paraId="6A060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78A675A1">
            <w:pPr>
              <w:spacing w:line="280" w:lineRule="exact"/>
              <w:jc w:val="center"/>
              <w:rPr>
                <w:rFonts w:ascii="仿宋_GB2312" w:hAnsi="仿宋_GB2312" w:cs="仿宋_GB2312"/>
                <w:sz w:val="18"/>
                <w:szCs w:val="18"/>
              </w:rPr>
            </w:pPr>
            <w:r>
              <w:rPr>
                <w:rFonts w:hint="eastAsia" w:ascii="仿宋_GB2312" w:hAnsi="仿宋_GB2312" w:cs="仿宋_GB2312"/>
                <w:sz w:val="18"/>
                <w:szCs w:val="18"/>
              </w:rPr>
              <w:t>39</w:t>
            </w:r>
          </w:p>
        </w:tc>
        <w:tc>
          <w:tcPr>
            <w:tcW w:w="1134" w:type="dxa"/>
            <w:vAlign w:val="center"/>
          </w:tcPr>
          <w:p w14:paraId="44BC5517">
            <w:pPr>
              <w:spacing w:line="280" w:lineRule="exact"/>
              <w:jc w:val="center"/>
              <w:rPr>
                <w:rFonts w:ascii="仿宋_GB2312" w:hAnsi="仿宋_GB2312" w:cs="仿宋_GB2312"/>
                <w:sz w:val="18"/>
                <w:szCs w:val="18"/>
              </w:rPr>
            </w:pPr>
            <w:r>
              <w:rPr>
                <w:rFonts w:hint="eastAsia" w:ascii="仿宋_GB2312" w:hAnsi="仿宋_GB2312" w:cs="仿宋_GB2312"/>
                <w:sz w:val="18"/>
                <w:szCs w:val="18"/>
              </w:rPr>
              <w:t>谢国强</w:t>
            </w:r>
          </w:p>
        </w:tc>
        <w:tc>
          <w:tcPr>
            <w:tcW w:w="1063" w:type="dxa"/>
            <w:vAlign w:val="center"/>
          </w:tcPr>
          <w:p w14:paraId="1CD6B960">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09BC4211">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2F1B9AD4">
            <w:pPr>
              <w:spacing w:line="280" w:lineRule="exact"/>
              <w:jc w:val="center"/>
              <w:rPr>
                <w:rFonts w:ascii="仿宋_GB2312" w:hAnsi="仿宋_GB2312" w:cs="仿宋_GB2312"/>
                <w:sz w:val="18"/>
                <w:szCs w:val="18"/>
              </w:rPr>
            </w:pPr>
            <w:r>
              <w:rPr>
                <w:rFonts w:hint="eastAsia" w:ascii="仿宋_GB2312" w:hAnsi="仿宋_GB2312" w:cs="仿宋_GB2312"/>
                <w:sz w:val="18"/>
                <w:szCs w:val="18"/>
              </w:rPr>
              <w:t>木马塘95.01亩</w:t>
            </w:r>
          </w:p>
        </w:tc>
        <w:tc>
          <w:tcPr>
            <w:tcW w:w="2088" w:type="dxa"/>
            <w:vAlign w:val="center"/>
          </w:tcPr>
          <w:p w14:paraId="2451526C">
            <w:pPr>
              <w:spacing w:line="280" w:lineRule="exact"/>
              <w:jc w:val="center"/>
              <w:rPr>
                <w:rFonts w:ascii="仿宋_GB2312" w:hAnsi="仿宋_GB2312" w:cs="仿宋_GB2312"/>
                <w:sz w:val="18"/>
                <w:szCs w:val="18"/>
              </w:rPr>
            </w:pPr>
            <w:r>
              <w:rPr>
                <w:rFonts w:hint="eastAsia" w:ascii="仿宋_GB2312" w:hAnsi="仿宋_GB2312" w:cs="仿宋_GB2312"/>
                <w:sz w:val="18"/>
                <w:szCs w:val="18"/>
              </w:rPr>
              <w:t>过去图方便，认为烧灰肥田快，有被警告现象</w:t>
            </w:r>
          </w:p>
        </w:tc>
        <w:tc>
          <w:tcPr>
            <w:tcW w:w="1253" w:type="dxa"/>
            <w:vAlign w:val="center"/>
          </w:tcPr>
          <w:p w14:paraId="7E44A40D">
            <w:pPr>
              <w:spacing w:line="280" w:lineRule="exact"/>
              <w:jc w:val="center"/>
              <w:rPr>
                <w:rFonts w:ascii="仿宋_GB2312" w:hAnsi="仿宋_GB2312" w:cs="仿宋_GB2312"/>
                <w:sz w:val="18"/>
                <w:szCs w:val="18"/>
              </w:rPr>
            </w:pPr>
            <w:r>
              <w:rPr>
                <w:rFonts w:hint="eastAsia" w:ascii="仿宋_GB2312" w:hAnsi="仿宋_GB2312" w:cs="仿宋_GB2312"/>
                <w:sz w:val="18"/>
                <w:szCs w:val="18"/>
              </w:rPr>
              <w:t>周建武</w:t>
            </w:r>
          </w:p>
        </w:tc>
        <w:tc>
          <w:tcPr>
            <w:tcW w:w="1211" w:type="dxa"/>
            <w:vAlign w:val="center"/>
          </w:tcPr>
          <w:p w14:paraId="467B0191">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5FD7C329">
            <w:pPr>
              <w:spacing w:line="280" w:lineRule="exact"/>
              <w:jc w:val="center"/>
              <w:rPr>
                <w:rFonts w:ascii="仿宋_GB2312" w:hAnsi="仿宋_GB2312" w:cs="仿宋_GB2312"/>
                <w:sz w:val="18"/>
                <w:szCs w:val="18"/>
              </w:rPr>
            </w:pPr>
            <w:r>
              <w:rPr>
                <w:rFonts w:hint="eastAsia" w:ascii="仿宋_GB2312" w:hAnsi="仿宋_GB2312" w:cs="仿宋_GB2312"/>
                <w:sz w:val="18"/>
                <w:szCs w:val="18"/>
              </w:rPr>
              <w:t>纳入入场管控巡察重点，立即宣传处罚案例</w:t>
            </w:r>
          </w:p>
        </w:tc>
        <w:tc>
          <w:tcPr>
            <w:tcW w:w="1164" w:type="dxa"/>
            <w:vAlign w:val="center"/>
          </w:tcPr>
          <w:p w14:paraId="33F07FDE">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1F23DC26">
            <w:pPr>
              <w:spacing w:line="280" w:lineRule="exact"/>
              <w:rPr>
                <w:sz w:val="24"/>
                <w:szCs w:val="24"/>
              </w:rPr>
            </w:pPr>
          </w:p>
        </w:tc>
      </w:tr>
      <w:tr w14:paraId="7AEFF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41165DF1">
            <w:pPr>
              <w:spacing w:line="280" w:lineRule="exact"/>
              <w:jc w:val="center"/>
              <w:rPr>
                <w:rFonts w:ascii="仿宋_GB2312" w:hAnsi="仿宋_GB2312" w:cs="仿宋_GB2312"/>
                <w:sz w:val="18"/>
                <w:szCs w:val="18"/>
              </w:rPr>
            </w:pPr>
            <w:r>
              <w:rPr>
                <w:rFonts w:hint="eastAsia" w:ascii="仿宋_GB2312" w:hAnsi="仿宋_GB2312" w:cs="仿宋_GB2312"/>
                <w:sz w:val="18"/>
                <w:szCs w:val="18"/>
              </w:rPr>
              <w:t>40</w:t>
            </w:r>
          </w:p>
        </w:tc>
        <w:tc>
          <w:tcPr>
            <w:tcW w:w="1134" w:type="dxa"/>
            <w:vAlign w:val="center"/>
          </w:tcPr>
          <w:p w14:paraId="49CC6156">
            <w:pPr>
              <w:spacing w:line="280" w:lineRule="exact"/>
              <w:jc w:val="center"/>
              <w:rPr>
                <w:rFonts w:ascii="仿宋_GB2312" w:hAnsi="仿宋_GB2312" w:cs="仿宋_GB2312"/>
                <w:sz w:val="18"/>
                <w:szCs w:val="18"/>
              </w:rPr>
            </w:pPr>
            <w:r>
              <w:rPr>
                <w:rFonts w:hint="eastAsia" w:ascii="仿宋_GB2312" w:hAnsi="仿宋_GB2312" w:cs="仿宋_GB2312"/>
                <w:sz w:val="18"/>
                <w:szCs w:val="18"/>
              </w:rPr>
              <w:t>潘长青</w:t>
            </w:r>
          </w:p>
        </w:tc>
        <w:tc>
          <w:tcPr>
            <w:tcW w:w="1063" w:type="dxa"/>
            <w:vAlign w:val="center"/>
          </w:tcPr>
          <w:p w14:paraId="2EDC7212">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1FA33DD6">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6DA23B77">
            <w:pPr>
              <w:spacing w:line="280" w:lineRule="exact"/>
              <w:jc w:val="center"/>
              <w:rPr>
                <w:rFonts w:ascii="仿宋_GB2312" w:hAnsi="仿宋_GB2312" w:cs="仿宋_GB2312"/>
                <w:sz w:val="18"/>
                <w:szCs w:val="18"/>
              </w:rPr>
            </w:pPr>
            <w:r>
              <w:rPr>
                <w:rFonts w:hint="eastAsia" w:ascii="仿宋_GB2312" w:hAnsi="仿宋_GB2312" w:cs="仿宋_GB2312"/>
                <w:sz w:val="18"/>
                <w:szCs w:val="18"/>
              </w:rPr>
              <w:t>凤山、竹荆塘、赤竹塘  229.35亩</w:t>
            </w:r>
          </w:p>
        </w:tc>
        <w:tc>
          <w:tcPr>
            <w:tcW w:w="2088" w:type="dxa"/>
            <w:vAlign w:val="center"/>
          </w:tcPr>
          <w:p w14:paraId="6E0E2C39">
            <w:pPr>
              <w:spacing w:line="280" w:lineRule="exact"/>
              <w:jc w:val="center"/>
              <w:rPr>
                <w:rFonts w:ascii="仿宋_GB2312" w:hAnsi="仿宋_GB2312" w:cs="仿宋_GB2312"/>
                <w:sz w:val="18"/>
                <w:szCs w:val="18"/>
              </w:rPr>
            </w:pPr>
            <w:r>
              <w:rPr>
                <w:rFonts w:hint="eastAsia" w:ascii="仿宋_GB2312" w:hAnsi="仿宋_GB2312" w:cs="仿宋_GB2312"/>
                <w:sz w:val="18"/>
                <w:szCs w:val="18"/>
              </w:rPr>
              <w:t>过去图方便，认为烧灰肥田快，有被警告现象</w:t>
            </w:r>
          </w:p>
        </w:tc>
        <w:tc>
          <w:tcPr>
            <w:tcW w:w="1253" w:type="dxa"/>
            <w:vAlign w:val="center"/>
          </w:tcPr>
          <w:p w14:paraId="58F98F98">
            <w:pPr>
              <w:spacing w:line="280" w:lineRule="exact"/>
              <w:jc w:val="center"/>
              <w:rPr>
                <w:rFonts w:ascii="仿宋_GB2312" w:hAnsi="仿宋_GB2312" w:cs="仿宋_GB2312"/>
                <w:sz w:val="18"/>
                <w:szCs w:val="18"/>
              </w:rPr>
            </w:pPr>
            <w:r>
              <w:rPr>
                <w:rFonts w:hint="eastAsia" w:ascii="仿宋_GB2312" w:hAnsi="仿宋_GB2312" w:cs="仿宋_GB2312"/>
                <w:sz w:val="18"/>
                <w:szCs w:val="18"/>
              </w:rPr>
              <w:t>何洁</w:t>
            </w:r>
          </w:p>
        </w:tc>
        <w:tc>
          <w:tcPr>
            <w:tcW w:w="1211" w:type="dxa"/>
            <w:vAlign w:val="center"/>
          </w:tcPr>
          <w:p w14:paraId="0EFD43AF">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31DDCEC8">
            <w:pPr>
              <w:spacing w:line="280" w:lineRule="exact"/>
              <w:jc w:val="center"/>
              <w:rPr>
                <w:rFonts w:ascii="仿宋_GB2312" w:hAnsi="仿宋_GB2312" w:cs="仿宋_GB2312"/>
                <w:sz w:val="18"/>
                <w:szCs w:val="18"/>
              </w:rPr>
            </w:pPr>
            <w:r>
              <w:rPr>
                <w:rFonts w:hint="eastAsia" w:ascii="仿宋_GB2312" w:hAnsi="仿宋_GB2312" w:cs="仿宋_GB2312"/>
                <w:sz w:val="18"/>
                <w:szCs w:val="18"/>
              </w:rPr>
              <w:t>纳入入场管控巡察重点，立即宣传处罚案例</w:t>
            </w:r>
          </w:p>
        </w:tc>
        <w:tc>
          <w:tcPr>
            <w:tcW w:w="1164" w:type="dxa"/>
            <w:vAlign w:val="center"/>
          </w:tcPr>
          <w:p w14:paraId="134E26CC">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30539538">
            <w:pPr>
              <w:spacing w:line="280" w:lineRule="exact"/>
              <w:rPr>
                <w:sz w:val="24"/>
                <w:szCs w:val="24"/>
              </w:rPr>
            </w:pPr>
          </w:p>
        </w:tc>
      </w:tr>
      <w:tr w14:paraId="6A3E6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02A9845B">
            <w:pPr>
              <w:spacing w:line="280" w:lineRule="exact"/>
              <w:jc w:val="center"/>
              <w:rPr>
                <w:rFonts w:ascii="仿宋_GB2312" w:hAnsi="仿宋_GB2312" w:cs="仿宋_GB2312"/>
                <w:sz w:val="18"/>
                <w:szCs w:val="18"/>
              </w:rPr>
            </w:pPr>
            <w:r>
              <w:rPr>
                <w:rFonts w:hint="eastAsia" w:ascii="仿宋_GB2312" w:hAnsi="仿宋_GB2312" w:cs="仿宋_GB2312"/>
                <w:sz w:val="18"/>
                <w:szCs w:val="18"/>
              </w:rPr>
              <w:t>41</w:t>
            </w:r>
          </w:p>
        </w:tc>
        <w:tc>
          <w:tcPr>
            <w:tcW w:w="1134" w:type="dxa"/>
            <w:vAlign w:val="center"/>
          </w:tcPr>
          <w:p w14:paraId="39BE9382">
            <w:pPr>
              <w:spacing w:line="280" w:lineRule="exact"/>
              <w:jc w:val="center"/>
              <w:rPr>
                <w:rFonts w:ascii="仿宋_GB2312" w:hAnsi="仿宋_GB2312" w:cs="仿宋_GB2312"/>
                <w:sz w:val="18"/>
                <w:szCs w:val="18"/>
              </w:rPr>
            </w:pPr>
            <w:r>
              <w:rPr>
                <w:rFonts w:hint="eastAsia" w:ascii="仿宋_GB2312" w:hAnsi="仿宋_GB2312" w:cs="仿宋_GB2312"/>
                <w:sz w:val="18"/>
                <w:szCs w:val="18"/>
              </w:rPr>
              <w:t>欧卫明</w:t>
            </w:r>
          </w:p>
        </w:tc>
        <w:tc>
          <w:tcPr>
            <w:tcW w:w="1063" w:type="dxa"/>
            <w:vAlign w:val="center"/>
          </w:tcPr>
          <w:p w14:paraId="6097B572">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10D539DE">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1D1259DC">
            <w:pPr>
              <w:spacing w:line="280" w:lineRule="exact"/>
              <w:jc w:val="center"/>
              <w:rPr>
                <w:rFonts w:ascii="仿宋_GB2312" w:hAnsi="仿宋_GB2312" w:cs="仿宋_GB2312"/>
                <w:sz w:val="18"/>
                <w:szCs w:val="18"/>
              </w:rPr>
            </w:pPr>
            <w:r>
              <w:rPr>
                <w:rFonts w:hint="eastAsia" w:ascii="仿宋_GB2312" w:hAnsi="仿宋_GB2312" w:cs="仿宋_GB2312"/>
                <w:sz w:val="18"/>
                <w:szCs w:val="18"/>
              </w:rPr>
              <w:t>金泉山   139.77亩</w:t>
            </w:r>
          </w:p>
        </w:tc>
        <w:tc>
          <w:tcPr>
            <w:tcW w:w="2088" w:type="dxa"/>
            <w:vAlign w:val="center"/>
          </w:tcPr>
          <w:p w14:paraId="524AE006">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4FFBB0D2">
            <w:pPr>
              <w:spacing w:line="280" w:lineRule="exact"/>
              <w:jc w:val="center"/>
              <w:rPr>
                <w:rFonts w:ascii="仿宋_GB2312" w:hAnsi="仿宋_GB2312" w:cs="仿宋_GB2312"/>
                <w:sz w:val="18"/>
                <w:szCs w:val="18"/>
              </w:rPr>
            </w:pPr>
            <w:r>
              <w:rPr>
                <w:rFonts w:hint="eastAsia" w:ascii="仿宋_GB2312" w:hAnsi="仿宋_GB2312" w:cs="仿宋_GB2312"/>
                <w:sz w:val="18"/>
                <w:szCs w:val="18"/>
              </w:rPr>
              <w:t>陈伏明</w:t>
            </w:r>
          </w:p>
        </w:tc>
        <w:tc>
          <w:tcPr>
            <w:tcW w:w="1211" w:type="dxa"/>
            <w:vAlign w:val="center"/>
          </w:tcPr>
          <w:p w14:paraId="6CFDA598">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3509D2EF">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4423A3E7">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133759DC">
            <w:pPr>
              <w:spacing w:line="280" w:lineRule="exact"/>
              <w:rPr>
                <w:sz w:val="24"/>
                <w:szCs w:val="24"/>
              </w:rPr>
            </w:pPr>
          </w:p>
        </w:tc>
      </w:tr>
      <w:tr w14:paraId="7329C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6F3F372B">
            <w:pPr>
              <w:spacing w:line="280" w:lineRule="exact"/>
              <w:jc w:val="center"/>
              <w:rPr>
                <w:rFonts w:ascii="仿宋_GB2312" w:hAnsi="仿宋_GB2312" w:cs="仿宋_GB2312"/>
                <w:sz w:val="18"/>
                <w:szCs w:val="18"/>
              </w:rPr>
            </w:pPr>
            <w:r>
              <w:rPr>
                <w:rFonts w:hint="eastAsia" w:ascii="仿宋_GB2312" w:hAnsi="仿宋_GB2312" w:cs="仿宋_GB2312"/>
                <w:sz w:val="18"/>
                <w:szCs w:val="18"/>
              </w:rPr>
              <w:t>42</w:t>
            </w:r>
          </w:p>
        </w:tc>
        <w:tc>
          <w:tcPr>
            <w:tcW w:w="1134" w:type="dxa"/>
            <w:vAlign w:val="center"/>
          </w:tcPr>
          <w:p w14:paraId="1A62B353">
            <w:pPr>
              <w:spacing w:line="280" w:lineRule="exact"/>
              <w:jc w:val="center"/>
              <w:rPr>
                <w:rFonts w:ascii="仿宋_GB2312" w:hAnsi="仿宋_GB2312" w:cs="仿宋_GB2312"/>
                <w:sz w:val="18"/>
                <w:szCs w:val="18"/>
              </w:rPr>
            </w:pPr>
            <w:r>
              <w:rPr>
                <w:rFonts w:hint="eastAsia" w:ascii="仿宋_GB2312" w:hAnsi="仿宋_GB2312" w:cs="仿宋_GB2312"/>
                <w:sz w:val="18"/>
                <w:szCs w:val="18"/>
              </w:rPr>
              <w:t>孟国良</w:t>
            </w:r>
          </w:p>
        </w:tc>
        <w:tc>
          <w:tcPr>
            <w:tcW w:w="1063" w:type="dxa"/>
            <w:vAlign w:val="center"/>
          </w:tcPr>
          <w:p w14:paraId="59F98D2C">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0A354450">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74DE823D">
            <w:pPr>
              <w:spacing w:line="280" w:lineRule="exact"/>
              <w:jc w:val="center"/>
              <w:rPr>
                <w:rFonts w:ascii="仿宋_GB2312" w:hAnsi="仿宋_GB2312" w:cs="仿宋_GB2312"/>
                <w:sz w:val="18"/>
                <w:szCs w:val="18"/>
              </w:rPr>
            </w:pPr>
            <w:r>
              <w:rPr>
                <w:rFonts w:hint="eastAsia" w:ascii="仿宋_GB2312" w:hAnsi="仿宋_GB2312" w:cs="仿宋_GB2312"/>
                <w:sz w:val="18"/>
                <w:szCs w:val="18"/>
              </w:rPr>
              <w:t>八升  108.83亩</w:t>
            </w:r>
          </w:p>
        </w:tc>
        <w:tc>
          <w:tcPr>
            <w:tcW w:w="2088" w:type="dxa"/>
            <w:vAlign w:val="center"/>
          </w:tcPr>
          <w:p w14:paraId="46DDF1AA">
            <w:pPr>
              <w:spacing w:line="280" w:lineRule="exact"/>
              <w:jc w:val="center"/>
              <w:rPr>
                <w:rFonts w:ascii="仿宋_GB2312" w:hAnsi="仿宋_GB2312" w:cs="仿宋_GB2312"/>
                <w:sz w:val="18"/>
                <w:szCs w:val="18"/>
              </w:rPr>
            </w:pPr>
            <w:r>
              <w:rPr>
                <w:rFonts w:hint="eastAsia" w:ascii="仿宋_GB2312" w:hAnsi="仿宋_GB2312" w:cs="仿宋_GB2312"/>
                <w:sz w:val="18"/>
                <w:szCs w:val="18"/>
              </w:rPr>
              <w:t>过去图方便，认为烧灰肥田快，有被警告现象</w:t>
            </w:r>
          </w:p>
        </w:tc>
        <w:tc>
          <w:tcPr>
            <w:tcW w:w="1253" w:type="dxa"/>
            <w:vAlign w:val="center"/>
          </w:tcPr>
          <w:p w14:paraId="21A8EA78">
            <w:pPr>
              <w:spacing w:line="280" w:lineRule="exact"/>
              <w:jc w:val="center"/>
              <w:rPr>
                <w:rFonts w:ascii="仿宋_GB2312" w:hAnsi="仿宋_GB2312" w:cs="仿宋_GB2312"/>
                <w:sz w:val="18"/>
                <w:szCs w:val="18"/>
              </w:rPr>
            </w:pPr>
            <w:r>
              <w:rPr>
                <w:rFonts w:hint="eastAsia" w:ascii="仿宋_GB2312" w:hAnsi="仿宋_GB2312" w:cs="仿宋_GB2312"/>
                <w:sz w:val="18"/>
                <w:szCs w:val="18"/>
              </w:rPr>
              <w:t>李科</w:t>
            </w:r>
          </w:p>
        </w:tc>
        <w:tc>
          <w:tcPr>
            <w:tcW w:w="1211" w:type="dxa"/>
            <w:vAlign w:val="center"/>
          </w:tcPr>
          <w:p w14:paraId="26F1C68F">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1E5325A0">
            <w:pPr>
              <w:spacing w:line="280" w:lineRule="exact"/>
              <w:jc w:val="center"/>
              <w:rPr>
                <w:rFonts w:ascii="仿宋_GB2312" w:hAnsi="仿宋_GB2312" w:cs="仿宋_GB2312"/>
                <w:sz w:val="18"/>
                <w:szCs w:val="18"/>
              </w:rPr>
            </w:pPr>
            <w:r>
              <w:rPr>
                <w:rFonts w:hint="eastAsia" w:ascii="仿宋_GB2312" w:hAnsi="仿宋_GB2312" w:cs="仿宋_GB2312"/>
                <w:sz w:val="18"/>
                <w:szCs w:val="18"/>
              </w:rPr>
              <w:t>纳入入场管控巡察重点，立即宣传处罚案例</w:t>
            </w:r>
          </w:p>
        </w:tc>
        <w:tc>
          <w:tcPr>
            <w:tcW w:w="1164" w:type="dxa"/>
            <w:vAlign w:val="center"/>
          </w:tcPr>
          <w:p w14:paraId="71949AAC">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7559A4CC">
            <w:pPr>
              <w:spacing w:line="280" w:lineRule="exact"/>
              <w:rPr>
                <w:sz w:val="24"/>
                <w:szCs w:val="24"/>
              </w:rPr>
            </w:pPr>
          </w:p>
        </w:tc>
      </w:tr>
      <w:tr w14:paraId="7D0E3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16F01526">
            <w:pPr>
              <w:spacing w:line="280" w:lineRule="exact"/>
              <w:jc w:val="center"/>
              <w:rPr>
                <w:rFonts w:ascii="仿宋_GB2312" w:hAnsi="仿宋_GB2312" w:cs="仿宋_GB2312"/>
                <w:sz w:val="18"/>
                <w:szCs w:val="18"/>
              </w:rPr>
            </w:pPr>
            <w:r>
              <w:rPr>
                <w:rFonts w:hint="eastAsia" w:ascii="仿宋_GB2312" w:hAnsi="仿宋_GB2312" w:cs="仿宋_GB2312"/>
                <w:sz w:val="18"/>
                <w:szCs w:val="18"/>
              </w:rPr>
              <w:t>43</w:t>
            </w:r>
          </w:p>
        </w:tc>
        <w:tc>
          <w:tcPr>
            <w:tcW w:w="1134" w:type="dxa"/>
            <w:vAlign w:val="center"/>
          </w:tcPr>
          <w:p w14:paraId="54A869F1">
            <w:pPr>
              <w:spacing w:line="280" w:lineRule="exact"/>
              <w:jc w:val="center"/>
              <w:rPr>
                <w:rFonts w:ascii="仿宋_GB2312" w:hAnsi="仿宋_GB2312" w:cs="仿宋_GB2312"/>
                <w:sz w:val="18"/>
                <w:szCs w:val="18"/>
              </w:rPr>
            </w:pPr>
            <w:r>
              <w:rPr>
                <w:rFonts w:hint="eastAsia" w:ascii="仿宋_GB2312" w:hAnsi="仿宋_GB2312" w:cs="仿宋_GB2312"/>
                <w:sz w:val="18"/>
                <w:szCs w:val="18"/>
              </w:rPr>
              <w:t>欧阳升</w:t>
            </w:r>
          </w:p>
        </w:tc>
        <w:tc>
          <w:tcPr>
            <w:tcW w:w="1063" w:type="dxa"/>
            <w:vAlign w:val="center"/>
          </w:tcPr>
          <w:p w14:paraId="3CC12729">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102D014D">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656F2A4F">
            <w:pPr>
              <w:spacing w:line="280" w:lineRule="exact"/>
              <w:jc w:val="center"/>
              <w:rPr>
                <w:rFonts w:ascii="仿宋_GB2312" w:hAnsi="仿宋_GB2312" w:cs="仿宋_GB2312"/>
                <w:sz w:val="18"/>
                <w:szCs w:val="18"/>
              </w:rPr>
            </w:pPr>
            <w:r>
              <w:rPr>
                <w:rFonts w:hint="eastAsia" w:ascii="仿宋_GB2312" w:hAnsi="仿宋_GB2312" w:cs="仿宋_GB2312"/>
                <w:sz w:val="18"/>
                <w:szCs w:val="18"/>
              </w:rPr>
              <w:t>砖塘   81.63亩</w:t>
            </w:r>
          </w:p>
        </w:tc>
        <w:tc>
          <w:tcPr>
            <w:tcW w:w="2088" w:type="dxa"/>
            <w:vAlign w:val="center"/>
          </w:tcPr>
          <w:p w14:paraId="5ACACB64">
            <w:pPr>
              <w:spacing w:line="280" w:lineRule="exact"/>
              <w:jc w:val="center"/>
              <w:rPr>
                <w:rFonts w:ascii="仿宋_GB2312" w:hAnsi="仿宋_GB2312" w:cs="仿宋_GB2312"/>
                <w:sz w:val="18"/>
                <w:szCs w:val="18"/>
              </w:rPr>
            </w:pPr>
            <w:r>
              <w:rPr>
                <w:rFonts w:hint="eastAsia" w:ascii="仿宋_GB2312" w:hAnsi="仿宋_GB2312" w:cs="仿宋_GB2312"/>
                <w:sz w:val="18"/>
                <w:szCs w:val="18"/>
              </w:rPr>
              <w:t>过去图方便，认为烧灰肥田快，有被警告现象</w:t>
            </w:r>
          </w:p>
        </w:tc>
        <w:tc>
          <w:tcPr>
            <w:tcW w:w="1253" w:type="dxa"/>
            <w:vAlign w:val="center"/>
          </w:tcPr>
          <w:p w14:paraId="48EED683">
            <w:pPr>
              <w:spacing w:line="280" w:lineRule="exact"/>
              <w:jc w:val="center"/>
              <w:rPr>
                <w:rFonts w:ascii="仿宋_GB2312" w:hAnsi="仿宋_GB2312" w:cs="仿宋_GB2312"/>
                <w:sz w:val="18"/>
                <w:szCs w:val="18"/>
              </w:rPr>
            </w:pPr>
            <w:r>
              <w:rPr>
                <w:rFonts w:hint="eastAsia" w:ascii="仿宋_GB2312" w:hAnsi="仿宋_GB2312" w:cs="仿宋_GB2312"/>
                <w:sz w:val="18"/>
                <w:szCs w:val="18"/>
              </w:rPr>
              <w:t>陈伏明</w:t>
            </w:r>
          </w:p>
        </w:tc>
        <w:tc>
          <w:tcPr>
            <w:tcW w:w="1211" w:type="dxa"/>
            <w:vAlign w:val="center"/>
          </w:tcPr>
          <w:p w14:paraId="29956F2F">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1E85BDBA">
            <w:pPr>
              <w:spacing w:line="280" w:lineRule="exact"/>
              <w:jc w:val="center"/>
              <w:rPr>
                <w:rFonts w:ascii="仿宋_GB2312" w:hAnsi="仿宋_GB2312" w:cs="仿宋_GB2312"/>
                <w:sz w:val="18"/>
                <w:szCs w:val="18"/>
              </w:rPr>
            </w:pPr>
            <w:r>
              <w:rPr>
                <w:rFonts w:hint="eastAsia" w:ascii="仿宋_GB2312" w:hAnsi="仿宋_GB2312" w:cs="仿宋_GB2312"/>
                <w:sz w:val="18"/>
                <w:szCs w:val="18"/>
              </w:rPr>
              <w:t>纳入入场管控巡察重点，立即宣传处罚案例</w:t>
            </w:r>
          </w:p>
        </w:tc>
        <w:tc>
          <w:tcPr>
            <w:tcW w:w="1164" w:type="dxa"/>
            <w:vAlign w:val="center"/>
          </w:tcPr>
          <w:p w14:paraId="258A1F8F">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52C148B1">
            <w:pPr>
              <w:spacing w:line="280" w:lineRule="exact"/>
              <w:rPr>
                <w:sz w:val="24"/>
                <w:szCs w:val="24"/>
              </w:rPr>
            </w:pPr>
          </w:p>
        </w:tc>
      </w:tr>
      <w:tr w14:paraId="2018A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2AC6B692">
            <w:pPr>
              <w:spacing w:line="280" w:lineRule="exact"/>
              <w:jc w:val="center"/>
              <w:rPr>
                <w:rFonts w:ascii="仿宋_GB2312" w:hAnsi="仿宋_GB2312" w:cs="仿宋_GB2312"/>
                <w:sz w:val="18"/>
                <w:szCs w:val="18"/>
              </w:rPr>
            </w:pPr>
            <w:r>
              <w:rPr>
                <w:rFonts w:hint="eastAsia" w:ascii="仿宋_GB2312" w:hAnsi="仿宋_GB2312" w:cs="仿宋_GB2312"/>
                <w:sz w:val="18"/>
                <w:szCs w:val="18"/>
              </w:rPr>
              <w:t>44</w:t>
            </w:r>
          </w:p>
        </w:tc>
        <w:tc>
          <w:tcPr>
            <w:tcW w:w="1134" w:type="dxa"/>
            <w:vAlign w:val="center"/>
          </w:tcPr>
          <w:p w14:paraId="03BF2F7C">
            <w:pPr>
              <w:spacing w:line="280" w:lineRule="exact"/>
              <w:jc w:val="center"/>
              <w:rPr>
                <w:rFonts w:ascii="仿宋_GB2312" w:hAnsi="仿宋_GB2312" w:cs="仿宋_GB2312"/>
                <w:sz w:val="18"/>
                <w:szCs w:val="18"/>
              </w:rPr>
            </w:pPr>
            <w:r>
              <w:rPr>
                <w:rFonts w:hint="eastAsia" w:ascii="仿宋_GB2312" w:hAnsi="仿宋_GB2312" w:cs="仿宋_GB2312"/>
                <w:sz w:val="18"/>
                <w:szCs w:val="18"/>
              </w:rPr>
              <w:t>颜凯军</w:t>
            </w:r>
          </w:p>
        </w:tc>
        <w:tc>
          <w:tcPr>
            <w:tcW w:w="1063" w:type="dxa"/>
            <w:vAlign w:val="center"/>
          </w:tcPr>
          <w:p w14:paraId="66F3A69A">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30036637">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12822FF7">
            <w:pPr>
              <w:spacing w:line="280" w:lineRule="exact"/>
              <w:jc w:val="center"/>
              <w:rPr>
                <w:rFonts w:ascii="仿宋_GB2312" w:hAnsi="仿宋_GB2312" w:cs="仿宋_GB2312"/>
                <w:sz w:val="18"/>
                <w:szCs w:val="18"/>
              </w:rPr>
            </w:pPr>
            <w:r>
              <w:rPr>
                <w:rFonts w:hint="eastAsia" w:ascii="仿宋_GB2312" w:hAnsi="仿宋_GB2312" w:cs="仿宋_GB2312"/>
                <w:sz w:val="18"/>
                <w:szCs w:val="18"/>
              </w:rPr>
              <w:t>合家冲   278.77亩</w:t>
            </w:r>
          </w:p>
        </w:tc>
        <w:tc>
          <w:tcPr>
            <w:tcW w:w="2088" w:type="dxa"/>
            <w:vAlign w:val="center"/>
          </w:tcPr>
          <w:p w14:paraId="0A58B074">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01C0FAED">
            <w:pPr>
              <w:spacing w:line="280" w:lineRule="exact"/>
              <w:jc w:val="center"/>
              <w:rPr>
                <w:rFonts w:ascii="仿宋_GB2312" w:hAnsi="仿宋_GB2312" w:cs="仿宋_GB2312"/>
                <w:sz w:val="18"/>
                <w:szCs w:val="18"/>
              </w:rPr>
            </w:pPr>
            <w:r>
              <w:rPr>
                <w:rFonts w:hint="eastAsia" w:ascii="仿宋_GB2312" w:hAnsi="仿宋_GB2312" w:cs="仿宋_GB2312"/>
                <w:sz w:val="18"/>
                <w:szCs w:val="18"/>
              </w:rPr>
              <w:t>周建武</w:t>
            </w:r>
          </w:p>
        </w:tc>
        <w:tc>
          <w:tcPr>
            <w:tcW w:w="1211" w:type="dxa"/>
            <w:vAlign w:val="center"/>
          </w:tcPr>
          <w:p w14:paraId="15CB7ECA">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4390FF28">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59E7BB05">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41B28E3E">
            <w:pPr>
              <w:spacing w:line="280" w:lineRule="exact"/>
              <w:rPr>
                <w:sz w:val="24"/>
                <w:szCs w:val="24"/>
              </w:rPr>
            </w:pPr>
          </w:p>
        </w:tc>
      </w:tr>
      <w:tr w14:paraId="123D6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004E859C">
            <w:pPr>
              <w:spacing w:line="280" w:lineRule="exact"/>
              <w:jc w:val="center"/>
              <w:rPr>
                <w:rFonts w:ascii="仿宋_GB2312" w:hAnsi="仿宋_GB2312" w:cs="仿宋_GB2312"/>
                <w:sz w:val="18"/>
                <w:szCs w:val="18"/>
              </w:rPr>
            </w:pPr>
            <w:r>
              <w:rPr>
                <w:rFonts w:hint="eastAsia" w:ascii="仿宋_GB2312" w:hAnsi="仿宋_GB2312" w:cs="仿宋_GB2312"/>
                <w:sz w:val="18"/>
                <w:szCs w:val="18"/>
              </w:rPr>
              <w:t>45</w:t>
            </w:r>
          </w:p>
        </w:tc>
        <w:tc>
          <w:tcPr>
            <w:tcW w:w="1134" w:type="dxa"/>
            <w:vAlign w:val="center"/>
          </w:tcPr>
          <w:p w14:paraId="65DC6361">
            <w:pPr>
              <w:spacing w:line="280" w:lineRule="exact"/>
              <w:jc w:val="center"/>
              <w:rPr>
                <w:rFonts w:ascii="仿宋_GB2312" w:hAnsi="仿宋_GB2312" w:cs="仿宋_GB2312"/>
                <w:sz w:val="18"/>
                <w:szCs w:val="18"/>
              </w:rPr>
            </w:pPr>
            <w:r>
              <w:rPr>
                <w:rFonts w:hint="eastAsia" w:ascii="仿宋_GB2312" w:hAnsi="仿宋_GB2312" w:cs="仿宋_GB2312"/>
                <w:sz w:val="18"/>
                <w:szCs w:val="18"/>
              </w:rPr>
              <w:t>罗晓武</w:t>
            </w:r>
          </w:p>
        </w:tc>
        <w:tc>
          <w:tcPr>
            <w:tcW w:w="1063" w:type="dxa"/>
            <w:vAlign w:val="center"/>
          </w:tcPr>
          <w:p w14:paraId="4CC9CB2C">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0223E19D">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22F222E6">
            <w:pPr>
              <w:spacing w:line="280" w:lineRule="exact"/>
              <w:jc w:val="center"/>
              <w:rPr>
                <w:rFonts w:ascii="仿宋_GB2312" w:hAnsi="仿宋_GB2312" w:cs="仿宋_GB2312"/>
                <w:sz w:val="18"/>
                <w:szCs w:val="18"/>
              </w:rPr>
            </w:pPr>
            <w:r>
              <w:rPr>
                <w:rFonts w:hint="eastAsia" w:ascii="仿宋_GB2312" w:hAnsi="仿宋_GB2312" w:cs="仿宋_GB2312"/>
                <w:sz w:val="18"/>
                <w:szCs w:val="18"/>
              </w:rPr>
              <w:t>和平、马颈坳、莲花  353.11亩</w:t>
            </w:r>
          </w:p>
        </w:tc>
        <w:tc>
          <w:tcPr>
            <w:tcW w:w="2088" w:type="dxa"/>
            <w:vAlign w:val="center"/>
          </w:tcPr>
          <w:p w14:paraId="16BF0EBA">
            <w:pPr>
              <w:spacing w:line="280" w:lineRule="exact"/>
              <w:jc w:val="center"/>
              <w:rPr>
                <w:rFonts w:ascii="仿宋_GB2312" w:hAnsi="仿宋_GB2312" w:cs="仿宋_GB2312"/>
                <w:sz w:val="18"/>
                <w:szCs w:val="18"/>
              </w:rPr>
            </w:pPr>
            <w:r>
              <w:rPr>
                <w:rFonts w:hint="eastAsia" w:ascii="仿宋_GB2312" w:hAnsi="仿宋_GB2312" w:cs="仿宋_GB2312"/>
                <w:sz w:val="18"/>
                <w:szCs w:val="18"/>
              </w:rPr>
              <w:t>管理面积大，监管难度大，不易管理</w:t>
            </w:r>
          </w:p>
        </w:tc>
        <w:tc>
          <w:tcPr>
            <w:tcW w:w="1253" w:type="dxa"/>
            <w:vAlign w:val="center"/>
          </w:tcPr>
          <w:p w14:paraId="24A18A5C">
            <w:pPr>
              <w:spacing w:line="280" w:lineRule="exact"/>
              <w:jc w:val="center"/>
              <w:rPr>
                <w:rFonts w:ascii="仿宋_GB2312" w:hAnsi="仿宋_GB2312" w:cs="仿宋_GB2312"/>
                <w:sz w:val="18"/>
                <w:szCs w:val="18"/>
              </w:rPr>
            </w:pPr>
            <w:r>
              <w:rPr>
                <w:rFonts w:hint="eastAsia" w:ascii="仿宋_GB2312" w:hAnsi="仿宋_GB2312" w:cs="仿宋_GB2312"/>
                <w:sz w:val="18"/>
                <w:szCs w:val="18"/>
              </w:rPr>
              <w:t>何洁</w:t>
            </w:r>
          </w:p>
        </w:tc>
        <w:tc>
          <w:tcPr>
            <w:tcW w:w="1211" w:type="dxa"/>
            <w:vAlign w:val="center"/>
          </w:tcPr>
          <w:p w14:paraId="4C1E0D14">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7C85C44F">
            <w:pPr>
              <w:spacing w:line="280" w:lineRule="exact"/>
              <w:jc w:val="center"/>
              <w:rPr>
                <w:rFonts w:ascii="仿宋_GB2312" w:hAnsi="仿宋_GB2312" w:cs="仿宋_GB2312"/>
                <w:sz w:val="18"/>
                <w:szCs w:val="18"/>
              </w:rPr>
            </w:pPr>
            <w:r>
              <w:rPr>
                <w:rFonts w:hint="eastAsia" w:ascii="仿宋_GB2312" w:hAnsi="仿宋_GB2312" w:cs="仿宋_GB2312"/>
                <w:sz w:val="18"/>
                <w:szCs w:val="18"/>
              </w:rPr>
              <w:t>加强巡察，重点宣讲法规，明确责任，要求内部包保</w:t>
            </w:r>
          </w:p>
        </w:tc>
        <w:tc>
          <w:tcPr>
            <w:tcW w:w="1164" w:type="dxa"/>
            <w:vAlign w:val="center"/>
          </w:tcPr>
          <w:p w14:paraId="3C489F8F">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325108B7">
            <w:pPr>
              <w:spacing w:line="280" w:lineRule="exact"/>
              <w:rPr>
                <w:sz w:val="24"/>
                <w:szCs w:val="24"/>
              </w:rPr>
            </w:pPr>
          </w:p>
        </w:tc>
      </w:tr>
      <w:tr w14:paraId="50E70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97" w:type="dxa"/>
            <w:vAlign w:val="center"/>
          </w:tcPr>
          <w:p w14:paraId="66CDA2FA">
            <w:pPr>
              <w:spacing w:line="280" w:lineRule="exact"/>
              <w:jc w:val="center"/>
              <w:rPr>
                <w:rFonts w:ascii="仿宋_GB2312" w:hAnsi="仿宋_GB2312" w:cs="仿宋_GB2312"/>
                <w:sz w:val="18"/>
                <w:szCs w:val="18"/>
              </w:rPr>
            </w:pPr>
            <w:r>
              <w:rPr>
                <w:rFonts w:hint="eastAsia" w:ascii="仿宋_GB2312" w:hAnsi="仿宋_GB2312" w:cs="仿宋_GB2312"/>
                <w:sz w:val="18"/>
                <w:szCs w:val="18"/>
              </w:rPr>
              <w:t>46</w:t>
            </w:r>
          </w:p>
        </w:tc>
        <w:tc>
          <w:tcPr>
            <w:tcW w:w="1134" w:type="dxa"/>
            <w:vAlign w:val="center"/>
          </w:tcPr>
          <w:p w14:paraId="5713B49D">
            <w:pPr>
              <w:spacing w:line="280" w:lineRule="exact"/>
              <w:jc w:val="center"/>
              <w:rPr>
                <w:rFonts w:ascii="仿宋_GB2312" w:hAnsi="仿宋_GB2312" w:cs="仿宋_GB2312"/>
                <w:sz w:val="18"/>
                <w:szCs w:val="18"/>
              </w:rPr>
            </w:pPr>
            <w:r>
              <w:rPr>
                <w:rFonts w:hint="eastAsia" w:ascii="仿宋_GB2312" w:hAnsi="仿宋_GB2312" w:cs="仿宋_GB2312"/>
                <w:sz w:val="18"/>
                <w:szCs w:val="18"/>
              </w:rPr>
              <w:t>谢利民</w:t>
            </w:r>
          </w:p>
        </w:tc>
        <w:tc>
          <w:tcPr>
            <w:tcW w:w="1063" w:type="dxa"/>
            <w:vAlign w:val="center"/>
          </w:tcPr>
          <w:p w14:paraId="1EDA8B03">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1072" w:type="dxa"/>
            <w:vAlign w:val="center"/>
          </w:tcPr>
          <w:p w14:paraId="7E15C91E">
            <w:pPr>
              <w:spacing w:line="280" w:lineRule="exact"/>
              <w:jc w:val="center"/>
              <w:rPr>
                <w:rFonts w:ascii="仿宋_GB2312" w:hAnsi="仿宋_GB2312" w:cs="仿宋_GB2312"/>
                <w:sz w:val="18"/>
                <w:szCs w:val="18"/>
              </w:rPr>
            </w:pPr>
            <w:r>
              <w:rPr>
                <w:rFonts w:hint="eastAsia" w:ascii="仿宋_GB2312" w:hAnsi="仿宋_GB2312" w:cs="仿宋_GB2312"/>
                <w:sz w:val="18"/>
                <w:szCs w:val="18"/>
              </w:rPr>
              <w:t>种植大户</w:t>
            </w:r>
          </w:p>
        </w:tc>
        <w:tc>
          <w:tcPr>
            <w:tcW w:w="2037" w:type="dxa"/>
            <w:vAlign w:val="center"/>
          </w:tcPr>
          <w:p w14:paraId="3EFB0C17">
            <w:pPr>
              <w:spacing w:line="280" w:lineRule="exact"/>
              <w:jc w:val="center"/>
              <w:rPr>
                <w:rFonts w:ascii="仿宋_GB2312" w:hAnsi="仿宋_GB2312" w:cs="仿宋_GB2312"/>
                <w:sz w:val="18"/>
                <w:szCs w:val="18"/>
              </w:rPr>
            </w:pPr>
            <w:r>
              <w:rPr>
                <w:rFonts w:hint="eastAsia" w:ascii="仿宋_GB2312" w:hAnsi="仿宋_GB2312" w:cs="仿宋_GB2312"/>
                <w:sz w:val="18"/>
                <w:szCs w:val="18"/>
              </w:rPr>
              <w:t>木家塘   108.41</w:t>
            </w:r>
          </w:p>
        </w:tc>
        <w:tc>
          <w:tcPr>
            <w:tcW w:w="2088" w:type="dxa"/>
            <w:vAlign w:val="center"/>
          </w:tcPr>
          <w:p w14:paraId="18960EE7">
            <w:pPr>
              <w:spacing w:line="280" w:lineRule="exact"/>
              <w:jc w:val="center"/>
              <w:rPr>
                <w:rFonts w:ascii="仿宋_GB2312" w:hAnsi="仿宋_GB2312" w:cs="仿宋_GB2312"/>
                <w:sz w:val="18"/>
                <w:szCs w:val="18"/>
              </w:rPr>
            </w:pPr>
            <w:r>
              <w:rPr>
                <w:rFonts w:hint="eastAsia" w:ascii="仿宋_GB2312" w:hAnsi="仿宋_GB2312" w:cs="仿宋_GB2312"/>
                <w:sz w:val="18"/>
                <w:szCs w:val="18"/>
              </w:rPr>
              <w:t>过去图方便，认为烧灰肥田快，有被警告现象</w:t>
            </w:r>
          </w:p>
        </w:tc>
        <w:tc>
          <w:tcPr>
            <w:tcW w:w="1253" w:type="dxa"/>
            <w:vAlign w:val="center"/>
          </w:tcPr>
          <w:p w14:paraId="4D68885A">
            <w:pPr>
              <w:spacing w:line="280" w:lineRule="exact"/>
              <w:jc w:val="center"/>
              <w:rPr>
                <w:rFonts w:ascii="仿宋_GB2312" w:hAnsi="仿宋_GB2312" w:cs="仿宋_GB2312"/>
                <w:sz w:val="18"/>
                <w:szCs w:val="18"/>
              </w:rPr>
            </w:pPr>
            <w:r>
              <w:rPr>
                <w:rFonts w:hint="eastAsia" w:ascii="仿宋_GB2312" w:hAnsi="仿宋_GB2312" w:cs="仿宋_GB2312"/>
                <w:sz w:val="18"/>
                <w:szCs w:val="18"/>
              </w:rPr>
              <w:t>何洁</w:t>
            </w:r>
          </w:p>
        </w:tc>
        <w:tc>
          <w:tcPr>
            <w:tcW w:w="1211" w:type="dxa"/>
            <w:vAlign w:val="center"/>
          </w:tcPr>
          <w:p w14:paraId="1F3BF48B">
            <w:pPr>
              <w:spacing w:line="280" w:lineRule="exact"/>
              <w:jc w:val="center"/>
              <w:rPr>
                <w:rFonts w:ascii="仿宋_GB2312" w:hAnsi="仿宋_GB2312" w:cs="仿宋_GB2312"/>
                <w:sz w:val="18"/>
                <w:szCs w:val="18"/>
              </w:rPr>
            </w:pPr>
            <w:r>
              <w:rPr>
                <w:rFonts w:hint="eastAsia" w:ascii="宋体" w:hAnsi="宋体" w:eastAsia="宋体" w:cs="宋体"/>
                <w:color w:val="000000"/>
                <w:sz w:val="18"/>
                <w:szCs w:val="18"/>
                <w:lang w:val="en-US" w:eastAsia="zh-CN"/>
              </w:rPr>
              <w:t>***</w:t>
            </w:r>
          </w:p>
        </w:tc>
        <w:tc>
          <w:tcPr>
            <w:tcW w:w="2326" w:type="dxa"/>
            <w:vAlign w:val="center"/>
          </w:tcPr>
          <w:p w14:paraId="019E431D">
            <w:pPr>
              <w:spacing w:line="280" w:lineRule="exact"/>
              <w:jc w:val="center"/>
              <w:rPr>
                <w:rFonts w:ascii="仿宋_GB2312" w:hAnsi="仿宋_GB2312" w:cs="仿宋_GB2312"/>
                <w:sz w:val="18"/>
                <w:szCs w:val="18"/>
              </w:rPr>
            </w:pPr>
            <w:r>
              <w:rPr>
                <w:rFonts w:hint="eastAsia" w:ascii="仿宋_GB2312" w:hAnsi="仿宋_GB2312" w:cs="仿宋_GB2312"/>
                <w:sz w:val="18"/>
                <w:szCs w:val="18"/>
              </w:rPr>
              <w:t>纳入入场管控巡察重点，立即宣传处罚案例</w:t>
            </w:r>
          </w:p>
        </w:tc>
        <w:tc>
          <w:tcPr>
            <w:tcW w:w="1164" w:type="dxa"/>
            <w:vAlign w:val="center"/>
          </w:tcPr>
          <w:p w14:paraId="362DA3F0">
            <w:pPr>
              <w:spacing w:line="280" w:lineRule="exact"/>
              <w:jc w:val="center"/>
              <w:rPr>
                <w:rFonts w:ascii="仿宋_GB2312" w:hAnsi="仿宋_GB2312" w:cs="仿宋_GB2312"/>
                <w:sz w:val="18"/>
                <w:szCs w:val="18"/>
              </w:rPr>
            </w:pPr>
            <w:r>
              <w:rPr>
                <w:rFonts w:hint="eastAsia" w:ascii="仿宋_GB2312" w:hAnsi="仿宋_GB2312" w:cs="仿宋_GB2312"/>
                <w:sz w:val="18"/>
                <w:szCs w:val="18"/>
              </w:rPr>
              <w:t>√</w:t>
            </w:r>
          </w:p>
        </w:tc>
        <w:tc>
          <w:tcPr>
            <w:tcW w:w="960" w:type="dxa"/>
          </w:tcPr>
          <w:p w14:paraId="68F289A5">
            <w:pPr>
              <w:spacing w:line="280" w:lineRule="exact"/>
              <w:jc w:val="center"/>
              <w:rPr>
                <w:rFonts w:ascii="仿宋_GB2312" w:hAnsi="仿宋_GB2312" w:cs="仿宋_GB2312"/>
                <w:sz w:val="18"/>
                <w:szCs w:val="18"/>
              </w:rPr>
            </w:pPr>
          </w:p>
        </w:tc>
      </w:tr>
    </w:tbl>
    <w:p w14:paraId="194822A8">
      <w:pPr>
        <w:spacing w:line="280" w:lineRule="exact"/>
        <w:rPr>
          <w:rFonts w:ascii="仿宋_GB2312" w:hAnsi="仿宋_GB2312" w:cs="仿宋_GB2312"/>
          <w:sz w:val="24"/>
          <w:szCs w:val="24"/>
        </w:rPr>
      </w:pPr>
      <w:r>
        <w:rPr>
          <w:rFonts w:hint="eastAsia" w:ascii="仿宋_GB2312" w:hAnsi="仿宋_GB2312" w:cs="仿宋_GB2312"/>
          <w:sz w:val="24"/>
          <w:szCs w:val="24"/>
        </w:rPr>
        <w:t>填表说明：</w:t>
      </w:r>
    </w:p>
    <w:p w14:paraId="09AB4B1C">
      <w:pPr>
        <w:spacing w:line="280" w:lineRule="exact"/>
        <w:jc w:val="both"/>
        <w:rPr>
          <w:rFonts w:ascii="仿宋_GB2312" w:hAnsi="仿宋_GB2312" w:cs="仿宋_GB2312"/>
          <w:sz w:val="24"/>
          <w:szCs w:val="24"/>
        </w:rPr>
      </w:pPr>
      <w:r>
        <w:rPr>
          <w:rFonts w:hint="eastAsia" w:ascii="仿宋_GB2312" w:hAnsi="仿宋_GB2312" w:cs="仿宋_GB2312"/>
          <w:sz w:val="24"/>
          <w:szCs w:val="24"/>
        </w:rPr>
        <w:t>1.属地：精确到村组（社区）。</w:t>
      </w:r>
    </w:p>
    <w:p w14:paraId="242C8CBF">
      <w:pPr>
        <w:spacing w:line="280" w:lineRule="exact"/>
        <w:rPr>
          <w:rFonts w:ascii="仿宋_GB2312" w:hAnsi="仿宋_GB2312" w:cs="仿宋_GB2312"/>
          <w:sz w:val="24"/>
          <w:szCs w:val="24"/>
        </w:rPr>
      </w:pPr>
      <w:r>
        <w:rPr>
          <w:rFonts w:hint="eastAsia" w:ascii="仿宋_GB2312" w:hAnsi="仿宋_GB2312" w:cs="仿宋_GB2312"/>
          <w:sz w:val="24"/>
          <w:szCs w:val="24"/>
        </w:rPr>
        <w:t>2.对象名称/户主姓名：个人要姓名，企业/农场要名称。</w:t>
      </w:r>
    </w:p>
    <w:p w14:paraId="00B2D4D7">
      <w:pPr>
        <w:spacing w:line="280" w:lineRule="exact"/>
        <w:rPr>
          <w:rFonts w:ascii="仿宋_GB2312" w:hAnsi="仿宋_GB2312" w:cs="仿宋_GB2312"/>
          <w:sz w:val="24"/>
          <w:szCs w:val="24"/>
        </w:rPr>
      </w:pPr>
      <w:r>
        <w:rPr>
          <w:rFonts w:hint="eastAsia" w:ascii="仿宋_GB2312" w:hAnsi="仿宋_GB2312" w:cs="仿宋_GB2312"/>
          <w:sz w:val="24"/>
          <w:szCs w:val="24"/>
        </w:rPr>
        <w:t>3.类别：明确分类，如：种植大户（本地/外来租赁）、历年易烧点、交通干线旁、城乡结合部零星、环境敏感区附近（水源地等）、大型承包主体、思想抵触户、曾受罚户等。</w:t>
      </w:r>
    </w:p>
    <w:p w14:paraId="42645B6B">
      <w:pPr>
        <w:spacing w:line="280" w:lineRule="exact"/>
        <w:rPr>
          <w:rFonts w:ascii="仿宋_GB2312" w:hAnsi="仿宋_GB2312" w:cs="仿宋_GB2312"/>
          <w:sz w:val="24"/>
          <w:szCs w:val="24"/>
        </w:rPr>
      </w:pPr>
      <w:r>
        <w:rPr>
          <w:rFonts w:hint="eastAsia" w:ascii="仿宋_GB2312" w:hAnsi="仿宋_GB2312" w:cs="仿宋_GB2312"/>
          <w:sz w:val="24"/>
          <w:szCs w:val="24"/>
        </w:rPr>
        <w:t>4.关联地块：具体位置描述至关重要。可用小地名、土地确权地块编号或四至描述。</w:t>
      </w:r>
    </w:p>
    <w:p w14:paraId="4F4F28C9">
      <w:pPr>
        <w:spacing w:line="280" w:lineRule="exact"/>
        <w:rPr>
          <w:rFonts w:ascii="仿宋_GB2312" w:hAnsi="仿宋_GB2312" w:cs="仿宋_GB2312"/>
          <w:sz w:val="24"/>
          <w:szCs w:val="24"/>
        </w:rPr>
      </w:pPr>
      <w:r>
        <w:rPr>
          <w:rFonts w:hint="eastAsia" w:ascii="仿宋_GB2312" w:hAnsi="仿宋_GB2312" w:cs="仿宋_GB2312"/>
          <w:sz w:val="24"/>
          <w:szCs w:val="24"/>
        </w:rPr>
        <w:t>5.潜在风险描述/历史情况：简述对象或区域存在的风险点和过往情况。</w:t>
      </w:r>
    </w:p>
    <w:p w14:paraId="36A6AFCF">
      <w:pPr>
        <w:spacing w:line="280" w:lineRule="exact"/>
        <w:rPr>
          <w:rFonts w:ascii="仿宋_GB2312" w:hAnsi="仿宋_GB2312" w:cs="仿宋_GB2312"/>
          <w:sz w:val="24"/>
          <w:szCs w:val="24"/>
        </w:rPr>
      </w:pPr>
      <w:r>
        <w:rPr>
          <w:rFonts w:hint="eastAsia" w:ascii="仿宋_GB2312" w:hAnsi="仿宋_GB2312" w:cs="仿宋_GB2312"/>
          <w:sz w:val="24"/>
          <w:szCs w:val="24"/>
        </w:rPr>
        <w:t>6.包保责任人：必须明确到具体人，且层级应与对象风险等级匹配（高风险可能需镇级甚至县级干部包保）。</w:t>
      </w:r>
    </w:p>
    <w:p w14:paraId="4EFA2203">
      <w:pPr>
        <w:spacing w:line="280" w:lineRule="exact"/>
        <w:rPr>
          <w:rFonts w:ascii="仿宋_GB2312" w:hAnsi="仿宋_GB2312" w:cs="仿宋_GB2312"/>
          <w:sz w:val="24"/>
          <w:szCs w:val="24"/>
        </w:rPr>
      </w:pPr>
      <w:r>
        <w:rPr>
          <w:rFonts w:hint="eastAsia" w:ascii="仿宋_GB2312" w:hAnsi="仿宋_GB2312" w:cs="仿宋_GB2312"/>
          <w:sz w:val="24"/>
          <w:szCs w:val="24"/>
        </w:rPr>
        <w:t>7.巡查监管措施：针对该对象/区域制定的具体管控措施。</w:t>
      </w:r>
    </w:p>
    <w:p w14:paraId="1964B2FA">
      <w:pPr>
        <w:spacing w:line="280" w:lineRule="exact"/>
        <w:rPr>
          <w:rFonts w:ascii="仿宋_GB2312" w:hAnsi="仿宋_GB2312" w:cs="仿宋_GB2312"/>
          <w:sz w:val="24"/>
          <w:szCs w:val="24"/>
        </w:rPr>
      </w:pPr>
      <w:r>
        <w:rPr>
          <w:rFonts w:hint="eastAsia" w:ascii="仿宋_GB2312" w:hAnsi="仿宋_GB2312" w:cs="仿宋_GB2312"/>
          <w:sz w:val="24"/>
          <w:szCs w:val="24"/>
        </w:rPr>
        <w:t>8.是否签知晓书：强制要求重点对象签订禁烧知晓书，是重要管理痕迹。</w:t>
      </w:r>
    </w:p>
    <w:p w14:paraId="33EFA7D1">
      <w:pPr>
        <w:widowControl/>
        <w:spacing w:line="280" w:lineRule="exact"/>
        <w:jc w:val="left"/>
        <w:rPr>
          <w:rFonts w:ascii="仿宋_GB2312" w:hAnsi="仿宋_GB2312" w:cs="仿宋_GB2312"/>
          <w:sz w:val="24"/>
          <w:szCs w:val="24"/>
        </w:rPr>
      </w:pPr>
      <w:r>
        <w:rPr>
          <w:rFonts w:hint="eastAsia" w:ascii="仿宋_GB2312" w:hAnsi="仿宋_GB2312" w:cs="仿宋_GB2312"/>
          <w:sz w:val="24"/>
          <w:szCs w:val="24"/>
        </w:rPr>
        <w:t>9.此表是精准化管理的核心工具，需在乡镇、村级层面动态摸排、滚动更新。</w:t>
      </w:r>
    </w:p>
    <w:p w14:paraId="1A1A380D">
      <w:pPr>
        <w:rPr>
          <w:rFonts w:eastAsia="仿宋"/>
          <w:sz w:val="24"/>
          <w:szCs w:val="24"/>
        </w:rPr>
      </w:pPr>
      <w:r>
        <w:rPr>
          <w:rFonts w:eastAsia="仿宋"/>
          <w:sz w:val="24"/>
          <w:szCs w:val="24"/>
        </w:rPr>
        <w:br w:type="page"/>
      </w:r>
    </w:p>
    <w:tbl>
      <w:tblPr>
        <w:tblStyle w:val="27"/>
        <w:tblW w:w="16620" w:type="dxa"/>
        <w:tblInd w:w="93" w:type="dxa"/>
        <w:tblLayout w:type="fixed"/>
        <w:tblCellMar>
          <w:top w:w="0" w:type="dxa"/>
          <w:left w:w="108" w:type="dxa"/>
          <w:bottom w:w="0" w:type="dxa"/>
          <w:right w:w="108" w:type="dxa"/>
        </w:tblCellMar>
      </w:tblPr>
      <w:tblGrid>
        <w:gridCol w:w="436"/>
        <w:gridCol w:w="679"/>
        <w:gridCol w:w="777"/>
        <w:gridCol w:w="675"/>
        <w:gridCol w:w="778"/>
        <w:gridCol w:w="876"/>
        <w:gridCol w:w="770"/>
        <w:gridCol w:w="825"/>
        <w:gridCol w:w="687"/>
        <w:gridCol w:w="113"/>
        <w:gridCol w:w="812"/>
        <w:gridCol w:w="425"/>
        <w:gridCol w:w="438"/>
        <w:gridCol w:w="437"/>
        <w:gridCol w:w="413"/>
        <w:gridCol w:w="325"/>
        <w:gridCol w:w="412"/>
        <w:gridCol w:w="525"/>
        <w:gridCol w:w="425"/>
        <w:gridCol w:w="438"/>
        <w:gridCol w:w="637"/>
        <w:gridCol w:w="375"/>
        <w:gridCol w:w="719"/>
        <w:gridCol w:w="593"/>
        <w:gridCol w:w="661"/>
        <w:gridCol w:w="2369"/>
      </w:tblGrid>
      <w:tr w14:paraId="56914502">
        <w:tblPrEx>
          <w:tblCellMar>
            <w:top w:w="0" w:type="dxa"/>
            <w:left w:w="108" w:type="dxa"/>
            <w:bottom w:w="0" w:type="dxa"/>
            <w:right w:w="108" w:type="dxa"/>
          </w:tblCellMar>
        </w:tblPrEx>
        <w:trPr>
          <w:trHeight w:val="660" w:hRule="atLeast"/>
        </w:trPr>
        <w:tc>
          <w:tcPr>
            <w:tcW w:w="16620" w:type="dxa"/>
            <w:gridSpan w:val="26"/>
            <w:tcBorders>
              <w:top w:val="nil"/>
              <w:left w:val="nil"/>
              <w:bottom w:val="nil"/>
              <w:right w:val="nil"/>
            </w:tcBorders>
            <w:shd w:val="clear" w:color="auto" w:fill="auto"/>
            <w:vAlign w:val="center"/>
          </w:tcPr>
          <w:p w14:paraId="5ECE8093">
            <w:pPr>
              <w:rPr>
                <w:rFonts w:hint="eastAsia" w:ascii="方正小标宋简体" w:hAnsi="方正小标宋简体" w:eastAsia="黑体" w:cs="方正小标宋简体"/>
                <w:color w:val="000000"/>
                <w:sz w:val="44"/>
                <w:szCs w:val="44"/>
                <w:lang w:val="en-US" w:eastAsia="zh-CN"/>
              </w:rPr>
            </w:pPr>
            <w:r>
              <w:rPr>
                <w:rFonts w:hint="eastAsia" w:eastAsia="黑体"/>
              </w:rPr>
              <w:t>附件</w:t>
            </w:r>
            <w:r>
              <w:rPr>
                <w:rFonts w:hint="eastAsia" w:eastAsia="黑体"/>
                <w:lang w:val="en-US" w:eastAsia="zh-CN"/>
              </w:rPr>
              <w:t>6</w:t>
            </w:r>
          </w:p>
          <w:p w14:paraId="31FCD829">
            <w:pPr>
              <w:ind w:firstLine="2200" w:firstLineChars="500"/>
              <w:rPr>
                <w:rFonts w:ascii="方正小标宋简体" w:hAnsi="方正小标宋简体" w:eastAsia="方正小标宋简体" w:cs="方正小标宋简体"/>
                <w:color w:val="000000"/>
                <w:sz w:val="44"/>
                <w:szCs w:val="44"/>
              </w:rPr>
            </w:pPr>
            <w:r>
              <w:rPr>
                <w:rFonts w:ascii="方正小标宋简体" w:hAnsi="方正小标宋简体" w:eastAsia="方正小标宋简体" w:cs="方正小标宋简体"/>
                <w:color w:val="000000"/>
                <w:sz w:val="44"/>
                <w:szCs w:val="44"/>
              </w:rPr>
              <w:t>2025年</w:t>
            </w:r>
            <w:r>
              <w:rPr>
                <w:rFonts w:hint="eastAsia" w:ascii="方正小标宋简体" w:hAnsi="方正小标宋简体" w:eastAsia="方正小标宋简体" w:cs="方正小标宋简体"/>
                <w:color w:val="000000"/>
                <w:sz w:val="44"/>
                <w:szCs w:val="44"/>
                <w:u w:val="single"/>
              </w:rPr>
              <w:t>煤炭坝</w:t>
            </w:r>
            <w:r>
              <w:rPr>
                <w:rFonts w:ascii="方正小标宋简体" w:hAnsi="方正小标宋简体" w:eastAsia="方正小标宋简体" w:cs="方正小标宋简体"/>
                <w:color w:val="000000"/>
                <w:sz w:val="44"/>
                <w:szCs w:val="44"/>
              </w:rPr>
              <w:t>镇秸秆综合利用工作摸底情况表</w:t>
            </w:r>
          </w:p>
        </w:tc>
      </w:tr>
      <w:tr w14:paraId="6C7DF091">
        <w:tblPrEx>
          <w:tblCellMar>
            <w:top w:w="0" w:type="dxa"/>
            <w:left w:w="108" w:type="dxa"/>
            <w:bottom w:w="0" w:type="dxa"/>
            <w:right w:w="108" w:type="dxa"/>
          </w:tblCellMar>
        </w:tblPrEx>
        <w:trPr>
          <w:gridAfter w:val="1"/>
          <w:wAfter w:w="2369" w:type="dxa"/>
          <w:trHeight w:val="635" w:hRule="atLeast"/>
        </w:trPr>
        <w:tc>
          <w:tcPr>
            <w:tcW w:w="4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1E543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序号</w:t>
            </w:r>
          </w:p>
        </w:tc>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334A5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村（社区）名称</w:t>
            </w:r>
          </w:p>
        </w:tc>
        <w:tc>
          <w:tcPr>
            <w:tcW w:w="223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5816A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水稻种植面积（亩）</w:t>
            </w:r>
          </w:p>
        </w:tc>
        <w:tc>
          <w:tcPr>
            <w:tcW w:w="8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E1E59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油菜种植面积（亩）</w:t>
            </w:r>
          </w:p>
        </w:tc>
        <w:tc>
          <w:tcPr>
            <w:tcW w:w="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DA0EE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烟叶种植面积（亩）</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C60F7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高标准农田建设面积（亩）</w:t>
            </w:r>
          </w:p>
        </w:tc>
        <w:tc>
          <w:tcPr>
            <w:tcW w:w="1612"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56B06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预计秸秆产生量（亩）</w:t>
            </w:r>
          </w:p>
        </w:tc>
        <w:tc>
          <w:tcPr>
            <w:tcW w:w="4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73B6C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合作社数量</w:t>
            </w:r>
          </w:p>
        </w:tc>
        <w:tc>
          <w:tcPr>
            <w:tcW w:w="341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6A184D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农机数量（台）</w:t>
            </w:r>
          </w:p>
        </w:tc>
        <w:tc>
          <w:tcPr>
            <w:tcW w:w="101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5B157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收储网点情况（</w:t>
            </w:r>
            <w:r>
              <w:rPr>
                <w:rFonts w:ascii="宋体" w:hAnsi="宋体" w:eastAsia="宋体" w:cs="宋体"/>
                <w:color w:val="000000"/>
                <w:sz w:val="18"/>
                <w:szCs w:val="18"/>
              </w:rPr>
              <w:t>㎡</w:t>
            </w:r>
            <w:r>
              <w:rPr>
                <w:rStyle w:val="108"/>
                <w:rFonts w:hint="default"/>
                <w:sz w:val="18"/>
                <w:szCs w:val="18"/>
              </w:rPr>
              <w:t>）</w:t>
            </w:r>
          </w:p>
        </w:tc>
        <w:tc>
          <w:tcPr>
            <w:tcW w:w="197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07D61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收购主体及与镇村农户合同签订情况（吨）</w:t>
            </w:r>
          </w:p>
        </w:tc>
      </w:tr>
      <w:tr w14:paraId="6E7C7E3F">
        <w:tblPrEx>
          <w:tblCellMar>
            <w:top w:w="0" w:type="dxa"/>
            <w:left w:w="108" w:type="dxa"/>
            <w:bottom w:w="0" w:type="dxa"/>
            <w:right w:w="108" w:type="dxa"/>
          </w:tblCellMar>
        </w:tblPrEx>
        <w:trPr>
          <w:gridAfter w:val="1"/>
          <w:wAfter w:w="2369" w:type="dxa"/>
          <w:trHeight w:val="365" w:hRule="atLeast"/>
        </w:trPr>
        <w:tc>
          <w:tcPr>
            <w:tcW w:w="4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0339F1">
            <w:pPr>
              <w:jc w:val="center"/>
              <w:rPr>
                <w:rFonts w:ascii="宋体" w:hAnsi="宋体" w:eastAsia="宋体" w:cs="宋体"/>
                <w:color w:val="000000"/>
                <w:sz w:val="18"/>
                <w:szCs w:val="18"/>
              </w:rPr>
            </w:pPr>
          </w:p>
        </w:tc>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64D017">
            <w:pPr>
              <w:jc w:val="center"/>
              <w:rPr>
                <w:rFonts w:ascii="宋体" w:hAnsi="宋体" w:eastAsia="宋体" w:cs="宋体"/>
                <w:color w:val="000000"/>
                <w:sz w:val="18"/>
                <w:szCs w:val="18"/>
              </w:rPr>
            </w:pPr>
          </w:p>
        </w:tc>
        <w:tc>
          <w:tcPr>
            <w:tcW w:w="223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D992A5">
            <w:pPr>
              <w:jc w:val="center"/>
              <w:rPr>
                <w:rFonts w:ascii="宋体" w:hAnsi="宋体" w:eastAsia="宋体" w:cs="宋体"/>
                <w:color w:val="000000"/>
                <w:sz w:val="18"/>
                <w:szCs w:val="18"/>
              </w:rPr>
            </w:pPr>
          </w:p>
        </w:tc>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B72214">
            <w:pPr>
              <w:jc w:val="center"/>
              <w:rPr>
                <w:rFonts w:ascii="宋体" w:hAnsi="宋体" w:eastAsia="宋体" w:cs="宋体"/>
                <w:color w:val="000000"/>
                <w:sz w:val="18"/>
                <w:szCs w:val="18"/>
              </w:rPr>
            </w:pPr>
          </w:p>
        </w:tc>
        <w:tc>
          <w:tcPr>
            <w:tcW w:w="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E1189C">
            <w:pPr>
              <w:jc w:val="center"/>
              <w:rPr>
                <w:rFonts w:ascii="宋体" w:hAnsi="宋体" w:eastAsia="宋体" w:cs="宋体"/>
                <w:color w:val="000000"/>
                <w:sz w:val="18"/>
                <w:szCs w:val="18"/>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E01BF6">
            <w:pPr>
              <w:jc w:val="center"/>
              <w:rPr>
                <w:rFonts w:ascii="宋体" w:hAnsi="宋体" w:eastAsia="宋体" w:cs="宋体"/>
                <w:color w:val="000000"/>
                <w:sz w:val="18"/>
                <w:szCs w:val="18"/>
              </w:rPr>
            </w:pPr>
          </w:p>
        </w:tc>
        <w:tc>
          <w:tcPr>
            <w:tcW w:w="161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D1A902">
            <w:pPr>
              <w:jc w:val="center"/>
              <w:rPr>
                <w:rFonts w:ascii="宋体" w:hAnsi="宋体" w:eastAsia="宋体" w:cs="宋体"/>
                <w:color w:val="000000"/>
                <w:sz w:val="18"/>
                <w:szCs w:val="18"/>
              </w:rPr>
            </w:pPr>
          </w:p>
        </w:tc>
        <w:tc>
          <w:tcPr>
            <w:tcW w:w="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22A384">
            <w:pPr>
              <w:jc w:val="center"/>
              <w:rPr>
                <w:rFonts w:ascii="宋体" w:hAnsi="宋体" w:eastAsia="宋体" w:cs="宋体"/>
                <w:color w:val="000000"/>
                <w:sz w:val="18"/>
                <w:szCs w:val="18"/>
              </w:rPr>
            </w:pPr>
          </w:p>
        </w:tc>
        <w:tc>
          <w:tcPr>
            <w:tcW w:w="161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2BF528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农机保有量</w:t>
            </w:r>
          </w:p>
        </w:tc>
        <w:tc>
          <w:tcPr>
            <w:tcW w:w="18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479EFB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农机需求量</w:t>
            </w:r>
          </w:p>
        </w:tc>
        <w:tc>
          <w:tcPr>
            <w:tcW w:w="101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461D99">
            <w:pPr>
              <w:jc w:val="center"/>
              <w:rPr>
                <w:rFonts w:ascii="宋体" w:hAnsi="宋体" w:eastAsia="宋体" w:cs="宋体"/>
                <w:color w:val="000000"/>
                <w:sz w:val="18"/>
                <w:szCs w:val="18"/>
              </w:rPr>
            </w:pPr>
          </w:p>
        </w:tc>
        <w:tc>
          <w:tcPr>
            <w:tcW w:w="197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FA9411">
            <w:pPr>
              <w:jc w:val="center"/>
              <w:rPr>
                <w:rFonts w:ascii="宋体" w:hAnsi="宋体" w:eastAsia="宋体" w:cs="宋体"/>
                <w:color w:val="000000"/>
                <w:sz w:val="18"/>
                <w:szCs w:val="18"/>
              </w:rPr>
            </w:pPr>
          </w:p>
        </w:tc>
      </w:tr>
      <w:tr w14:paraId="68A79599">
        <w:tblPrEx>
          <w:tblCellMar>
            <w:top w:w="0" w:type="dxa"/>
            <w:left w:w="108" w:type="dxa"/>
            <w:bottom w:w="0" w:type="dxa"/>
            <w:right w:w="108" w:type="dxa"/>
          </w:tblCellMar>
        </w:tblPrEx>
        <w:trPr>
          <w:gridAfter w:val="1"/>
          <w:wAfter w:w="2369" w:type="dxa"/>
          <w:trHeight w:val="2180" w:hRule="atLeast"/>
        </w:trPr>
        <w:tc>
          <w:tcPr>
            <w:tcW w:w="4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356758">
            <w:pPr>
              <w:jc w:val="center"/>
              <w:rPr>
                <w:rFonts w:ascii="宋体" w:hAnsi="宋体" w:eastAsia="宋体" w:cs="宋体"/>
                <w:color w:val="000000"/>
                <w:sz w:val="18"/>
                <w:szCs w:val="18"/>
              </w:rPr>
            </w:pPr>
          </w:p>
        </w:tc>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2EFB0B">
            <w:pPr>
              <w:jc w:val="center"/>
              <w:rPr>
                <w:rFonts w:ascii="宋体" w:hAnsi="宋体" w:eastAsia="宋体" w:cs="宋体"/>
                <w:color w:val="000000"/>
                <w:sz w:val="18"/>
                <w:szCs w:val="18"/>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9B53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早稻</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960F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中稻</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F895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晚稻</w:t>
            </w:r>
          </w:p>
        </w:tc>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3985BB">
            <w:pPr>
              <w:jc w:val="center"/>
              <w:rPr>
                <w:rFonts w:ascii="宋体" w:hAnsi="宋体" w:eastAsia="宋体" w:cs="宋体"/>
                <w:color w:val="000000"/>
                <w:sz w:val="18"/>
                <w:szCs w:val="18"/>
              </w:rPr>
            </w:pPr>
          </w:p>
        </w:tc>
        <w:tc>
          <w:tcPr>
            <w:tcW w:w="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C4D080">
            <w:pPr>
              <w:jc w:val="center"/>
              <w:rPr>
                <w:rFonts w:ascii="宋体" w:hAnsi="宋体" w:eastAsia="宋体" w:cs="宋体"/>
                <w:color w:val="000000"/>
                <w:sz w:val="18"/>
                <w:szCs w:val="18"/>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17DD24">
            <w:pPr>
              <w:jc w:val="center"/>
              <w:rPr>
                <w:rFonts w:ascii="宋体" w:hAnsi="宋体" w:eastAsia="宋体" w:cs="宋体"/>
                <w:color w:val="000000"/>
                <w:sz w:val="18"/>
                <w:szCs w:val="18"/>
              </w:rPr>
            </w:pPr>
          </w:p>
        </w:tc>
        <w:tc>
          <w:tcPr>
            <w:tcW w:w="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3DC59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预计还田量</w:t>
            </w:r>
            <w:r>
              <w:rPr>
                <w:rFonts w:hint="eastAsia" w:ascii="宋体" w:hAnsi="宋体" w:eastAsia="宋体" w:cs="宋体"/>
                <w:color w:val="000000"/>
                <w:sz w:val="18"/>
                <w:szCs w:val="18"/>
                <w:lang w:eastAsia="zh-CN"/>
              </w:rPr>
              <w:t>（</w:t>
            </w:r>
            <w:r>
              <w:rPr>
                <w:rFonts w:hint="eastAsia" w:ascii="宋体" w:hAnsi="宋体" w:eastAsia="宋体" w:cs="宋体"/>
                <w:color w:val="000000"/>
                <w:sz w:val="18"/>
                <w:szCs w:val="18"/>
                <w:lang w:val="en-US" w:eastAsia="zh-CN"/>
              </w:rPr>
              <w:t>亩</w:t>
            </w:r>
            <w:r>
              <w:rPr>
                <w:rFonts w:hint="eastAsia" w:ascii="宋体" w:hAnsi="宋体" w:eastAsia="宋体" w:cs="宋体"/>
                <w:color w:val="000000"/>
                <w:sz w:val="18"/>
                <w:szCs w:val="18"/>
                <w:lang w:eastAsia="zh-CN"/>
              </w:rPr>
              <w:t>）</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EA3B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预计离田量</w:t>
            </w:r>
            <w:r>
              <w:rPr>
                <w:rFonts w:hint="eastAsia" w:ascii="宋体" w:hAnsi="宋体" w:eastAsia="宋体" w:cs="宋体"/>
                <w:color w:val="000000"/>
                <w:sz w:val="18"/>
                <w:szCs w:val="18"/>
                <w:lang w:eastAsia="zh-CN"/>
              </w:rPr>
              <w:t>（</w:t>
            </w:r>
            <w:r>
              <w:rPr>
                <w:rFonts w:hint="eastAsia" w:ascii="宋体" w:hAnsi="宋体" w:eastAsia="宋体" w:cs="宋体"/>
                <w:color w:val="000000"/>
                <w:sz w:val="18"/>
                <w:szCs w:val="18"/>
                <w:lang w:val="en-US" w:eastAsia="zh-CN"/>
              </w:rPr>
              <w:t>吨</w:t>
            </w:r>
            <w:r>
              <w:rPr>
                <w:rFonts w:hint="eastAsia" w:ascii="宋体" w:hAnsi="宋体" w:eastAsia="宋体" w:cs="宋体"/>
                <w:color w:val="000000"/>
                <w:sz w:val="18"/>
                <w:szCs w:val="18"/>
                <w:lang w:eastAsia="zh-CN"/>
              </w:rPr>
              <w:t>）</w:t>
            </w:r>
          </w:p>
        </w:tc>
        <w:tc>
          <w:tcPr>
            <w:tcW w:w="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8A6419">
            <w:pPr>
              <w:jc w:val="center"/>
              <w:rPr>
                <w:rFonts w:ascii="宋体" w:hAnsi="宋体" w:eastAsia="宋体" w:cs="宋体"/>
                <w:color w:val="000000"/>
                <w:sz w:val="18"/>
                <w:szCs w:val="18"/>
              </w:rPr>
            </w:pPr>
          </w:p>
        </w:tc>
        <w:tc>
          <w:tcPr>
            <w:tcW w:w="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FA17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收割机</w:t>
            </w: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BD22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灭茬粉碎旋耕机</w:t>
            </w:r>
          </w:p>
        </w:tc>
        <w:tc>
          <w:tcPr>
            <w:tcW w:w="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9C6D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打捆机</w:t>
            </w:r>
          </w:p>
        </w:tc>
        <w:tc>
          <w:tcPr>
            <w:tcW w:w="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1FD5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油菜种植一体机</w:t>
            </w:r>
          </w:p>
        </w:tc>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D354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收割机</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4E35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灭茬粉碎旋耕机</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88B0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打捆机</w:t>
            </w:r>
          </w:p>
        </w:tc>
        <w:tc>
          <w:tcPr>
            <w:tcW w:w="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B870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油菜种植一体机</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303D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实有面积</w:t>
            </w:r>
          </w:p>
        </w:tc>
        <w:tc>
          <w:tcPr>
            <w:tcW w:w="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A220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缺口</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7925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实体名称</w:t>
            </w: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FCF3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收购量</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C57D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方式</w:t>
            </w:r>
          </w:p>
        </w:tc>
      </w:tr>
      <w:tr w14:paraId="26F12480">
        <w:tblPrEx>
          <w:tblCellMar>
            <w:top w:w="0" w:type="dxa"/>
            <w:left w:w="108" w:type="dxa"/>
            <w:bottom w:w="0" w:type="dxa"/>
            <w:right w:w="108" w:type="dxa"/>
          </w:tblCellMar>
        </w:tblPrEx>
        <w:trPr>
          <w:gridAfter w:val="1"/>
          <w:wAfter w:w="2369" w:type="dxa"/>
          <w:trHeight w:val="875"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1BC0F">
            <w:pPr>
              <w:widowControl/>
              <w:jc w:val="center"/>
              <w:textAlignment w:val="center"/>
              <w:rPr>
                <w:color w:val="000000"/>
                <w:sz w:val="18"/>
                <w:szCs w:val="18"/>
              </w:rPr>
            </w:pPr>
            <w:r>
              <w:rPr>
                <w:color w:val="000000"/>
                <w:sz w:val="18"/>
                <w:szCs w:val="18"/>
              </w:rPr>
              <w:t>1</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41A21">
            <w:pPr>
              <w:widowControl/>
              <w:jc w:val="center"/>
              <w:textAlignment w:val="center"/>
              <w:rPr>
                <w:rFonts w:ascii="仿宋_GB2312" w:hAnsi="宋体" w:cs="仿宋_GB2312"/>
                <w:color w:val="000000"/>
                <w:sz w:val="18"/>
                <w:szCs w:val="18"/>
              </w:rPr>
            </w:pPr>
            <w:r>
              <w:rPr>
                <w:rFonts w:hint="eastAsia" w:ascii="仿宋_GB2312" w:hAnsi="宋体" w:cs="仿宋_GB2312"/>
                <w:color w:val="000000"/>
                <w:sz w:val="18"/>
                <w:szCs w:val="18"/>
              </w:rPr>
              <w:t>贺石桥村</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224EA">
            <w:pPr>
              <w:widowControl/>
              <w:jc w:val="center"/>
              <w:textAlignment w:val="center"/>
              <w:rPr>
                <w:color w:val="000000"/>
                <w:sz w:val="18"/>
                <w:szCs w:val="18"/>
              </w:rPr>
            </w:pPr>
            <w:r>
              <w:rPr>
                <w:color w:val="000000"/>
                <w:sz w:val="18"/>
                <w:szCs w:val="18"/>
              </w:rPr>
              <w:t xml:space="preserve">1000 </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5CB48">
            <w:pPr>
              <w:widowControl/>
              <w:jc w:val="center"/>
              <w:textAlignment w:val="center"/>
              <w:rPr>
                <w:color w:val="000000"/>
                <w:sz w:val="18"/>
                <w:szCs w:val="18"/>
              </w:rPr>
            </w:pPr>
            <w:r>
              <w:rPr>
                <w:color w:val="000000"/>
                <w:sz w:val="18"/>
                <w:szCs w:val="18"/>
              </w:rPr>
              <w:t xml:space="preserve">2000 </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2A37C">
            <w:pPr>
              <w:widowControl/>
              <w:jc w:val="center"/>
              <w:textAlignment w:val="center"/>
              <w:rPr>
                <w:color w:val="000000"/>
                <w:sz w:val="18"/>
                <w:szCs w:val="18"/>
              </w:rPr>
            </w:pPr>
            <w:r>
              <w:rPr>
                <w:color w:val="000000"/>
                <w:sz w:val="18"/>
                <w:szCs w:val="18"/>
              </w:rPr>
              <w:t xml:space="preserve">1000 </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DE3BD">
            <w:pPr>
              <w:widowControl/>
              <w:jc w:val="center"/>
              <w:textAlignment w:val="center"/>
              <w:rPr>
                <w:color w:val="000000"/>
                <w:sz w:val="18"/>
                <w:szCs w:val="18"/>
              </w:rPr>
            </w:pPr>
            <w:r>
              <w:rPr>
                <w:color w:val="000000"/>
                <w:sz w:val="18"/>
                <w:szCs w:val="18"/>
              </w:rPr>
              <w:t>1300</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5FE4D">
            <w:pPr>
              <w:widowControl/>
              <w:jc w:val="center"/>
              <w:textAlignment w:val="center"/>
              <w:rPr>
                <w:color w:val="000000"/>
                <w:sz w:val="18"/>
                <w:szCs w:val="18"/>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6C7D7">
            <w:pPr>
              <w:widowControl/>
              <w:textAlignment w:val="center"/>
              <w:rPr>
                <w:color w:val="000000"/>
                <w:sz w:val="18"/>
                <w:szCs w:val="18"/>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78FD4">
            <w:pPr>
              <w:widowControl/>
              <w:jc w:val="center"/>
              <w:textAlignment w:val="center"/>
              <w:rPr>
                <w:color w:val="000000"/>
                <w:sz w:val="18"/>
                <w:szCs w:val="18"/>
              </w:rPr>
            </w:pPr>
            <w:r>
              <w:rPr>
                <w:color w:val="000000"/>
                <w:sz w:val="18"/>
                <w:szCs w:val="18"/>
              </w:rPr>
              <w:t xml:space="preserve">3000 </w:t>
            </w:r>
          </w:p>
        </w:tc>
        <w:tc>
          <w:tcPr>
            <w:tcW w:w="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39C1CB">
            <w:pPr>
              <w:widowControl/>
              <w:jc w:val="center"/>
              <w:textAlignment w:val="center"/>
              <w:rPr>
                <w:rFonts w:hint="default" w:ascii="Times New Roman" w:hAnsi="Times New Roman" w:eastAsia="仿宋_GB2312" w:cs="Times New Roman"/>
                <w:color w:val="000000"/>
                <w:sz w:val="18"/>
                <w:szCs w:val="18"/>
                <w:lang w:val="en-US" w:eastAsia="zh-CN" w:bidi="ar-SA"/>
              </w:rPr>
            </w:pPr>
            <w:r>
              <w:rPr>
                <w:rFonts w:hint="eastAsia"/>
                <w:color w:val="000000"/>
                <w:sz w:val="18"/>
                <w:szCs w:val="18"/>
                <w:lang w:val="en-US" w:eastAsia="zh-CN"/>
              </w:rPr>
              <w:t>1200</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3E0AC">
            <w:pPr>
              <w:widowControl/>
              <w:jc w:val="center"/>
              <w:textAlignment w:val="center"/>
              <w:rPr>
                <w:rFonts w:ascii="Times New Roman" w:hAnsi="Times New Roman" w:eastAsia="仿宋_GB2312" w:cs="Times New Roman"/>
                <w:color w:val="000000"/>
                <w:sz w:val="18"/>
                <w:szCs w:val="18"/>
                <w:lang w:val="en-US" w:eastAsia="zh-CN" w:bidi="ar-SA"/>
              </w:rPr>
            </w:pPr>
          </w:p>
        </w:tc>
        <w:tc>
          <w:tcPr>
            <w:tcW w:w="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4CB0D">
            <w:pPr>
              <w:widowControl/>
              <w:jc w:val="center"/>
              <w:textAlignment w:val="center"/>
              <w:rPr>
                <w:rFonts w:ascii="Times New Roman" w:hAnsi="Times New Roman" w:eastAsia="仿宋_GB2312" w:cs="Times New Roman"/>
                <w:color w:val="000000"/>
                <w:sz w:val="18"/>
                <w:szCs w:val="18"/>
                <w:lang w:val="en-US" w:eastAsia="zh-CN" w:bidi="ar-SA"/>
              </w:rPr>
            </w:pPr>
            <w:r>
              <w:rPr>
                <w:color w:val="000000"/>
                <w:sz w:val="18"/>
                <w:szCs w:val="18"/>
              </w:rPr>
              <w:t>3</w:t>
            </w: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E7E4E">
            <w:pPr>
              <w:widowControl/>
              <w:jc w:val="center"/>
              <w:textAlignment w:val="center"/>
              <w:rPr>
                <w:rFonts w:ascii="Times New Roman" w:hAnsi="Times New Roman" w:eastAsia="仿宋_GB2312" w:cs="Times New Roman"/>
                <w:color w:val="000000"/>
                <w:sz w:val="18"/>
                <w:szCs w:val="18"/>
                <w:lang w:val="en-US" w:eastAsia="zh-CN" w:bidi="ar-SA"/>
              </w:rPr>
            </w:pPr>
          </w:p>
        </w:tc>
        <w:tc>
          <w:tcPr>
            <w:tcW w:w="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0961D">
            <w:pPr>
              <w:widowControl/>
              <w:jc w:val="center"/>
              <w:textAlignment w:val="center"/>
              <w:rPr>
                <w:rFonts w:ascii="Times New Roman" w:hAnsi="Times New Roman" w:eastAsia="仿宋_GB2312" w:cs="Times New Roman"/>
                <w:color w:val="000000"/>
                <w:sz w:val="18"/>
                <w:szCs w:val="18"/>
                <w:lang w:val="en-US" w:eastAsia="zh-CN" w:bidi="ar-SA"/>
              </w:rPr>
            </w:pPr>
          </w:p>
        </w:tc>
        <w:tc>
          <w:tcPr>
            <w:tcW w:w="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B5754">
            <w:pPr>
              <w:widowControl/>
              <w:jc w:val="center"/>
              <w:textAlignment w:val="center"/>
              <w:rPr>
                <w:rFonts w:ascii="Times New Roman" w:hAnsi="Times New Roman" w:eastAsia="仿宋_GB2312" w:cs="Times New Roman"/>
                <w:color w:val="000000"/>
                <w:sz w:val="18"/>
                <w:szCs w:val="18"/>
                <w:lang w:val="en-US" w:eastAsia="zh-CN" w:bidi="ar-SA"/>
              </w:rPr>
            </w:pPr>
          </w:p>
        </w:tc>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81811">
            <w:pPr>
              <w:widowControl/>
              <w:jc w:val="center"/>
              <w:textAlignment w:val="center"/>
              <w:rPr>
                <w:rFonts w:ascii="Times New Roman" w:hAnsi="Times New Roman" w:eastAsia="仿宋_GB2312" w:cs="Times New Roman"/>
                <w:color w:val="000000"/>
                <w:sz w:val="18"/>
                <w:szCs w:val="18"/>
                <w:lang w:val="en-US" w:eastAsia="zh-CN" w:bidi="ar-SA"/>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9EA0A">
            <w:pPr>
              <w:widowControl/>
              <w:jc w:val="center"/>
              <w:textAlignment w:val="center"/>
              <w:rPr>
                <w:rFonts w:ascii="Times New Roman" w:hAnsi="Times New Roman" w:eastAsia="仿宋_GB2312" w:cs="Times New Roman"/>
                <w:color w:val="000000"/>
                <w:sz w:val="18"/>
                <w:szCs w:val="18"/>
                <w:lang w:val="en-US" w:eastAsia="zh-CN" w:bidi="ar-SA"/>
              </w:rPr>
            </w:pP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480E9">
            <w:pPr>
              <w:widowControl/>
              <w:jc w:val="center"/>
              <w:textAlignment w:val="center"/>
              <w:rPr>
                <w:rFonts w:ascii="Times New Roman" w:hAnsi="Times New Roman" w:eastAsia="仿宋_GB2312" w:cs="Times New Roman"/>
                <w:color w:val="000000"/>
                <w:sz w:val="18"/>
                <w:szCs w:val="18"/>
                <w:lang w:val="en-US" w:eastAsia="zh-CN" w:bidi="ar-SA"/>
              </w:rPr>
            </w:pPr>
          </w:p>
        </w:tc>
        <w:tc>
          <w:tcPr>
            <w:tcW w:w="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5DADA">
            <w:pPr>
              <w:widowControl/>
              <w:jc w:val="center"/>
              <w:textAlignment w:val="center"/>
              <w:rPr>
                <w:rFonts w:ascii="Times New Roman" w:hAnsi="Times New Roman" w:eastAsia="仿宋_GB2312" w:cs="Times New Roman"/>
                <w:color w:val="000000"/>
                <w:sz w:val="18"/>
                <w:szCs w:val="18"/>
                <w:lang w:val="en-US" w:eastAsia="zh-CN" w:bidi="ar-SA"/>
              </w:rPr>
            </w:pP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C2375">
            <w:pPr>
              <w:widowControl/>
              <w:jc w:val="center"/>
              <w:textAlignment w:val="center"/>
              <w:rPr>
                <w:rFonts w:ascii="Times New Roman" w:hAnsi="Times New Roman" w:eastAsia="仿宋_GB2312" w:cs="Times New Roman"/>
                <w:color w:val="000000"/>
                <w:sz w:val="18"/>
                <w:szCs w:val="18"/>
                <w:lang w:val="en-US" w:eastAsia="zh-CN" w:bidi="ar-SA"/>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7D7E7">
            <w:pPr>
              <w:widowControl/>
              <w:jc w:val="center"/>
              <w:textAlignment w:val="center"/>
              <w:rPr>
                <w:rFonts w:ascii="Times New Roman" w:hAnsi="Times New Roman" w:eastAsia="仿宋_GB2312" w:cs="Times New Roman"/>
                <w:color w:val="000000"/>
                <w:sz w:val="18"/>
                <w:szCs w:val="18"/>
                <w:lang w:val="en-US" w:eastAsia="zh-CN" w:bidi="ar-SA"/>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1975F">
            <w:pPr>
              <w:widowControl/>
              <w:jc w:val="center"/>
              <w:textAlignment w:val="center"/>
              <w:rPr>
                <w:rFonts w:ascii="Times New Roman" w:hAnsi="Times New Roman" w:eastAsia="仿宋_GB2312" w:cs="Times New Roman"/>
                <w:color w:val="000000"/>
                <w:sz w:val="18"/>
                <w:szCs w:val="18"/>
                <w:lang w:val="en-US" w:eastAsia="zh-CN" w:bidi="ar-SA"/>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F0AF8">
            <w:pPr>
              <w:widowControl/>
              <w:jc w:val="center"/>
              <w:textAlignment w:val="center"/>
              <w:rPr>
                <w:rFonts w:ascii="Times New Roman" w:hAnsi="Times New Roman" w:eastAsia="仿宋_GB2312" w:cs="Times New Roman"/>
                <w:color w:val="000000"/>
                <w:sz w:val="18"/>
                <w:szCs w:val="18"/>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C72D5">
            <w:pPr>
              <w:widowControl/>
              <w:jc w:val="center"/>
              <w:textAlignment w:val="center"/>
              <w:rPr>
                <w:rFonts w:ascii="仿宋_GB2312" w:hAnsi="宋体" w:eastAsia="仿宋_GB2312" w:cs="仿宋_GB2312"/>
                <w:color w:val="000000"/>
                <w:sz w:val="18"/>
                <w:szCs w:val="18"/>
                <w:lang w:val="en-US" w:eastAsia="zh-CN" w:bidi="ar-SA"/>
              </w:rPr>
            </w:pPr>
          </w:p>
        </w:tc>
      </w:tr>
      <w:tr w14:paraId="3BB1ADA9">
        <w:tblPrEx>
          <w:tblCellMar>
            <w:top w:w="0" w:type="dxa"/>
            <w:left w:w="108" w:type="dxa"/>
            <w:bottom w:w="0" w:type="dxa"/>
            <w:right w:w="108" w:type="dxa"/>
          </w:tblCellMar>
        </w:tblPrEx>
        <w:trPr>
          <w:gridAfter w:val="1"/>
          <w:wAfter w:w="2369" w:type="dxa"/>
          <w:trHeight w:val="765"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D7DE9">
            <w:pPr>
              <w:widowControl/>
              <w:jc w:val="center"/>
              <w:textAlignment w:val="center"/>
              <w:rPr>
                <w:color w:val="000000"/>
                <w:sz w:val="18"/>
                <w:szCs w:val="18"/>
              </w:rPr>
            </w:pPr>
            <w:r>
              <w:rPr>
                <w:color w:val="000000"/>
                <w:sz w:val="18"/>
                <w:szCs w:val="18"/>
              </w:rPr>
              <w:t>2</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08A81">
            <w:pPr>
              <w:widowControl/>
              <w:jc w:val="center"/>
              <w:textAlignment w:val="center"/>
              <w:rPr>
                <w:rFonts w:ascii="仿宋_GB2312" w:hAnsi="宋体" w:cs="仿宋_GB2312"/>
                <w:color w:val="000000"/>
                <w:sz w:val="18"/>
                <w:szCs w:val="18"/>
              </w:rPr>
            </w:pPr>
            <w:r>
              <w:rPr>
                <w:rFonts w:hint="eastAsia" w:ascii="仿宋_GB2312" w:hAnsi="宋体" w:cs="仿宋_GB2312"/>
                <w:color w:val="000000"/>
                <w:sz w:val="18"/>
                <w:szCs w:val="18"/>
              </w:rPr>
              <w:t>东山村</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1EBF8">
            <w:pPr>
              <w:widowControl/>
              <w:jc w:val="center"/>
              <w:textAlignment w:val="center"/>
              <w:rPr>
                <w:color w:val="000000"/>
                <w:sz w:val="18"/>
                <w:szCs w:val="18"/>
              </w:rPr>
            </w:pPr>
            <w:r>
              <w:rPr>
                <w:color w:val="000000"/>
                <w:sz w:val="18"/>
                <w:szCs w:val="18"/>
              </w:rPr>
              <w:t>1100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3381A">
            <w:pPr>
              <w:widowControl/>
              <w:jc w:val="center"/>
              <w:textAlignment w:val="center"/>
              <w:rPr>
                <w:color w:val="000000"/>
                <w:sz w:val="18"/>
                <w:szCs w:val="18"/>
              </w:rPr>
            </w:pPr>
            <w:r>
              <w:rPr>
                <w:color w:val="000000"/>
                <w:sz w:val="18"/>
                <w:szCs w:val="18"/>
              </w:rPr>
              <w:t>2500</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5C86C">
            <w:pPr>
              <w:widowControl/>
              <w:jc w:val="center"/>
              <w:textAlignment w:val="center"/>
              <w:rPr>
                <w:color w:val="000000"/>
                <w:sz w:val="18"/>
                <w:szCs w:val="18"/>
              </w:rPr>
            </w:pPr>
            <w:r>
              <w:rPr>
                <w:color w:val="000000"/>
                <w:sz w:val="18"/>
                <w:szCs w:val="18"/>
              </w:rPr>
              <w:t>1100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478CF">
            <w:pPr>
              <w:widowControl/>
              <w:jc w:val="center"/>
              <w:textAlignment w:val="center"/>
              <w:rPr>
                <w:color w:val="000000"/>
                <w:sz w:val="18"/>
                <w:szCs w:val="18"/>
              </w:rPr>
            </w:pPr>
            <w:r>
              <w:rPr>
                <w:color w:val="000000"/>
                <w:sz w:val="18"/>
                <w:szCs w:val="18"/>
              </w:rPr>
              <w:t>1250</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4F6F5">
            <w:pPr>
              <w:widowControl/>
              <w:jc w:val="center"/>
              <w:textAlignment w:val="center"/>
              <w:rPr>
                <w:color w:val="000000"/>
                <w:sz w:val="18"/>
                <w:szCs w:val="18"/>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541F6">
            <w:pPr>
              <w:widowControl/>
              <w:jc w:val="center"/>
              <w:textAlignment w:val="center"/>
              <w:rPr>
                <w:color w:val="000000"/>
                <w:sz w:val="18"/>
                <w:szCs w:val="18"/>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27168">
            <w:pPr>
              <w:widowControl/>
              <w:jc w:val="center"/>
              <w:textAlignment w:val="center"/>
              <w:rPr>
                <w:color w:val="000000"/>
                <w:sz w:val="18"/>
                <w:szCs w:val="18"/>
              </w:rPr>
            </w:pPr>
            <w:r>
              <w:rPr>
                <w:color w:val="000000"/>
                <w:sz w:val="18"/>
                <w:szCs w:val="18"/>
              </w:rPr>
              <w:t>3600</w:t>
            </w:r>
          </w:p>
        </w:tc>
        <w:tc>
          <w:tcPr>
            <w:tcW w:w="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914B73">
            <w:pPr>
              <w:widowControl/>
              <w:jc w:val="center"/>
              <w:textAlignment w:val="center"/>
              <w:rPr>
                <w:rFonts w:hint="default" w:ascii="Times New Roman" w:hAnsi="Times New Roman" w:eastAsia="仿宋_GB2312" w:cs="Times New Roman"/>
                <w:color w:val="000000"/>
                <w:sz w:val="18"/>
                <w:szCs w:val="18"/>
                <w:lang w:val="en-US" w:eastAsia="zh-CN" w:bidi="ar-SA"/>
              </w:rPr>
            </w:pPr>
            <w:r>
              <w:rPr>
                <w:rFonts w:hint="eastAsia"/>
                <w:color w:val="000000"/>
                <w:sz w:val="18"/>
                <w:szCs w:val="18"/>
                <w:lang w:val="en-US" w:eastAsia="zh-CN"/>
              </w:rPr>
              <w:t>1000</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23293">
            <w:pPr>
              <w:widowControl/>
              <w:jc w:val="center"/>
              <w:textAlignment w:val="center"/>
              <w:rPr>
                <w:rFonts w:ascii="Times New Roman" w:hAnsi="Times New Roman" w:eastAsia="仿宋_GB2312" w:cs="Times New Roman"/>
                <w:color w:val="000000"/>
                <w:sz w:val="18"/>
                <w:szCs w:val="18"/>
                <w:lang w:val="en-US" w:eastAsia="zh-CN" w:bidi="ar-SA"/>
              </w:rPr>
            </w:pPr>
          </w:p>
        </w:tc>
        <w:tc>
          <w:tcPr>
            <w:tcW w:w="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68427">
            <w:pPr>
              <w:widowControl/>
              <w:jc w:val="center"/>
              <w:textAlignment w:val="center"/>
              <w:rPr>
                <w:rFonts w:ascii="Times New Roman" w:hAnsi="Times New Roman" w:eastAsia="仿宋_GB2312" w:cs="Times New Roman"/>
                <w:color w:val="000000"/>
                <w:sz w:val="18"/>
                <w:szCs w:val="18"/>
                <w:lang w:val="en-US" w:eastAsia="zh-CN" w:bidi="ar-SA"/>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D07C6">
            <w:pPr>
              <w:widowControl/>
              <w:jc w:val="center"/>
              <w:textAlignment w:val="center"/>
              <w:rPr>
                <w:rFonts w:ascii="Times New Roman" w:hAnsi="Times New Roman" w:eastAsia="仿宋_GB2312" w:cs="Times New Roman"/>
                <w:color w:val="000000"/>
                <w:sz w:val="18"/>
                <w:szCs w:val="18"/>
                <w:lang w:val="en-US" w:eastAsia="zh-CN" w:bidi="ar-SA"/>
              </w:rPr>
            </w:pPr>
          </w:p>
        </w:tc>
        <w:tc>
          <w:tcPr>
            <w:tcW w:w="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435FA">
            <w:pPr>
              <w:widowControl/>
              <w:jc w:val="center"/>
              <w:textAlignment w:val="center"/>
              <w:rPr>
                <w:rFonts w:hint="eastAsia" w:ascii="Times New Roman" w:hAnsi="Times New Roman" w:eastAsia="仿宋_GB2312" w:cs="Times New Roman"/>
                <w:color w:val="000000"/>
                <w:sz w:val="18"/>
                <w:szCs w:val="18"/>
                <w:lang w:val="en-US" w:eastAsia="zh-CN" w:bidi="ar-SA"/>
              </w:rPr>
            </w:pPr>
            <w:r>
              <w:rPr>
                <w:rFonts w:hint="eastAsia"/>
                <w:color w:val="000000"/>
                <w:sz w:val="18"/>
                <w:szCs w:val="18"/>
                <w:lang w:val="en-US" w:eastAsia="zh-CN"/>
              </w:rPr>
              <w:t>2</w:t>
            </w:r>
          </w:p>
        </w:tc>
        <w:tc>
          <w:tcPr>
            <w:tcW w:w="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1722E">
            <w:pPr>
              <w:widowControl/>
              <w:jc w:val="center"/>
              <w:textAlignment w:val="center"/>
              <w:rPr>
                <w:rFonts w:ascii="Times New Roman" w:hAnsi="Times New Roman" w:eastAsia="仿宋_GB2312" w:cs="Times New Roman"/>
                <w:color w:val="000000"/>
                <w:sz w:val="18"/>
                <w:szCs w:val="18"/>
                <w:lang w:val="en-US" w:eastAsia="zh-CN" w:bidi="ar-SA"/>
              </w:rPr>
            </w:pPr>
          </w:p>
        </w:tc>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CC401">
            <w:pPr>
              <w:widowControl/>
              <w:jc w:val="center"/>
              <w:textAlignment w:val="center"/>
              <w:rPr>
                <w:rFonts w:ascii="Times New Roman" w:hAnsi="Times New Roman" w:eastAsia="仿宋_GB2312" w:cs="Times New Roman"/>
                <w:color w:val="000000"/>
                <w:sz w:val="18"/>
                <w:szCs w:val="18"/>
                <w:lang w:val="en-US" w:eastAsia="zh-CN" w:bidi="ar-SA"/>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FBA98">
            <w:pPr>
              <w:widowControl/>
              <w:jc w:val="center"/>
              <w:textAlignment w:val="center"/>
              <w:rPr>
                <w:rFonts w:ascii="Times New Roman" w:hAnsi="Times New Roman" w:eastAsia="仿宋_GB2312" w:cs="Times New Roman"/>
                <w:color w:val="000000"/>
                <w:sz w:val="18"/>
                <w:szCs w:val="18"/>
                <w:lang w:val="en-US" w:eastAsia="zh-CN" w:bidi="ar-SA"/>
              </w:rPr>
            </w:pP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58115">
            <w:pPr>
              <w:widowControl/>
              <w:jc w:val="center"/>
              <w:textAlignment w:val="center"/>
              <w:rPr>
                <w:rFonts w:hint="eastAsia" w:ascii="Times New Roman" w:hAnsi="Times New Roman" w:eastAsia="仿宋_GB2312" w:cs="Times New Roman"/>
                <w:color w:val="000000"/>
                <w:sz w:val="18"/>
                <w:szCs w:val="18"/>
                <w:lang w:val="en-US" w:eastAsia="zh-CN" w:bidi="ar-SA"/>
              </w:rPr>
            </w:pPr>
            <w:r>
              <w:rPr>
                <w:rFonts w:hint="eastAsia"/>
                <w:color w:val="000000"/>
                <w:sz w:val="18"/>
                <w:szCs w:val="18"/>
                <w:lang w:val="en-US" w:eastAsia="zh-CN"/>
              </w:rPr>
              <w:t>1</w:t>
            </w:r>
          </w:p>
        </w:tc>
        <w:tc>
          <w:tcPr>
            <w:tcW w:w="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3E583">
            <w:pPr>
              <w:widowControl/>
              <w:jc w:val="center"/>
              <w:textAlignment w:val="center"/>
              <w:rPr>
                <w:rFonts w:ascii="Times New Roman" w:hAnsi="Times New Roman" w:eastAsia="仿宋_GB2312" w:cs="Times New Roman"/>
                <w:color w:val="000000"/>
                <w:sz w:val="18"/>
                <w:szCs w:val="18"/>
                <w:lang w:val="en-US" w:eastAsia="zh-CN" w:bidi="ar-SA"/>
              </w:rPr>
            </w:pP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C1CE0">
            <w:pPr>
              <w:widowControl/>
              <w:jc w:val="center"/>
              <w:textAlignment w:val="center"/>
              <w:rPr>
                <w:rFonts w:hint="default" w:ascii="Times New Roman" w:hAnsi="Times New Roman" w:eastAsia="仿宋_GB2312" w:cs="Times New Roman"/>
                <w:color w:val="000000"/>
                <w:sz w:val="18"/>
                <w:szCs w:val="18"/>
                <w:lang w:val="en-US" w:eastAsia="zh-CN" w:bidi="ar-SA"/>
              </w:rPr>
            </w:pPr>
            <w:r>
              <w:rPr>
                <w:rFonts w:hint="eastAsia"/>
                <w:color w:val="000000"/>
                <w:sz w:val="18"/>
                <w:szCs w:val="18"/>
                <w:lang w:val="en-US" w:eastAsia="zh-CN"/>
              </w:rPr>
              <w:t>3000</w:t>
            </w:r>
          </w:p>
        </w:tc>
        <w:tc>
          <w:tcPr>
            <w:tcW w:w="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1DB71">
            <w:pPr>
              <w:widowControl/>
              <w:jc w:val="center"/>
              <w:textAlignment w:val="center"/>
              <w:rPr>
                <w:rFonts w:ascii="Times New Roman" w:hAnsi="Times New Roman" w:eastAsia="仿宋_GB2312" w:cs="Times New Roman"/>
                <w:color w:val="000000"/>
                <w:sz w:val="18"/>
                <w:szCs w:val="18"/>
                <w:lang w:val="en-US" w:eastAsia="zh-CN" w:bidi="ar-SA"/>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1CFA5">
            <w:pPr>
              <w:widowControl/>
              <w:jc w:val="center"/>
              <w:textAlignment w:val="center"/>
              <w:rPr>
                <w:rFonts w:hint="default" w:ascii="Times New Roman" w:hAnsi="Times New Roman" w:eastAsia="仿宋_GB2312" w:cs="Times New Roman"/>
                <w:color w:val="000000"/>
                <w:sz w:val="18"/>
                <w:szCs w:val="18"/>
                <w:lang w:val="en-US" w:eastAsia="zh-CN" w:bidi="ar-SA"/>
              </w:rPr>
            </w:pPr>
            <w:r>
              <w:rPr>
                <w:rFonts w:hint="eastAsia"/>
                <w:color w:val="000000"/>
                <w:sz w:val="18"/>
                <w:szCs w:val="18"/>
                <w:lang w:val="en-US" w:eastAsia="zh-CN"/>
              </w:rPr>
              <w:t>湖南碧连天科技有限公司</w:t>
            </w: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6A775">
            <w:pPr>
              <w:widowControl/>
              <w:jc w:val="center"/>
              <w:textAlignment w:val="center"/>
              <w:rPr>
                <w:rFonts w:hint="default" w:ascii="Times New Roman" w:hAnsi="Times New Roman" w:eastAsia="仿宋_GB2312" w:cs="Times New Roman"/>
                <w:color w:val="000000"/>
                <w:sz w:val="18"/>
                <w:szCs w:val="18"/>
                <w:lang w:val="en-US" w:eastAsia="zh-CN" w:bidi="ar-SA"/>
              </w:rPr>
            </w:pPr>
            <w:r>
              <w:rPr>
                <w:rFonts w:hint="eastAsia"/>
                <w:color w:val="000000"/>
                <w:sz w:val="18"/>
                <w:szCs w:val="18"/>
                <w:lang w:val="en-US" w:eastAsia="zh-CN"/>
              </w:rPr>
              <w:t>4000</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88284">
            <w:pPr>
              <w:widowControl/>
              <w:jc w:val="center"/>
              <w:textAlignment w:val="center"/>
              <w:rPr>
                <w:rFonts w:ascii="仿宋_GB2312" w:hAnsi="宋体" w:eastAsia="仿宋_GB2312" w:cs="仿宋_GB2312"/>
                <w:color w:val="000000"/>
                <w:sz w:val="18"/>
                <w:szCs w:val="18"/>
                <w:lang w:val="en-US" w:eastAsia="zh-CN" w:bidi="ar-SA"/>
              </w:rPr>
            </w:pPr>
          </w:p>
        </w:tc>
      </w:tr>
      <w:tr w14:paraId="4E00D784">
        <w:tblPrEx>
          <w:tblCellMar>
            <w:top w:w="0" w:type="dxa"/>
            <w:left w:w="108" w:type="dxa"/>
            <w:bottom w:w="0" w:type="dxa"/>
            <w:right w:w="108" w:type="dxa"/>
          </w:tblCellMar>
        </w:tblPrEx>
        <w:trPr>
          <w:gridAfter w:val="1"/>
          <w:wAfter w:w="2369" w:type="dxa"/>
          <w:trHeight w:val="52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530F4">
            <w:pPr>
              <w:widowControl/>
              <w:jc w:val="center"/>
              <w:textAlignment w:val="center"/>
              <w:rPr>
                <w:color w:val="000000"/>
                <w:sz w:val="18"/>
                <w:szCs w:val="18"/>
              </w:rPr>
            </w:pPr>
            <w:r>
              <w:rPr>
                <w:color w:val="000000"/>
                <w:sz w:val="18"/>
                <w:szCs w:val="18"/>
              </w:rPr>
              <w:t>3</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79221">
            <w:pPr>
              <w:widowControl/>
              <w:jc w:val="center"/>
              <w:textAlignment w:val="center"/>
              <w:rPr>
                <w:rFonts w:ascii="仿宋_GB2312" w:hAnsi="宋体" w:cs="仿宋_GB2312"/>
                <w:color w:val="000000"/>
                <w:sz w:val="18"/>
                <w:szCs w:val="18"/>
              </w:rPr>
            </w:pPr>
            <w:r>
              <w:rPr>
                <w:rFonts w:hint="eastAsia" w:ascii="仿宋_GB2312" w:hAnsi="宋体" w:cs="仿宋_GB2312"/>
                <w:color w:val="000000"/>
                <w:sz w:val="18"/>
                <w:szCs w:val="18"/>
              </w:rPr>
              <w:t>砖塘村</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B98E2">
            <w:pPr>
              <w:widowControl/>
              <w:jc w:val="center"/>
              <w:textAlignment w:val="center"/>
              <w:rPr>
                <w:color w:val="000000"/>
                <w:sz w:val="18"/>
                <w:szCs w:val="18"/>
              </w:rPr>
            </w:pPr>
            <w:r>
              <w:rPr>
                <w:color w:val="000000"/>
                <w:sz w:val="18"/>
                <w:szCs w:val="18"/>
              </w:rPr>
              <w:t>1050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8F66C">
            <w:pPr>
              <w:widowControl/>
              <w:jc w:val="center"/>
              <w:textAlignment w:val="center"/>
              <w:rPr>
                <w:color w:val="000000"/>
                <w:sz w:val="18"/>
                <w:szCs w:val="18"/>
              </w:rPr>
            </w:pPr>
            <w:r>
              <w:rPr>
                <w:color w:val="000000"/>
                <w:sz w:val="18"/>
                <w:szCs w:val="18"/>
              </w:rPr>
              <w:t>2200</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EA2F0">
            <w:pPr>
              <w:widowControl/>
              <w:jc w:val="center"/>
              <w:textAlignment w:val="center"/>
              <w:rPr>
                <w:color w:val="000000"/>
                <w:sz w:val="18"/>
                <w:szCs w:val="18"/>
              </w:rPr>
            </w:pPr>
            <w:r>
              <w:rPr>
                <w:color w:val="000000"/>
                <w:sz w:val="18"/>
                <w:szCs w:val="18"/>
              </w:rPr>
              <w:t>1050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CFBD0">
            <w:pPr>
              <w:widowControl/>
              <w:jc w:val="center"/>
              <w:textAlignment w:val="center"/>
              <w:rPr>
                <w:color w:val="000000"/>
                <w:sz w:val="18"/>
                <w:szCs w:val="18"/>
              </w:rPr>
            </w:pPr>
            <w:r>
              <w:rPr>
                <w:color w:val="000000"/>
                <w:sz w:val="18"/>
                <w:szCs w:val="18"/>
              </w:rPr>
              <w:t>1300</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13955">
            <w:pPr>
              <w:widowControl/>
              <w:jc w:val="center"/>
              <w:textAlignment w:val="center"/>
              <w:rPr>
                <w:color w:val="000000"/>
                <w:sz w:val="18"/>
                <w:szCs w:val="18"/>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4B7A6">
            <w:pPr>
              <w:widowControl/>
              <w:jc w:val="center"/>
              <w:textAlignment w:val="center"/>
              <w:rPr>
                <w:color w:val="000000"/>
                <w:sz w:val="18"/>
                <w:szCs w:val="18"/>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5D0F3">
            <w:pPr>
              <w:widowControl/>
              <w:jc w:val="center"/>
              <w:textAlignment w:val="center"/>
              <w:rPr>
                <w:color w:val="000000"/>
                <w:sz w:val="18"/>
                <w:szCs w:val="18"/>
              </w:rPr>
            </w:pPr>
            <w:r>
              <w:rPr>
                <w:color w:val="000000"/>
                <w:sz w:val="18"/>
                <w:szCs w:val="18"/>
              </w:rPr>
              <w:t>3250</w:t>
            </w:r>
          </w:p>
        </w:tc>
        <w:tc>
          <w:tcPr>
            <w:tcW w:w="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609D3D">
            <w:pPr>
              <w:widowControl/>
              <w:jc w:val="center"/>
              <w:textAlignment w:val="center"/>
              <w:rPr>
                <w:rFonts w:hint="default" w:ascii="Times New Roman" w:hAnsi="Times New Roman" w:eastAsia="仿宋_GB2312" w:cs="Times New Roman"/>
                <w:color w:val="000000"/>
                <w:sz w:val="18"/>
                <w:szCs w:val="18"/>
                <w:lang w:val="en-US" w:eastAsia="zh-CN" w:bidi="ar-SA"/>
              </w:rPr>
            </w:pPr>
            <w:r>
              <w:rPr>
                <w:rFonts w:hint="eastAsia"/>
                <w:color w:val="000000"/>
                <w:sz w:val="18"/>
                <w:szCs w:val="18"/>
                <w:lang w:val="en-US" w:eastAsia="zh-CN"/>
              </w:rPr>
              <w:t>800</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58AA6">
            <w:pPr>
              <w:widowControl/>
              <w:jc w:val="center"/>
              <w:textAlignment w:val="center"/>
              <w:rPr>
                <w:rFonts w:ascii="Times New Roman" w:hAnsi="Times New Roman" w:eastAsia="仿宋_GB2312" w:cs="Times New Roman"/>
                <w:color w:val="000000"/>
                <w:sz w:val="18"/>
                <w:szCs w:val="18"/>
                <w:lang w:val="en-US" w:eastAsia="zh-CN" w:bidi="ar-SA"/>
              </w:rPr>
            </w:pPr>
          </w:p>
        </w:tc>
        <w:tc>
          <w:tcPr>
            <w:tcW w:w="438" w:type="dxa"/>
            <w:tcBorders>
              <w:top w:val="single" w:color="000000" w:sz="4" w:space="0"/>
              <w:left w:val="single" w:color="000000" w:sz="4" w:space="0"/>
              <w:bottom w:val="single" w:color="auto" w:sz="4" w:space="0"/>
              <w:right w:val="single" w:color="000000" w:sz="4" w:space="0"/>
            </w:tcBorders>
            <w:shd w:val="clear" w:color="auto" w:fill="auto"/>
            <w:vAlign w:val="center"/>
          </w:tcPr>
          <w:p w14:paraId="45D7D42F">
            <w:pPr>
              <w:widowControl/>
              <w:jc w:val="center"/>
              <w:textAlignment w:val="center"/>
              <w:rPr>
                <w:rFonts w:ascii="Times New Roman" w:hAnsi="Times New Roman" w:eastAsia="仿宋_GB2312" w:cs="Times New Roman"/>
                <w:color w:val="000000"/>
                <w:sz w:val="18"/>
                <w:szCs w:val="18"/>
                <w:lang w:val="en-US" w:eastAsia="zh-CN" w:bidi="ar-SA"/>
              </w:rPr>
            </w:pPr>
            <w:r>
              <w:rPr>
                <w:color w:val="000000"/>
                <w:sz w:val="18"/>
                <w:szCs w:val="18"/>
              </w:rPr>
              <w:t>8</w:t>
            </w: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C99B0">
            <w:pPr>
              <w:widowControl/>
              <w:jc w:val="center"/>
              <w:textAlignment w:val="center"/>
              <w:rPr>
                <w:rFonts w:ascii="Times New Roman" w:hAnsi="Times New Roman" w:eastAsia="仿宋_GB2312" w:cs="Times New Roman"/>
                <w:color w:val="000000"/>
                <w:sz w:val="18"/>
                <w:szCs w:val="18"/>
                <w:lang w:val="en-US" w:eastAsia="zh-CN" w:bidi="ar-SA"/>
              </w:rPr>
            </w:pPr>
          </w:p>
        </w:tc>
        <w:tc>
          <w:tcPr>
            <w:tcW w:w="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D9D15">
            <w:pPr>
              <w:widowControl/>
              <w:jc w:val="center"/>
              <w:textAlignment w:val="center"/>
              <w:rPr>
                <w:rFonts w:ascii="Times New Roman" w:hAnsi="Times New Roman" w:eastAsia="仿宋_GB2312" w:cs="Times New Roman"/>
                <w:color w:val="000000"/>
                <w:sz w:val="18"/>
                <w:szCs w:val="18"/>
                <w:lang w:val="en-US" w:eastAsia="zh-CN" w:bidi="ar-SA"/>
              </w:rPr>
            </w:pPr>
          </w:p>
        </w:tc>
        <w:tc>
          <w:tcPr>
            <w:tcW w:w="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28C33">
            <w:pPr>
              <w:widowControl/>
              <w:jc w:val="center"/>
              <w:textAlignment w:val="center"/>
              <w:rPr>
                <w:rFonts w:ascii="Times New Roman" w:hAnsi="Times New Roman" w:eastAsia="仿宋_GB2312" w:cs="Times New Roman"/>
                <w:color w:val="000000"/>
                <w:sz w:val="18"/>
                <w:szCs w:val="18"/>
                <w:lang w:val="en-US" w:eastAsia="zh-CN" w:bidi="ar-SA"/>
              </w:rPr>
            </w:pPr>
            <w:r>
              <w:rPr>
                <w:color w:val="000000"/>
                <w:sz w:val="18"/>
                <w:szCs w:val="18"/>
              </w:rPr>
              <w:t>3</w:t>
            </w:r>
          </w:p>
        </w:tc>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25544">
            <w:pPr>
              <w:widowControl/>
              <w:jc w:val="center"/>
              <w:textAlignment w:val="center"/>
              <w:rPr>
                <w:rFonts w:ascii="Times New Roman" w:hAnsi="Times New Roman" w:eastAsia="仿宋_GB2312" w:cs="Times New Roman"/>
                <w:color w:val="000000"/>
                <w:sz w:val="18"/>
                <w:szCs w:val="18"/>
                <w:lang w:val="en-US" w:eastAsia="zh-CN" w:bidi="ar-SA"/>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041AD">
            <w:pPr>
              <w:widowControl/>
              <w:jc w:val="center"/>
              <w:textAlignment w:val="center"/>
              <w:rPr>
                <w:rFonts w:ascii="Times New Roman" w:hAnsi="Times New Roman" w:eastAsia="仿宋_GB2312" w:cs="Times New Roman"/>
                <w:color w:val="000000"/>
                <w:sz w:val="18"/>
                <w:szCs w:val="18"/>
                <w:lang w:val="en-US" w:eastAsia="zh-CN" w:bidi="ar-SA"/>
              </w:rPr>
            </w:pP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ABBD2">
            <w:pPr>
              <w:widowControl/>
              <w:jc w:val="center"/>
              <w:textAlignment w:val="center"/>
              <w:rPr>
                <w:rFonts w:ascii="Times New Roman" w:hAnsi="Times New Roman" w:eastAsia="仿宋_GB2312" w:cs="Times New Roman"/>
                <w:color w:val="000000"/>
                <w:sz w:val="18"/>
                <w:szCs w:val="18"/>
                <w:lang w:val="en-US" w:eastAsia="zh-CN" w:bidi="ar-SA"/>
              </w:rPr>
            </w:pPr>
          </w:p>
        </w:tc>
        <w:tc>
          <w:tcPr>
            <w:tcW w:w="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13C84">
            <w:pPr>
              <w:widowControl/>
              <w:jc w:val="center"/>
              <w:textAlignment w:val="center"/>
              <w:rPr>
                <w:rFonts w:ascii="Times New Roman" w:hAnsi="Times New Roman" w:eastAsia="仿宋_GB2312" w:cs="Times New Roman"/>
                <w:color w:val="000000"/>
                <w:sz w:val="18"/>
                <w:szCs w:val="18"/>
                <w:lang w:val="en-US" w:eastAsia="zh-CN" w:bidi="ar-SA"/>
              </w:rPr>
            </w:pP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A585D">
            <w:pPr>
              <w:widowControl/>
              <w:jc w:val="center"/>
              <w:textAlignment w:val="center"/>
              <w:rPr>
                <w:rFonts w:ascii="Times New Roman" w:hAnsi="Times New Roman" w:eastAsia="仿宋_GB2312" w:cs="Times New Roman"/>
                <w:color w:val="000000"/>
                <w:sz w:val="18"/>
                <w:szCs w:val="18"/>
                <w:lang w:val="en-US" w:eastAsia="zh-CN" w:bidi="ar-SA"/>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1858A">
            <w:pPr>
              <w:widowControl/>
              <w:jc w:val="center"/>
              <w:textAlignment w:val="center"/>
              <w:rPr>
                <w:rFonts w:ascii="Times New Roman" w:hAnsi="Times New Roman" w:eastAsia="仿宋_GB2312" w:cs="Times New Roman"/>
                <w:color w:val="000000"/>
                <w:sz w:val="18"/>
                <w:szCs w:val="18"/>
                <w:lang w:val="en-US" w:eastAsia="zh-CN" w:bidi="ar-SA"/>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B7C30">
            <w:pPr>
              <w:widowControl/>
              <w:jc w:val="center"/>
              <w:textAlignment w:val="center"/>
              <w:rPr>
                <w:rFonts w:ascii="Times New Roman" w:hAnsi="Times New Roman" w:eastAsia="仿宋_GB2312" w:cs="Times New Roman"/>
                <w:color w:val="000000"/>
                <w:sz w:val="18"/>
                <w:szCs w:val="18"/>
                <w:lang w:val="en-US" w:eastAsia="zh-CN" w:bidi="ar-SA"/>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99712">
            <w:pPr>
              <w:widowControl/>
              <w:jc w:val="center"/>
              <w:textAlignment w:val="center"/>
              <w:rPr>
                <w:rFonts w:ascii="Times New Roman" w:hAnsi="Times New Roman" w:eastAsia="仿宋_GB2312" w:cs="Times New Roman"/>
                <w:color w:val="000000"/>
                <w:sz w:val="18"/>
                <w:szCs w:val="18"/>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7795D">
            <w:pPr>
              <w:widowControl/>
              <w:jc w:val="center"/>
              <w:textAlignment w:val="center"/>
              <w:rPr>
                <w:rFonts w:ascii="仿宋_GB2312" w:hAnsi="宋体" w:eastAsia="仿宋_GB2312" w:cs="仿宋_GB2312"/>
                <w:color w:val="000000"/>
                <w:sz w:val="18"/>
                <w:szCs w:val="18"/>
                <w:lang w:val="en-US" w:eastAsia="zh-CN" w:bidi="ar-SA"/>
              </w:rPr>
            </w:pPr>
          </w:p>
        </w:tc>
      </w:tr>
      <w:tr w14:paraId="173F0FD3">
        <w:tblPrEx>
          <w:tblCellMar>
            <w:top w:w="0" w:type="dxa"/>
            <w:left w:w="108" w:type="dxa"/>
            <w:bottom w:w="0" w:type="dxa"/>
            <w:right w:w="108" w:type="dxa"/>
          </w:tblCellMar>
        </w:tblPrEx>
        <w:trPr>
          <w:gridAfter w:val="1"/>
          <w:wAfter w:w="2369" w:type="dxa"/>
          <w:trHeight w:val="52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35AE8">
            <w:pPr>
              <w:widowControl/>
              <w:jc w:val="center"/>
              <w:textAlignment w:val="center"/>
              <w:rPr>
                <w:color w:val="000000"/>
                <w:sz w:val="18"/>
                <w:szCs w:val="18"/>
              </w:rPr>
            </w:pPr>
            <w:r>
              <w:rPr>
                <w:color w:val="000000"/>
                <w:sz w:val="18"/>
                <w:szCs w:val="18"/>
              </w:rPr>
              <w:t>4</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E2084">
            <w:pPr>
              <w:widowControl/>
              <w:jc w:val="center"/>
              <w:textAlignment w:val="center"/>
              <w:rPr>
                <w:rFonts w:ascii="仿宋_GB2312" w:hAnsi="宋体" w:cs="仿宋_GB2312"/>
                <w:color w:val="000000"/>
                <w:sz w:val="18"/>
                <w:szCs w:val="18"/>
              </w:rPr>
            </w:pPr>
            <w:r>
              <w:rPr>
                <w:rFonts w:hint="eastAsia" w:ascii="仿宋_GB2312" w:hAnsi="宋体" w:cs="仿宋_GB2312"/>
                <w:color w:val="000000"/>
                <w:sz w:val="18"/>
                <w:szCs w:val="18"/>
              </w:rPr>
              <w:t>双龙村</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F1A18">
            <w:pPr>
              <w:widowControl/>
              <w:jc w:val="center"/>
              <w:textAlignment w:val="center"/>
              <w:rPr>
                <w:color w:val="000000"/>
                <w:sz w:val="18"/>
                <w:szCs w:val="18"/>
              </w:rPr>
            </w:pPr>
            <w:r>
              <w:rPr>
                <w:color w:val="000000"/>
                <w:sz w:val="18"/>
                <w:szCs w:val="18"/>
              </w:rPr>
              <w:t>800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634AE">
            <w:pPr>
              <w:widowControl/>
              <w:jc w:val="center"/>
              <w:textAlignment w:val="center"/>
              <w:rPr>
                <w:color w:val="000000"/>
                <w:sz w:val="18"/>
                <w:szCs w:val="18"/>
              </w:rPr>
            </w:pPr>
            <w:r>
              <w:rPr>
                <w:color w:val="000000"/>
                <w:sz w:val="18"/>
                <w:szCs w:val="18"/>
              </w:rPr>
              <w:t>2000</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FB4CC">
            <w:pPr>
              <w:widowControl/>
              <w:jc w:val="center"/>
              <w:textAlignment w:val="center"/>
              <w:rPr>
                <w:color w:val="000000"/>
                <w:sz w:val="18"/>
                <w:szCs w:val="18"/>
              </w:rPr>
            </w:pPr>
            <w:r>
              <w:rPr>
                <w:color w:val="000000"/>
                <w:sz w:val="18"/>
                <w:szCs w:val="18"/>
              </w:rPr>
              <w:t>800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82123">
            <w:pPr>
              <w:widowControl/>
              <w:jc w:val="center"/>
              <w:textAlignment w:val="center"/>
              <w:rPr>
                <w:color w:val="000000"/>
                <w:sz w:val="18"/>
                <w:szCs w:val="18"/>
              </w:rPr>
            </w:pPr>
            <w:r>
              <w:rPr>
                <w:color w:val="000000"/>
                <w:sz w:val="18"/>
                <w:szCs w:val="18"/>
              </w:rPr>
              <w:t>900</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5B796">
            <w:pPr>
              <w:widowControl/>
              <w:jc w:val="center"/>
              <w:textAlignment w:val="center"/>
              <w:rPr>
                <w:color w:val="000000"/>
                <w:sz w:val="18"/>
                <w:szCs w:val="18"/>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10C3D">
            <w:pPr>
              <w:widowControl/>
              <w:jc w:val="center"/>
              <w:textAlignment w:val="center"/>
              <w:rPr>
                <w:color w:val="000000"/>
                <w:sz w:val="18"/>
                <w:szCs w:val="18"/>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7F245">
            <w:pPr>
              <w:widowControl/>
              <w:jc w:val="center"/>
              <w:textAlignment w:val="center"/>
              <w:rPr>
                <w:color w:val="000000"/>
                <w:sz w:val="18"/>
                <w:szCs w:val="18"/>
              </w:rPr>
            </w:pPr>
            <w:r>
              <w:rPr>
                <w:color w:val="000000"/>
                <w:sz w:val="18"/>
                <w:szCs w:val="18"/>
              </w:rPr>
              <w:t>2800</w:t>
            </w:r>
          </w:p>
        </w:tc>
        <w:tc>
          <w:tcPr>
            <w:tcW w:w="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B7B00B">
            <w:pPr>
              <w:widowControl/>
              <w:jc w:val="center"/>
              <w:textAlignment w:val="center"/>
              <w:rPr>
                <w:rFonts w:hint="default" w:ascii="Times New Roman" w:hAnsi="Times New Roman" w:eastAsia="仿宋_GB2312" w:cs="Times New Roman"/>
                <w:color w:val="000000"/>
                <w:sz w:val="18"/>
                <w:szCs w:val="18"/>
                <w:lang w:val="en-US" w:eastAsia="zh-CN" w:bidi="ar-SA"/>
              </w:rPr>
            </w:pPr>
            <w:r>
              <w:rPr>
                <w:rFonts w:hint="eastAsia"/>
                <w:color w:val="000000"/>
                <w:sz w:val="18"/>
                <w:szCs w:val="18"/>
                <w:lang w:val="en-US" w:eastAsia="zh-CN"/>
              </w:rPr>
              <w:t>90</w:t>
            </w:r>
          </w:p>
        </w:tc>
        <w:tc>
          <w:tcPr>
            <w:tcW w:w="425" w:type="dxa"/>
            <w:tcBorders>
              <w:top w:val="single" w:color="000000" w:sz="4" w:space="0"/>
              <w:left w:val="single" w:color="000000" w:sz="4" w:space="0"/>
              <w:bottom w:val="single" w:color="000000" w:sz="4" w:space="0"/>
              <w:right w:val="single" w:color="auto" w:sz="4" w:space="0"/>
            </w:tcBorders>
            <w:shd w:val="clear" w:color="auto" w:fill="auto"/>
            <w:vAlign w:val="center"/>
          </w:tcPr>
          <w:p w14:paraId="645D8956">
            <w:pPr>
              <w:widowControl/>
              <w:jc w:val="center"/>
              <w:textAlignment w:val="center"/>
              <w:rPr>
                <w:rFonts w:ascii="Times New Roman" w:hAnsi="Times New Roman" w:eastAsia="仿宋_GB2312" w:cs="Times New Roman"/>
                <w:color w:val="000000"/>
                <w:sz w:val="18"/>
                <w:szCs w:val="18"/>
                <w:lang w:val="en-US" w:eastAsia="zh-CN" w:bidi="ar-SA"/>
              </w:rPr>
            </w:pPr>
          </w:p>
        </w:tc>
        <w:tc>
          <w:tcPr>
            <w:tcW w:w="43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CBC820">
            <w:pPr>
              <w:widowControl/>
              <w:jc w:val="center"/>
              <w:textAlignment w:val="center"/>
              <w:rPr>
                <w:rFonts w:ascii="Times New Roman" w:hAnsi="Times New Roman" w:eastAsia="宋体" w:cs="Times New Roman"/>
                <w:color w:val="000000"/>
                <w:sz w:val="18"/>
                <w:szCs w:val="18"/>
                <w:lang w:val="en-US" w:eastAsia="zh-CN" w:bidi="ar-SA"/>
              </w:rPr>
            </w:pPr>
            <w:r>
              <w:rPr>
                <w:rFonts w:eastAsia="宋体"/>
                <w:color w:val="000000"/>
                <w:sz w:val="18"/>
                <w:szCs w:val="18"/>
              </w:rPr>
              <w:t>2</w:t>
            </w:r>
          </w:p>
        </w:tc>
        <w:tc>
          <w:tcPr>
            <w:tcW w:w="437" w:type="dxa"/>
            <w:tcBorders>
              <w:top w:val="single" w:color="000000" w:sz="4" w:space="0"/>
              <w:left w:val="single" w:color="auto" w:sz="4" w:space="0"/>
              <w:bottom w:val="single" w:color="000000" w:sz="4" w:space="0"/>
              <w:right w:val="single" w:color="000000" w:sz="4" w:space="0"/>
            </w:tcBorders>
            <w:shd w:val="clear" w:color="auto" w:fill="auto"/>
            <w:vAlign w:val="center"/>
          </w:tcPr>
          <w:p w14:paraId="382D3B4B">
            <w:pPr>
              <w:widowControl/>
              <w:jc w:val="center"/>
              <w:textAlignment w:val="center"/>
              <w:rPr>
                <w:rFonts w:ascii="Times New Roman" w:hAnsi="Times New Roman" w:eastAsia="仿宋_GB2312" w:cs="Times New Roman"/>
                <w:color w:val="000000"/>
                <w:sz w:val="18"/>
                <w:szCs w:val="18"/>
                <w:lang w:val="en-US" w:eastAsia="zh-CN" w:bidi="ar-SA"/>
              </w:rPr>
            </w:pPr>
          </w:p>
        </w:tc>
        <w:tc>
          <w:tcPr>
            <w:tcW w:w="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EF771">
            <w:pPr>
              <w:widowControl/>
              <w:jc w:val="center"/>
              <w:textAlignment w:val="center"/>
              <w:rPr>
                <w:rFonts w:ascii="Times New Roman" w:hAnsi="Times New Roman" w:eastAsia="仿宋_GB2312" w:cs="Times New Roman"/>
                <w:color w:val="000000"/>
                <w:sz w:val="18"/>
                <w:szCs w:val="18"/>
                <w:lang w:val="en-US" w:eastAsia="zh-CN" w:bidi="ar-SA"/>
              </w:rPr>
            </w:pPr>
          </w:p>
        </w:tc>
        <w:tc>
          <w:tcPr>
            <w:tcW w:w="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0DA7E">
            <w:pPr>
              <w:widowControl/>
              <w:jc w:val="center"/>
              <w:textAlignment w:val="center"/>
              <w:rPr>
                <w:rFonts w:ascii="Times New Roman" w:hAnsi="Times New Roman" w:eastAsia="仿宋_GB2312" w:cs="Times New Roman"/>
                <w:color w:val="000000"/>
                <w:sz w:val="18"/>
                <w:szCs w:val="18"/>
                <w:lang w:val="en-US" w:eastAsia="zh-CN" w:bidi="ar-SA"/>
              </w:rPr>
            </w:pPr>
          </w:p>
        </w:tc>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25833">
            <w:pPr>
              <w:widowControl/>
              <w:jc w:val="center"/>
              <w:textAlignment w:val="center"/>
              <w:rPr>
                <w:rFonts w:ascii="Times New Roman" w:hAnsi="Times New Roman" w:eastAsia="仿宋_GB2312" w:cs="Times New Roman"/>
                <w:color w:val="000000"/>
                <w:sz w:val="18"/>
                <w:szCs w:val="18"/>
                <w:lang w:val="en-US" w:eastAsia="zh-CN" w:bidi="ar-SA"/>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E60F4">
            <w:pPr>
              <w:widowControl/>
              <w:jc w:val="center"/>
              <w:textAlignment w:val="center"/>
              <w:rPr>
                <w:rFonts w:ascii="Times New Roman" w:hAnsi="Times New Roman" w:eastAsia="仿宋_GB2312" w:cs="Times New Roman"/>
                <w:color w:val="000000"/>
                <w:sz w:val="18"/>
                <w:szCs w:val="18"/>
                <w:lang w:val="en-US" w:eastAsia="zh-CN" w:bidi="ar-SA"/>
              </w:rPr>
            </w:pP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4B10D">
            <w:pPr>
              <w:widowControl/>
              <w:jc w:val="center"/>
              <w:textAlignment w:val="center"/>
              <w:rPr>
                <w:rFonts w:ascii="Times New Roman" w:hAnsi="Times New Roman" w:eastAsia="仿宋_GB2312" w:cs="Times New Roman"/>
                <w:color w:val="000000"/>
                <w:sz w:val="18"/>
                <w:szCs w:val="18"/>
                <w:lang w:val="en-US" w:eastAsia="zh-CN" w:bidi="ar-SA"/>
              </w:rPr>
            </w:pPr>
          </w:p>
        </w:tc>
        <w:tc>
          <w:tcPr>
            <w:tcW w:w="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352B7">
            <w:pPr>
              <w:widowControl/>
              <w:jc w:val="center"/>
              <w:textAlignment w:val="center"/>
              <w:rPr>
                <w:rFonts w:ascii="Times New Roman" w:hAnsi="Times New Roman" w:eastAsia="仿宋_GB2312" w:cs="Times New Roman"/>
                <w:color w:val="000000"/>
                <w:sz w:val="18"/>
                <w:szCs w:val="18"/>
                <w:lang w:val="en-US" w:eastAsia="zh-CN" w:bidi="ar-SA"/>
              </w:rPr>
            </w:pP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EC8C0">
            <w:pPr>
              <w:widowControl/>
              <w:jc w:val="center"/>
              <w:textAlignment w:val="center"/>
              <w:rPr>
                <w:rFonts w:ascii="Times New Roman" w:hAnsi="Times New Roman" w:eastAsia="仿宋_GB2312" w:cs="Times New Roman"/>
                <w:color w:val="000000"/>
                <w:sz w:val="18"/>
                <w:szCs w:val="18"/>
                <w:lang w:val="en-US" w:eastAsia="zh-CN" w:bidi="ar-SA"/>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4DA71">
            <w:pPr>
              <w:widowControl/>
              <w:jc w:val="center"/>
              <w:textAlignment w:val="center"/>
              <w:rPr>
                <w:rFonts w:ascii="Times New Roman" w:hAnsi="Times New Roman" w:eastAsia="仿宋_GB2312" w:cs="Times New Roman"/>
                <w:color w:val="000000"/>
                <w:sz w:val="18"/>
                <w:szCs w:val="18"/>
                <w:lang w:val="en-US" w:eastAsia="zh-CN" w:bidi="ar-SA"/>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8656C">
            <w:pPr>
              <w:widowControl/>
              <w:jc w:val="center"/>
              <w:textAlignment w:val="center"/>
              <w:rPr>
                <w:rFonts w:ascii="Times New Roman" w:hAnsi="Times New Roman" w:eastAsia="仿宋_GB2312" w:cs="Times New Roman"/>
                <w:color w:val="000000"/>
                <w:sz w:val="18"/>
                <w:szCs w:val="18"/>
                <w:lang w:val="en-US" w:eastAsia="zh-CN" w:bidi="ar-SA"/>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19712">
            <w:pPr>
              <w:widowControl/>
              <w:jc w:val="center"/>
              <w:textAlignment w:val="center"/>
              <w:rPr>
                <w:rFonts w:ascii="Times New Roman" w:hAnsi="Times New Roman" w:eastAsia="仿宋_GB2312" w:cs="Times New Roman"/>
                <w:color w:val="000000"/>
                <w:sz w:val="18"/>
                <w:szCs w:val="18"/>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CEB6D">
            <w:pPr>
              <w:widowControl/>
              <w:jc w:val="center"/>
              <w:textAlignment w:val="center"/>
              <w:rPr>
                <w:rFonts w:ascii="仿宋_GB2312" w:hAnsi="宋体" w:eastAsia="仿宋_GB2312" w:cs="仿宋_GB2312"/>
                <w:color w:val="000000"/>
                <w:sz w:val="18"/>
                <w:szCs w:val="18"/>
                <w:lang w:val="en-US" w:eastAsia="zh-CN" w:bidi="ar-SA"/>
              </w:rPr>
            </w:pPr>
          </w:p>
        </w:tc>
      </w:tr>
      <w:tr w14:paraId="719CF43A">
        <w:tblPrEx>
          <w:tblCellMar>
            <w:top w:w="0" w:type="dxa"/>
            <w:left w:w="108" w:type="dxa"/>
            <w:bottom w:w="0" w:type="dxa"/>
            <w:right w:w="108" w:type="dxa"/>
          </w:tblCellMar>
        </w:tblPrEx>
        <w:trPr>
          <w:gridAfter w:val="1"/>
          <w:wAfter w:w="2369" w:type="dxa"/>
          <w:trHeight w:val="52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FE7F3">
            <w:pPr>
              <w:widowControl/>
              <w:jc w:val="center"/>
              <w:textAlignment w:val="center"/>
              <w:rPr>
                <w:color w:val="000000"/>
                <w:sz w:val="18"/>
                <w:szCs w:val="18"/>
              </w:rPr>
            </w:pPr>
            <w:r>
              <w:rPr>
                <w:color w:val="000000"/>
                <w:sz w:val="18"/>
                <w:szCs w:val="18"/>
              </w:rPr>
              <w:t>5</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3107C">
            <w:pPr>
              <w:widowControl/>
              <w:jc w:val="center"/>
              <w:textAlignment w:val="center"/>
              <w:rPr>
                <w:rFonts w:ascii="仿宋_GB2312" w:hAnsi="宋体" w:cs="仿宋_GB2312"/>
                <w:color w:val="000000"/>
                <w:sz w:val="18"/>
                <w:szCs w:val="18"/>
              </w:rPr>
            </w:pPr>
            <w:r>
              <w:rPr>
                <w:rFonts w:hint="eastAsia" w:ascii="仿宋_GB2312" w:hAnsi="宋体" w:cs="仿宋_GB2312"/>
                <w:color w:val="000000"/>
                <w:sz w:val="18"/>
                <w:szCs w:val="18"/>
              </w:rPr>
              <w:t>贺家湾村</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F0262">
            <w:pPr>
              <w:widowControl/>
              <w:jc w:val="center"/>
              <w:textAlignment w:val="center"/>
              <w:rPr>
                <w:color w:val="000000"/>
                <w:sz w:val="18"/>
                <w:szCs w:val="18"/>
              </w:rPr>
            </w:pPr>
            <w:r>
              <w:rPr>
                <w:color w:val="000000"/>
                <w:sz w:val="18"/>
                <w:szCs w:val="18"/>
              </w:rPr>
              <w:t>1550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EBD52">
            <w:pPr>
              <w:widowControl/>
              <w:jc w:val="center"/>
              <w:textAlignment w:val="center"/>
              <w:rPr>
                <w:color w:val="000000"/>
                <w:sz w:val="18"/>
                <w:szCs w:val="18"/>
              </w:rPr>
            </w:pPr>
            <w:r>
              <w:rPr>
                <w:color w:val="000000"/>
                <w:sz w:val="18"/>
                <w:szCs w:val="18"/>
              </w:rPr>
              <w:t>2500</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28412">
            <w:pPr>
              <w:widowControl/>
              <w:jc w:val="center"/>
              <w:textAlignment w:val="center"/>
              <w:rPr>
                <w:color w:val="000000"/>
                <w:sz w:val="18"/>
                <w:szCs w:val="18"/>
              </w:rPr>
            </w:pPr>
            <w:r>
              <w:rPr>
                <w:color w:val="000000"/>
                <w:sz w:val="18"/>
                <w:szCs w:val="18"/>
              </w:rPr>
              <w:t>1550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9E95F">
            <w:pPr>
              <w:widowControl/>
              <w:jc w:val="center"/>
              <w:textAlignment w:val="center"/>
              <w:rPr>
                <w:color w:val="000000"/>
                <w:sz w:val="18"/>
                <w:szCs w:val="18"/>
              </w:rPr>
            </w:pPr>
            <w:r>
              <w:rPr>
                <w:color w:val="000000"/>
                <w:sz w:val="18"/>
                <w:szCs w:val="18"/>
              </w:rPr>
              <w:t>800</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C1329">
            <w:pPr>
              <w:widowControl/>
              <w:jc w:val="center"/>
              <w:textAlignment w:val="center"/>
              <w:rPr>
                <w:color w:val="000000"/>
                <w:sz w:val="18"/>
                <w:szCs w:val="18"/>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F888E">
            <w:pPr>
              <w:widowControl/>
              <w:jc w:val="center"/>
              <w:textAlignment w:val="center"/>
              <w:rPr>
                <w:color w:val="000000"/>
                <w:sz w:val="18"/>
                <w:szCs w:val="18"/>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F23A1">
            <w:pPr>
              <w:widowControl/>
              <w:jc w:val="center"/>
              <w:textAlignment w:val="center"/>
              <w:rPr>
                <w:color w:val="000000"/>
                <w:sz w:val="18"/>
                <w:szCs w:val="18"/>
              </w:rPr>
            </w:pPr>
            <w:r>
              <w:rPr>
                <w:color w:val="000000"/>
                <w:sz w:val="18"/>
                <w:szCs w:val="18"/>
              </w:rPr>
              <w:t>4050</w:t>
            </w:r>
          </w:p>
        </w:tc>
        <w:tc>
          <w:tcPr>
            <w:tcW w:w="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FF05C2">
            <w:pPr>
              <w:widowControl/>
              <w:jc w:val="center"/>
              <w:textAlignment w:val="center"/>
              <w:rPr>
                <w:rFonts w:hint="default" w:ascii="Times New Roman" w:hAnsi="Times New Roman" w:eastAsia="仿宋_GB2312" w:cs="Times New Roman"/>
                <w:color w:val="000000"/>
                <w:sz w:val="18"/>
                <w:szCs w:val="18"/>
                <w:lang w:val="en-US" w:eastAsia="zh-CN" w:bidi="ar-SA"/>
              </w:rPr>
            </w:pPr>
            <w:r>
              <w:rPr>
                <w:rFonts w:hint="eastAsia"/>
                <w:color w:val="000000"/>
                <w:sz w:val="18"/>
                <w:szCs w:val="18"/>
                <w:lang w:val="en-US" w:eastAsia="zh-CN"/>
              </w:rPr>
              <w:t>90</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8CFC3">
            <w:pPr>
              <w:widowControl/>
              <w:jc w:val="center"/>
              <w:textAlignment w:val="center"/>
              <w:rPr>
                <w:rFonts w:ascii="Times New Roman" w:hAnsi="Times New Roman" w:eastAsia="仿宋_GB2312" w:cs="Times New Roman"/>
                <w:color w:val="000000"/>
                <w:sz w:val="18"/>
                <w:szCs w:val="18"/>
                <w:lang w:val="en-US" w:eastAsia="zh-CN" w:bidi="ar-SA"/>
              </w:rPr>
            </w:pPr>
          </w:p>
        </w:tc>
        <w:tc>
          <w:tcPr>
            <w:tcW w:w="438" w:type="dxa"/>
            <w:tcBorders>
              <w:top w:val="single" w:color="auto" w:sz="4" w:space="0"/>
              <w:left w:val="single" w:color="000000" w:sz="4" w:space="0"/>
              <w:bottom w:val="single" w:color="000000" w:sz="4" w:space="0"/>
              <w:right w:val="single" w:color="000000" w:sz="4" w:space="0"/>
            </w:tcBorders>
            <w:shd w:val="clear" w:color="auto" w:fill="auto"/>
            <w:vAlign w:val="center"/>
          </w:tcPr>
          <w:p w14:paraId="2869D7D3">
            <w:pPr>
              <w:widowControl/>
              <w:jc w:val="center"/>
              <w:textAlignment w:val="center"/>
              <w:rPr>
                <w:rFonts w:ascii="Times New Roman" w:hAnsi="Times New Roman" w:eastAsia="仿宋_GB2312" w:cs="Times New Roman"/>
                <w:color w:val="000000"/>
                <w:sz w:val="18"/>
                <w:szCs w:val="18"/>
                <w:lang w:val="en-US" w:eastAsia="zh-CN" w:bidi="ar-SA"/>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1488B">
            <w:pPr>
              <w:widowControl/>
              <w:jc w:val="center"/>
              <w:textAlignment w:val="center"/>
              <w:rPr>
                <w:rFonts w:ascii="Times New Roman" w:hAnsi="Times New Roman" w:eastAsia="仿宋_GB2312" w:cs="Times New Roman"/>
                <w:color w:val="000000"/>
                <w:sz w:val="18"/>
                <w:szCs w:val="18"/>
                <w:lang w:val="en-US" w:eastAsia="zh-CN" w:bidi="ar-SA"/>
              </w:rPr>
            </w:pPr>
          </w:p>
        </w:tc>
        <w:tc>
          <w:tcPr>
            <w:tcW w:w="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248EC">
            <w:pPr>
              <w:widowControl/>
              <w:jc w:val="center"/>
              <w:textAlignment w:val="center"/>
              <w:rPr>
                <w:rFonts w:ascii="Times New Roman" w:hAnsi="Times New Roman" w:eastAsia="仿宋_GB2312" w:cs="Times New Roman"/>
                <w:color w:val="000000"/>
                <w:sz w:val="18"/>
                <w:szCs w:val="18"/>
                <w:lang w:val="en-US" w:eastAsia="zh-CN" w:bidi="ar-SA"/>
              </w:rPr>
            </w:pPr>
          </w:p>
        </w:tc>
        <w:tc>
          <w:tcPr>
            <w:tcW w:w="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E9DAE">
            <w:pPr>
              <w:widowControl/>
              <w:jc w:val="center"/>
              <w:textAlignment w:val="center"/>
              <w:rPr>
                <w:rFonts w:ascii="Times New Roman" w:hAnsi="Times New Roman" w:eastAsia="仿宋_GB2312" w:cs="Times New Roman"/>
                <w:color w:val="000000"/>
                <w:sz w:val="18"/>
                <w:szCs w:val="18"/>
                <w:lang w:val="en-US" w:eastAsia="zh-CN" w:bidi="ar-SA"/>
              </w:rPr>
            </w:pPr>
          </w:p>
        </w:tc>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E893F">
            <w:pPr>
              <w:widowControl/>
              <w:jc w:val="center"/>
              <w:textAlignment w:val="center"/>
              <w:rPr>
                <w:rFonts w:ascii="Times New Roman" w:hAnsi="Times New Roman" w:eastAsia="仿宋_GB2312" w:cs="Times New Roman"/>
                <w:color w:val="000000"/>
                <w:sz w:val="18"/>
                <w:szCs w:val="18"/>
                <w:lang w:val="en-US" w:eastAsia="zh-CN" w:bidi="ar-SA"/>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60B89">
            <w:pPr>
              <w:widowControl/>
              <w:jc w:val="center"/>
              <w:textAlignment w:val="center"/>
              <w:rPr>
                <w:rFonts w:ascii="Times New Roman" w:hAnsi="Times New Roman" w:eastAsia="仿宋_GB2312" w:cs="Times New Roman"/>
                <w:color w:val="000000"/>
                <w:sz w:val="18"/>
                <w:szCs w:val="18"/>
                <w:lang w:val="en-US" w:eastAsia="zh-CN" w:bidi="ar-SA"/>
              </w:rPr>
            </w:pP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A1E61">
            <w:pPr>
              <w:widowControl/>
              <w:jc w:val="center"/>
              <w:textAlignment w:val="center"/>
              <w:rPr>
                <w:rFonts w:ascii="Times New Roman" w:hAnsi="Times New Roman" w:eastAsia="仿宋_GB2312" w:cs="Times New Roman"/>
                <w:color w:val="000000"/>
                <w:sz w:val="18"/>
                <w:szCs w:val="18"/>
                <w:lang w:val="en-US" w:eastAsia="zh-CN" w:bidi="ar-SA"/>
              </w:rPr>
            </w:pPr>
          </w:p>
        </w:tc>
        <w:tc>
          <w:tcPr>
            <w:tcW w:w="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3DEBD">
            <w:pPr>
              <w:widowControl/>
              <w:jc w:val="center"/>
              <w:textAlignment w:val="center"/>
              <w:rPr>
                <w:rFonts w:ascii="Times New Roman" w:hAnsi="Times New Roman" w:eastAsia="仿宋_GB2312" w:cs="Times New Roman"/>
                <w:color w:val="000000"/>
                <w:sz w:val="18"/>
                <w:szCs w:val="18"/>
                <w:lang w:val="en-US" w:eastAsia="zh-CN" w:bidi="ar-SA"/>
              </w:rPr>
            </w:pP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6A1A3">
            <w:pPr>
              <w:widowControl/>
              <w:jc w:val="center"/>
              <w:textAlignment w:val="center"/>
              <w:rPr>
                <w:rFonts w:ascii="Times New Roman" w:hAnsi="Times New Roman" w:eastAsia="仿宋_GB2312" w:cs="Times New Roman"/>
                <w:color w:val="000000"/>
                <w:sz w:val="18"/>
                <w:szCs w:val="18"/>
                <w:lang w:val="en-US" w:eastAsia="zh-CN" w:bidi="ar-SA"/>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BEA95">
            <w:pPr>
              <w:widowControl/>
              <w:jc w:val="center"/>
              <w:textAlignment w:val="center"/>
              <w:rPr>
                <w:rFonts w:ascii="Times New Roman" w:hAnsi="Times New Roman" w:eastAsia="仿宋_GB2312" w:cs="Times New Roman"/>
                <w:color w:val="000000"/>
                <w:sz w:val="18"/>
                <w:szCs w:val="18"/>
                <w:lang w:val="en-US" w:eastAsia="zh-CN" w:bidi="ar-SA"/>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19B83">
            <w:pPr>
              <w:widowControl/>
              <w:jc w:val="center"/>
              <w:textAlignment w:val="center"/>
              <w:rPr>
                <w:rFonts w:ascii="Times New Roman" w:hAnsi="Times New Roman" w:eastAsia="仿宋_GB2312" w:cs="Times New Roman"/>
                <w:color w:val="000000"/>
                <w:sz w:val="18"/>
                <w:szCs w:val="18"/>
                <w:lang w:val="en-US" w:eastAsia="zh-CN" w:bidi="ar-SA"/>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06DE7">
            <w:pPr>
              <w:widowControl/>
              <w:jc w:val="center"/>
              <w:textAlignment w:val="center"/>
              <w:rPr>
                <w:rFonts w:ascii="Times New Roman" w:hAnsi="Times New Roman" w:eastAsia="仿宋_GB2312" w:cs="Times New Roman"/>
                <w:color w:val="000000"/>
                <w:sz w:val="18"/>
                <w:szCs w:val="18"/>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0832C">
            <w:pPr>
              <w:widowControl/>
              <w:jc w:val="center"/>
              <w:textAlignment w:val="center"/>
              <w:rPr>
                <w:rFonts w:ascii="仿宋_GB2312" w:hAnsi="宋体" w:eastAsia="仿宋_GB2312" w:cs="仿宋_GB2312"/>
                <w:color w:val="000000"/>
                <w:sz w:val="18"/>
                <w:szCs w:val="18"/>
                <w:lang w:val="en-US" w:eastAsia="zh-CN" w:bidi="ar-SA"/>
              </w:rPr>
            </w:pPr>
          </w:p>
        </w:tc>
      </w:tr>
      <w:tr w14:paraId="525FC623">
        <w:tblPrEx>
          <w:tblCellMar>
            <w:top w:w="0" w:type="dxa"/>
            <w:left w:w="108" w:type="dxa"/>
            <w:bottom w:w="0" w:type="dxa"/>
            <w:right w:w="108" w:type="dxa"/>
          </w:tblCellMar>
        </w:tblPrEx>
        <w:trPr>
          <w:gridAfter w:val="1"/>
          <w:wAfter w:w="2369" w:type="dxa"/>
          <w:trHeight w:val="52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E6DE5">
            <w:pPr>
              <w:widowControl/>
              <w:jc w:val="center"/>
              <w:textAlignment w:val="center"/>
              <w:rPr>
                <w:color w:val="000000"/>
                <w:sz w:val="18"/>
                <w:szCs w:val="18"/>
              </w:rPr>
            </w:pPr>
            <w:r>
              <w:rPr>
                <w:color w:val="000000"/>
                <w:sz w:val="18"/>
                <w:szCs w:val="18"/>
              </w:rPr>
              <w:t>6</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CD2F7">
            <w:pPr>
              <w:widowControl/>
              <w:jc w:val="center"/>
              <w:textAlignment w:val="center"/>
              <w:rPr>
                <w:rFonts w:ascii="仿宋_GB2312" w:hAnsi="宋体" w:cs="仿宋_GB2312"/>
                <w:color w:val="000000"/>
                <w:sz w:val="18"/>
                <w:szCs w:val="18"/>
              </w:rPr>
            </w:pPr>
            <w:r>
              <w:rPr>
                <w:rFonts w:hint="eastAsia" w:ascii="仿宋_GB2312" w:hAnsi="宋体" w:cs="仿宋_GB2312"/>
                <w:color w:val="000000"/>
                <w:sz w:val="18"/>
                <w:szCs w:val="18"/>
              </w:rPr>
              <w:t>煤炭坝社区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E7CF5">
            <w:pPr>
              <w:widowControl/>
              <w:jc w:val="center"/>
              <w:textAlignment w:val="center"/>
              <w:rPr>
                <w:color w:val="000000"/>
                <w:sz w:val="18"/>
                <w:szCs w:val="18"/>
              </w:rPr>
            </w:pPr>
            <w:r>
              <w:rPr>
                <w:color w:val="000000"/>
                <w:sz w:val="18"/>
                <w:szCs w:val="18"/>
              </w:rPr>
              <w:t>162.43</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06A41">
            <w:pPr>
              <w:widowControl/>
              <w:jc w:val="center"/>
              <w:textAlignment w:val="center"/>
              <w:rPr>
                <w:color w:val="000000"/>
                <w:sz w:val="18"/>
                <w:szCs w:val="18"/>
              </w:rPr>
            </w:pPr>
            <w:r>
              <w:rPr>
                <w:color w:val="000000"/>
                <w:sz w:val="18"/>
                <w:szCs w:val="18"/>
              </w:rPr>
              <w:t>300</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759AE">
            <w:pPr>
              <w:widowControl/>
              <w:jc w:val="center"/>
              <w:textAlignment w:val="center"/>
              <w:rPr>
                <w:color w:val="000000"/>
                <w:sz w:val="18"/>
                <w:szCs w:val="18"/>
              </w:rPr>
            </w:pPr>
            <w:r>
              <w:rPr>
                <w:color w:val="000000"/>
                <w:sz w:val="18"/>
                <w:szCs w:val="18"/>
              </w:rPr>
              <w:t>162.43</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55C39">
            <w:pPr>
              <w:widowControl/>
              <w:jc w:val="center"/>
              <w:textAlignment w:val="center"/>
              <w:rPr>
                <w:color w:val="000000"/>
                <w:sz w:val="18"/>
                <w:szCs w:val="18"/>
              </w:rPr>
            </w:pPr>
            <w:r>
              <w:rPr>
                <w:color w:val="000000"/>
                <w:sz w:val="18"/>
                <w:szCs w:val="18"/>
              </w:rPr>
              <w:t>150</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DF243">
            <w:pPr>
              <w:widowControl/>
              <w:jc w:val="center"/>
              <w:textAlignment w:val="center"/>
              <w:rPr>
                <w:color w:val="000000"/>
                <w:sz w:val="18"/>
                <w:szCs w:val="18"/>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A6EF3">
            <w:pPr>
              <w:widowControl/>
              <w:jc w:val="center"/>
              <w:textAlignment w:val="center"/>
              <w:rPr>
                <w:color w:val="000000"/>
                <w:sz w:val="18"/>
                <w:szCs w:val="18"/>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A401B">
            <w:pPr>
              <w:widowControl/>
              <w:jc w:val="center"/>
              <w:textAlignment w:val="center"/>
              <w:rPr>
                <w:color w:val="000000"/>
                <w:sz w:val="18"/>
                <w:szCs w:val="18"/>
              </w:rPr>
            </w:pPr>
            <w:r>
              <w:rPr>
                <w:color w:val="000000"/>
                <w:sz w:val="18"/>
                <w:szCs w:val="18"/>
              </w:rPr>
              <w:t>462.43</w:t>
            </w:r>
          </w:p>
        </w:tc>
        <w:tc>
          <w:tcPr>
            <w:tcW w:w="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48E7AB">
            <w:pPr>
              <w:widowControl/>
              <w:jc w:val="center"/>
              <w:textAlignment w:val="center"/>
              <w:rPr>
                <w:rFonts w:hint="default" w:ascii="Times New Roman" w:hAnsi="Times New Roman" w:eastAsia="仿宋_GB2312" w:cs="Times New Roman"/>
                <w:color w:val="000000"/>
                <w:sz w:val="18"/>
                <w:szCs w:val="18"/>
                <w:lang w:val="en-US" w:eastAsia="zh-CN" w:bidi="ar-SA"/>
              </w:rPr>
            </w:pPr>
            <w:r>
              <w:rPr>
                <w:rFonts w:hint="eastAsia"/>
                <w:color w:val="000000"/>
                <w:sz w:val="18"/>
                <w:szCs w:val="18"/>
                <w:lang w:val="en-US" w:eastAsia="zh-CN"/>
              </w:rPr>
              <w:t>20</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2ACDE">
            <w:pPr>
              <w:widowControl/>
              <w:jc w:val="center"/>
              <w:textAlignment w:val="center"/>
              <w:rPr>
                <w:rFonts w:ascii="Times New Roman" w:hAnsi="Times New Roman" w:eastAsia="仿宋_GB2312" w:cs="Times New Roman"/>
                <w:color w:val="000000"/>
                <w:sz w:val="18"/>
                <w:szCs w:val="18"/>
                <w:lang w:val="en-US" w:eastAsia="zh-CN" w:bidi="ar-SA"/>
              </w:rPr>
            </w:pPr>
          </w:p>
        </w:tc>
        <w:tc>
          <w:tcPr>
            <w:tcW w:w="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AA920">
            <w:pPr>
              <w:widowControl/>
              <w:jc w:val="center"/>
              <w:textAlignment w:val="center"/>
              <w:rPr>
                <w:rFonts w:ascii="Times New Roman" w:hAnsi="Times New Roman" w:eastAsia="仿宋_GB2312" w:cs="Times New Roman"/>
                <w:color w:val="000000"/>
                <w:sz w:val="18"/>
                <w:szCs w:val="18"/>
                <w:lang w:val="en-US" w:eastAsia="zh-CN" w:bidi="ar-SA"/>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74584">
            <w:pPr>
              <w:widowControl/>
              <w:jc w:val="center"/>
              <w:textAlignment w:val="center"/>
              <w:rPr>
                <w:rFonts w:ascii="Times New Roman" w:hAnsi="Times New Roman" w:eastAsia="仿宋_GB2312" w:cs="Times New Roman"/>
                <w:color w:val="000000"/>
                <w:sz w:val="18"/>
                <w:szCs w:val="18"/>
                <w:lang w:val="en-US" w:eastAsia="zh-CN" w:bidi="ar-SA"/>
              </w:rPr>
            </w:pPr>
          </w:p>
        </w:tc>
        <w:tc>
          <w:tcPr>
            <w:tcW w:w="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3A732">
            <w:pPr>
              <w:widowControl/>
              <w:jc w:val="center"/>
              <w:textAlignment w:val="center"/>
              <w:rPr>
                <w:rFonts w:ascii="Times New Roman" w:hAnsi="Times New Roman" w:eastAsia="仿宋_GB2312" w:cs="Times New Roman"/>
                <w:color w:val="000000"/>
                <w:sz w:val="18"/>
                <w:szCs w:val="18"/>
                <w:lang w:val="en-US" w:eastAsia="zh-CN" w:bidi="ar-SA"/>
              </w:rPr>
            </w:pPr>
          </w:p>
        </w:tc>
        <w:tc>
          <w:tcPr>
            <w:tcW w:w="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0EC49">
            <w:pPr>
              <w:widowControl/>
              <w:jc w:val="center"/>
              <w:textAlignment w:val="center"/>
              <w:rPr>
                <w:rFonts w:ascii="Times New Roman" w:hAnsi="Times New Roman" w:eastAsia="仿宋_GB2312" w:cs="Times New Roman"/>
                <w:color w:val="000000"/>
                <w:sz w:val="18"/>
                <w:szCs w:val="18"/>
                <w:lang w:val="en-US" w:eastAsia="zh-CN" w:bidi="ar-SA"/>
              </w:rPr>
            </w:pPr>
          </w:p>
        </w:tc>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F4ACA">
            <w:pPr>
              <w:widowControl/>
              <w:jc w:val="center"/>
              <w:textAlignment w:val="center"/>
              <w:rPr>
                <w:rFonts w:ascii="Times New Roman" w:hAnsi="Times New Roman" w:eastAsia="仿宋_GB2312" w:cs="Times New Roman"/>
                <w:color w:val="000000"/>
                <w:sz w:val="18"/>
                <w:szCs w:val="18"/>
                <w:lang w:val="en-US" w:eastAsia="zh-CN" w:bidi="ar-SA"/>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2C141">
            <w:pPr>
              <w:widowControl/>
              <w:jc w:val="center"/>
              <w:textAlignment w:val="center"/>
              <w:rPr>
                <w:rFonts w:ascii="Times New Roman" w:hAnsi="Times New Roman" w:eastAsia="仿宋_GB2312" w:cs="Times New Roman"/>
                <w:color w:val="000000"/>
                <w:sz w:val="18"/>
                <w:szCs w:val="18"/>
                <w:lang w:val="en-US" w:eastAsia="zh-CN" w:bidi="ar-SA"/>
              </w:rPr>
            </w:pP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87CB1">
            <w:pPr>
              <w:widowControl/>
              <w:jc w:val="center"/>
              <w:textAlignment w:val="center"/>
              <w:rPr>
                <w:rFonts w:ascii="Times New Roman" w:hAnsi="Times New Roman" w:eastAsia="仿宋_GB2312" w:cs="Times New Roman"/>
                <w:color w:val="000000"/>
                <w:sz w:val="18"/>
                <w:szCs w:val="18"/>
                <w:lang w:val="en-US" w:eastAsia="zh-CN" w:bidi="ar-SA"/>
              </w:rPr>
            </w:pPr>
          </w:p>
        </w:tc>
        <w:tc>
          <w:tcPr>
            <w:tcW w:w="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9CB56">
            <w:pPr>
              <w:widowControl/>
              <w:jc w:val="center"/>
              <w:textAlignment w:val="center"/>
              <w:rPr>
                <w:rFonts w:ascii="Times New Roman" w:hAnsi="Times New Roman" w:eastAsia="仿宋_GB2312" w:cs="Times New Roman"/>
                <w:color w:val="000000"/>
                <w:sz w:val="18"/>
                <w:szCs w:val="18"/>
                <w:lang w:val="en-US" w:eastAsia="zh-CN" w:bidi="ar-SA"/>
              </w:rPr>
            </w:pP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282EC">
            <w:pPr>
              <w:widowControl/>
              <w:jc w:val="center"/>
              <w:textAlignment w:val="center"/>
              <w:rPr>
                <w:rFonts w:ascii="Times New Roman" w:hAnsi="Times New Roman" w:eastAsia="仿宋_GB2312" w:cs="Times New Roman"/>
                <w:color w:val="000000"/>
                <w:sz w:val="18"/>
                <w:szCs w:val="18"/>
                <w:lang w:val="en-US" w:eastAsia="zh-CN" w:bidi="ar-SA"/>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FA6CE">
            <w:pPr>
              <w:widowControl/>
              <w:jc w:val="center"/>
              <w:textAlignment w:val="center"/>
              <w:rPr>
                <w:rFonts w:ascii="Times New Roman" w:hAnsi="Times New Roman" w:eastAsia="仿宋_GB2312" w:cs="Times New Roman"/>
                <w:color w:val="000000"/>
                <w:sz w:val="18"/>
                <w:szCs w:val="18"/>
                <w:lang w:val="en-US" w:eastAsia="zh-CN" w:bidi="ar-SA"/>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9A398">
            <w:pPr>
              <w:jc w:val="center"/>
              <w:rPr>
                <w:rFonts w:ascii="Times New Roman" w:hAnsi="Times New Roman" w:eastAsia="仿宋_GB2312" w:cs="Times New Roman"/>
                <w:color w:val="000000"/>
                <w:sz w:val="18"/>
                <w:szCs w:val="18"/>
                <w:lang w:val="en-US" w:eastAsia="zh-CN" w:bidi="ar-SA"/>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97181">
            <w:pPr>
              <w:widowControl/>
              <w:jc w:val="center"/>
              <w:textAlignment w:val="center"/>
              <w:rPr>
                <w:rFonts w:ascii="Times New Roman" w:hAnsi="Times New Roman" w:eastAsia="仿宋_GB2312" w:cs="Times New Roman"/>
                <w:color w:val="000000"/>
                <w:sz w:val="18"/>
                <w:szCs w:val="18"/>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2DBE4">
            <w:pPr>
              <w:jc w:val="center"/>
              <w:rPr>
                <w:rFonts w:ascii="仿宋_GB2312" w:hAnsi="宋体" w:eastAsia="仿宋_GB2312" w:cs="仿宋_GB2312"/>
                <w:color w:val="000000"/>
                <w:sz w:val="18"/>
                <w:szCs w:val="18"/>
                <w:lang w:val="en-US" w:eastAsia="zh-CN" w:bidi="ar-SA"/>
              </w:rPr>
            </w:pPr>
          </w:p>
        </w:tc>
      </w:tr>
      <w:tr w14:paraId="2065A77F">
        <w:tblPrEx>
          <w:tblCellMar>
            <w:top w:w="0" w:type="dxa"/>
            <w:left w:w="108" w:type="dxa"/>
            <w:bottom w:w="0" w:type="dxa"/>
            <w:right w:w="108" w:type="dxa"/>
          </w:tblCellMar>
        </w:tblPrEx>
        <w:trPr>
          <w:gridAfter w:val="1"/>
          <w:wAfter w:w="2369" w:type="dxa"/>
          <w:trHeight w:val="52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D817C">
            <w:pPr>
              <w:widowControl/>
              <w:jc w:val="center"/>
              <w:textAlignment w:val="center"/>
              <w:rPr>
                <w:color w:val="000000"/>
                <w:sz w:val="18"/>
                <w:szCs w:val="18"/>
              </w:rPr>
            </w:pPr>
            <w:r>
              <w:rPr>
                <w:color w:val="000000"/>
                <w:sz w:val="18"/>
                <w:szCs w:val="18"/>
              </w:rPr>
              <w:t>7</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1870A">
            <w:pPr>
              <w:widowControl/>
              <w:jc w:val="center"/>
              <w:textAlignment w:val="center"/>
              <w:rPr>
                <w:rFonts w:ascii="仿宋_GB2312" w:hAnsi="宋体" w:cs="仿宋_GB2312"/>
                <w:color w:val="000000"/>
                <w:sz w:val="18"/>
                <w:szCs w:val="18"/>
              </w:rPr>
            </w:pPr>
            <w:r>
              <w:rPr>
                <w:rFonts w:hint="eastAsia" w:ascii="仿宋_GB2312" w:hAnsi="宋体" w:cs="仿宋_GB2312"/>
                <w:color w:val="000000"/>
                <w:sz w:val="18"/>
                <w:szCs w:val="18"/>
              </w:rPr>
              <w:t>富家村</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6BE91">
            <w:pPr>
              <w:widowControl/>
              <w:jc w:val="center"/>
              <w:textAlignment w:val="center"/>
              <w:rPr>
                <w:color w:val="000000"/>
                <w:sz w:val="18"/>
                <w:szCs w:val="18"/>
              </w:rPr>
            </w:pPr>
            <w:r>
              <w:rPr>
                <w:color w:val="000000"/>
                <w:sz w:val="18"/>
                <w:szCs w:val="18"/>
              </w:rPr>
              <w:t>1350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E4971">
            <w:pPr>
              <w:widowControl/>
              <w:jc w:val="center"/>
              <w:textAlignment w:val="center"/>
              <w:rPr>
                <w:color w:val="000000"/>
                <w:sz w:val="18"/>
                <w:szCs w:val="18"/>
              </w:rPr>
            </w:pPr>
            <w:r>
              <w:rPr>
                <w:color w:val="000000"/>
                <w:sz w:val="18"/>
                <w:szCs w:val="18"/>
              </w:rPr>
              <w:t>2400</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741D6">
            <w:pPr>
              <w:widowControl/>
              <w:jc w:val="center"/>
              <w:textAlignment w:val="center"/>
              <w:rPr>
                <w:color w:val="000000"/>
                <w:sz w:val="18"/>
                <w:szCs w:val="18"/>
              </w:rPr>
            </w:pPr>
            <w:r>
              <w:rPr>
                <w:color w:val="000000"/>
                <w:sz w:val="18"/>
                <w:szCs w:val="18"/>
              </w:rPr>
              <w:t>1350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E255A">
            <w:pPr>
              <w:widowControl/>
              <w:jc w:val="center"/>
              <w:textAlignment w:val="center"/>
              <w:rPr>
                <w:color w:val="000000"/>
                <w:sz w:val="18"/>
                <w:szCs w:val="18"/>
              </w:rPr>
            </w:pPr>
            <w:r>
              <w:rPr>
                <w:color w:val="000000"/>
                <w:sz w:val="18"/>
                <w:szCs w:val="18"/>
              </w:rPr>
              <w:t>1300</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68DFF">
            <w:pPr>
              <w:widowControl/>
              <w:jc w:val="center"/>
              <w:textAlignment w:val="center"/>
              <w:rPr>
                <w:color w:val="000000"/>
                <w:sz w:val="18"/>
                <w:szCs w:val="18"/>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9F6FB">
            <w:pPr>
              <w:widowControl/>
              <w:jc w:val="center"/>
              <w:textAlignment w:val="center"/>
              <w:rPr>
                <w:color w:val="000000"/>
                <w:sz w:val="18"/>
                <w:szCs w:val="18"/>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33B1E">
            <w:pPr>
              <w:widowControl/>
              <w:jc w:val="center"/>
              <w:textAlignment w:val="center"/>
              <w:rPr>
                <w:color w:val="000000"/>
                <w:sz w:val="18"/>
                <w:szCs w:val="18"/>
              </w:rPr>
            </w:pPr>
            <w:r>
              <w:rPr>
                <w:color w:val="000000"/>
                <w:sz w:val="18"/>
                <w:szCs w:val="18"/>
              </w:rPr>
              <w:t>3750</w:t>
            </w:r>
          </w:p>
        </w:tc>
        <w:tc>
          <w:tcPr>
            <w:tcW w:w="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B45FBD">
            <w:pPr>
              <w:widowControl/>
              <w:jc w:val="center"/>
              <w:textAlignment w:val="center"/>
              <w:rPr>
                <w:rFonts w:hint="default" w:ascii="Times New Roman" w:hAnsi="Times New Roman" w:eastAsia="仿宋_GB2312" w:cs="Times New Roman"/>
                <w:color w:val="000000"/>
                <w:sz w:val="18"/>
                <w:szCs w:val="18"/>
                <w:lang w:val="en-US" w:eastAsia="zh-CN" w:bidi="ar-SA"/>
              </w:rPr>
            </w:pPr>
            <w:r>
              <w:rPr>
                <w:rFonts w:hint="eastAsia"/>
                <w:color w:val="000000"/>
                <w:sz w:val="18"/>
                <w:szCs w:val="18"/>
                <w:lang w:val="en-US" w:eastAsia="zh-CN"/>
              </w:rPr>
              <w:t>800</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A8503">
            <w:pPr>
              <w:widowControl/>
              <w:jc w:val="center"/>
              <w:textAlignment w:val="center"/>
              <w:rPr>
                <w:rFonts w:ascii="Times New Roman" w:hAnsi="Times New Roman" w:eastAsia="仿宋_GB2312" w:cs="Times New Roman"/>
                <w:color w:val="000000"/>
                <w:sz w:val="18"/>
                <w:szCs w:val="18"/>
                <w:lang w:val="en-US" w:eastAsia="zh-CN" w:bidi="ar-SA"/>
              </w:rPr>
            </w:pPr>
          </w:p>
        </w:tc>
        <w:tc>
          <w:tcPr>
            <w:tcW w:w="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0EEFC">
            <w:pPr>
              <w:widowControl/>
              <w:jc w:val="center"/>
              <w:textAlignment w:val="center"/>
              <w:rPr>
                <w:rFonts w:ascii="Times New Roman" w:hAnsi="Times New Roman" w:eastAsia="仿宋_GB2312" w:cs="Times New Roman"/>
                <w:color w:val="000000"/>
                <w:sz w:val="18"/>
                <w:szCs w:val="18"/>
                <w:lang w:val="en-US" w:eastAsia="zh-CN" w:bidi="ar-SA"/>
              </w:rPr>
            </w:pPr>
            <w:r>
              <w:rPr>
                <w:color w:val="000000"/>
                <w:sz w:val="18"/>
                <w:szCs w:val="18"/>
              </w:rPr>
              <w:t>4</w:t>
            </w: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DA115">
            <w:pPr>
              <w:widowControl/>
              <w:jc w:val="center"/>
              <w:textAlignment w:val="center"/>
              <w:rPr>
                <w:rFonts w:ascii="Times New Roman" w:hAnsi="Times New Roman" w:eastAsia="仿宋_GB2312" w:cs="Times New Roman"/>
                <w:color w:val="000000"/>
                <w:sz w:val="18"/>
                <w:szCs w:val="18"/>
                <w:lang w:val="en-US" w:eastAsia="zh-CN" w:bidi="ar-SA"/>
              </w:rPr>
            </w:pPr>
          </w:p>
        </w:tc>
        <w:tc>
          <w:tcPr>
            <w:tcW w:w="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17616">
            <w:pPr>
              <w:widowControl/>
              <w:jc w:val="center"/>
              <w:textAlignment w:val="center"/>
              <w:rPr>
                <w:rFonts w:ascii="Times New Roman" w:hAnsi="Times New Roman" w:eastAsia="仿宋_GB2312" w:cs="Times New Roman"/>
                <w:color w:val="000000"/>
                <w:sz w:val="18"/>
                <w:szCs w:val="18"/>
                <w:lang w:val="en-US" w:eastAsia="zh-CN" w:bidi="ar-SA"/>
              </w:rPr>
            </w:pPr>
          </w:p>
        </w:tc>
        <w:tc>
          <w:tcPr>
            <w:tcW w:w="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67439">
            <w:pPr>
              <w:widowControl/>
              <w:jc w:val="center"/>
              <w:textAlignment w:val="center"/>
              <w:rPr>
                <w:rFonts w:ascii="Times New Roman" w:hAnsi="Times New Roman" w:eastAsia="仿宋_GB2312" w:cs="Times New Roman"/>
                <w:color w:val="000000"/>
                <w:sz w:val="18"/>
                <w:szCs w:val="18"/>
                <w:lang w:val="en-US" w:eastAsia="zh-CN" w:bidi="ar-SA"/>
              </w:rPr>
            </w:pPr>
            <w:r>
              <w:rPr>
                <w:color w:val="000000"/>
                <w:sz w:val="18"/>
                <w:szCs w:val="18"/>
              </w:rPr>
              <w:t>3</w:t>
            </w:r>
          </w:p>
        </w:tc>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88ADB">
            <w:pPr>
              <w:widowControl/>
              <w:jc w:val="center"/>
              <w:textAlignment w:val="center"/>
              <w:rPr>
                <w:rFonts w:ascii="Times New Roman" w:hAnsi="Times New Roman" w:eastAsia="仿宋_GB2312" w:cs="Times New Roman"/>
                <w:color w:val="000000"/>
                <w:sz w:val="18"/>
                <w:szCs w:val="18"/>
                <w:lang w:val="en-US" w:eastAsia="zh-CN" w:bidi="ar-SA"/>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1CE1D">
            <w:pPr>
              <w:widowControl/>
              <w:jc w:val="center"/>
              <w:textAlignment w:val="center"/>
              <w:rPr>
                <w:rFonts w:ascii="Times New Roman" w:hAnsi="Times New Roman" w:eastAsia="仿宋_GB2312" w:cs="Times New Roman"/>
                <w:color w:val="000000"/>
                <w:sz w:val="18"/>
                <w:szCs w:val="18"/>
                <w:lang w:val="en-US" w:eastAsia="zh-CN" w:bidi="ar-SA"/>
              </w:rPr>
            </w:pP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D5228">
            <w:pPr>
              <w:widowControl/>
              <w:jc w:val="center"/>
              <w:textAlignment w:val="center"/>
              <w:rPr>
                <w:rFonts w:ascii="Times New Roman" w:hAnsi="Times New Roman" w:eastAsia="仿宋_GB2312" w:cs="Times New Roman"/>
                <w:color w:val="000000"/>
                <w:sz w:val="18"/>
                <w:szCs w:val="18"/>
                <w:lang w:val="en-US" w:eastAsia="zh-CN" w:bidi="ar-SA"/>
              </w:rPr>
            </w:pPr>
          </w:p>
        </w:tc>
        <w:tc>
          <w:tcPr>
            <w:tcW w:w="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BFAC2">
            <w:pPr>
              <w:widowControl/>
              <w:jc w:val="center"/>
              <w:textAlignment w:val="center"/>
              <w:rPr>
                <w:rFonts w:ascii="Times New Roman" w:hAnsi="Times New Roman" w:eastAsia="仿宋_GB2312" w:cs="Times New Roman"/>
                <w:color w:val="000000"/>
                <w:sz w:val="18"/>
                <w:szCs w:val="18"/>
                <w:lang w:val="en-US" w:eastAsia="zh-CN" w:bidi="ar-SA"/>
              </w:rPr>
            </w:pP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4436F">
            <w:pPr>
              <w:widowControl/>
              <w:jc w:val="center"/>
              <w:textAlignment w:val="center"/>
              <w:rPr>
                <w:rFonts w:ascii="Times New Roman" w:hAnsi="Times New Roman" w:eastAsia="仿宋_GB2312" w:cs="Times New Roman"/>
                <w:color w:val="000000"/>
                <w:sz w:val="18"/>
                <w:szCs w:val="18"/>
                <w:lang w:val="en-US" w:eastAsia="zh-CN" w:bidi="ar-SA"/>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BDA04">
            <w:pPr>
              <w:widowControl/>
              <w:jc w:val="center"/>
              <w:textAlignment w:val="center"/>
              <w:rPr>
                <w:rFonts w:ascii="Times New Roman" w:hAnsi="Times New Roman" w:eastAsia="仿宋_GB2312" w:cs="Times New Roman"/>
                <w:color w:val="000000"/>
                <w:sz w:val="18"/>
                <w:szCs w:val="18"/>
                <w:lang w:val="en-US" w:eastAsia="zh-CN" w:bidi="ar-SA"/>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B5983">
            <w:pPr>
              <w:jc w:val="center"/>
              <w:rPr>
                <w:rFonts w:ascii="Times New Roman" w:hAnsi="Times New Roman" w:eastAsia="仿宋_GB2312" w:cs="Times New Roman"/>
                <w:color w:val="000000"/>
                <w:sz w:val="18"/>
                <w:szCs w:val="18"/>
                <w:lang w:val="en-US" w:eastAsia="zh-CN" w:bidi="ar-SA"/>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E74DF">
            <w:pPr>
              <w:widowControl/>
              <w:jc w:val="center"/>
              <w:textAlignment w:val="center"/>
              <w:rPr>
                <w:rFonts w:ascii="Times New Roman" w:hAnsi="Times New Roman" w:eastAsia="仿宋_GB2312" w:cs="Times New Roman"/>
                <w:color w:val="000000"/>
                <w:sz w:val="18"/>
                <w:szCs w:val="18"/>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7E7F4">
            <w:pPr>
              <w:jc w:val="center"/>
              <w:rPr>
                <w:rFonts w:ascii="仿宋_GB2312" w:hAnsi="宋体" w:eastAsia="仿宋_GB2312" w:cs="仿宋_GB2312"/>
                <w:color w:val="000000"/>
                <w:sz w:val="18"/>
                <w:szCs w:val="18"/>
                <w:lang w:val="en-US" w:eastAsia="zh-CN" w:bidi="ar-SA"/>
              </w:rPr>
            </w:pPr>
          </w:p>
        </w:tc>
      </w:tr>
      <w:tr w14:paraId="35F6ECA7">
        <w:tblPrEx>
          <w:tblCellMar>
            <w:top w:w="0" w:type="dxa"/>
            <w:left w:w="108" w:type="dxa"/>
            <w:bottom w:w="0" w:type="dxa"/>
            <w:right w:w="108" w:type="dxa"/>
          </w:tblCellMar>
        </w:tblPrEx>
        <w:trPr>
          <w:gridAfter w:val="1"/>
          <w:wAfter w:w="2369" w:type="dxa"/>
          <w:trHeight w:val="52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138E8">
            <w:pPr>
              <w:jc w:val="center"/>
              <w:rPr>
                <w:rFonts w:ascii="宋体" w:hAnsi="宋体" w:eastAsia="宋体" w:cs="宋体"/>
                <w:color w:val="000000"/>
                <w:sz w:val="18"/>
                <w:szCs w:val="18"/>
              </w:rPr>
            </w:pP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6B0F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合计</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88CE1">
            <w:pPr>
              <w:widowControl/>
              <w:jc w:val="center"/>
              <w:textAlignment w:val="center"/>
              <w:rPr>
                <w:rFonts w:eastAsia="宋体"/>
                <w:color w:val="000000"/>
                <w:sz w:val="18"/>
                <w:szCs w:val="18"/>
              </w:rPr>
            </w:pPr>
            <w:r>
              <w:rPr>
                <w:rFonts w:eastAsia="宋体"/>
                <w:color w:val="000000"/>
                <w:sz w:val="18"/>
                <w:szCs w:val="18"/>
              </w:rPr>
              <w:fldChar w:fldCharType="begin"/>
            </w:r>
            <w:r>
              <w:rPr>
                <w:rFonts w:eastAsia="宋体"/>
                <w:color w:val="000000"/>
                <w:sz w:val="18"/>
                <w:szCs w:val="18"/>
              </w:rPr>
              <w:instrText xml:space="preserve"> = sum(C5:C11) \* MERGEFORMAT </w:instrText>
            </w:r>
            <w:r>
              <w:rPr>
                <w:rFonts w:eastAsia="宋体"/>
                <w:color w:val="000000"/>
                <w:sz w:val="18"/>
                <w:szCs w:val="18"/>
              </w:rPr>
              <w:fldChar w:fldCharType="separate"/>
            </w:r>
            <w:r>
              <w:rPr>
                <w:rFonts w:eastAsia="宋体"/>
                <w:color w:val="000000"/>
                <w:sz w:val="18"/>
                <w:szCs w:val="18"/>
              </w:rPr>
              <w:t>7012.43</w:t>
            </w:r>
            <w:r>
              <w:rPr>
                <w:rFonts w:eastAsia="宋体"/>
                <w:color w:val="000000"/>
                <w:sz w:val="18"/>
                <w:szCs w:val="18"/>
              </w:rPr>
              <w:fldChar w:fldCharType="end"/>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D3DEC">
            <w:pPr>
              <w:widowControl/>
              <w:jc w:val="center"/>
              <w:textAlignment w:val="center"/>
              <w:rPr>
                <w:rFonts w:eastAsia="宋体"/>
                <w:color w:val="000000"/>
                <w:sz w:val="18"/>
                <w:szCs w:val="18"/>
              </w:rPr>
            </w:pPr>
            <w:r>
              <w:rPr>
                <w:rFonts w:eastAsia="宋体"/>
                <w:color w:val="000000"/>
                <w:sz w:val="18"/>
                <w:szCs w:val="18"/>
              </w:rPr>
              <w:fldChar w:fldCharType="begin"/>
            </w:r>
            <w:r>
              <w:rPr>
                <w:rFonts w:eastAsia="宋体"/>
                <w:color w:val="000000"/>
                <w:sz w:val="18"/>
                <w:szCs w:val="18"/>
              </w:rPr>
              <w:instrText xml:space="preserve"> = sum(D5:D11) \* MERGEFORMAT </w:instrText>
            </w:r>
            <w:r>
              <w:rPr>
                <w:rFonts w:eastAsia="宋体"/>
                <w:color w:val="000000"/>
                <w:sz w:val="18"/>
                <w:szCs w:val="18"/>
              </w:rPr>
              <w:fldChar w:fldCharType="separate"/>
            </w:r>
            <w:r>
              <w:rPr>
                <w:rFonts w:eastAsia="宋体"/>
                <w:color w:val="000000"/>
                <w:sz w:val="18"/>
                <w:szCs w:val="18"/>
              </w:rPr>
              <w:t>13900</w:t>
            </w:r>
            <w:r>
              <w:rPr>
                <w:rFonts w:eastAsia="宋体"/>
                <w:color w:val="000000"/>
                <w:sz w:val="18"/>
                <w:szCs w:val="18"/>
              </w:rPr>
              <w:fldChar w:fldCharType="end"/>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6BEFA">
            <w:pPr>
              <w:widowControl/>
              <w:jc w:val="center"/>
              <w:textAlignment w:val="center"/>
              <w:rPr>
                <w:rFonts w:eastAsia="宋体"/>
                <w:color w:val="000000"/>
                <w:sz w:val="18"/>
                <w:szCs w:val="18"/>
              </w:rPr>
            </w:pPr>
            <w:r>
              <w:rPr>
                <w:rFonts w:eastAsia="宋体"/>
                <w:color w:val="000000"/>
                <w:sz w:val="18"/>
                <w:szCs w:val="18"/>
              </w:rPr>
              <w:fldChar w:fldCharType="begin"/>
            </w:r>
            <w:r>
              <w:rPr>
                <w:rFonts w:eastAsia="宋体"/>
                <w:color w:val="000000"/>
                <w:sz w:val="18"/>
                <w:szCs w:val="18"/>
              </w:rPr>
              <w:instrText xml:space="preserve"> = sum(E5:E11) \* MERGEFORMAT </w:instrText>
            </w:r>
            <w:r>
              <w:rPr>
                <w:rFonts w:eastAsia="宋体"/>
                <w:color w:val="000000"/>
                <w:sz w:val="18"/>
                <w:szCs w:val="18"/>
              </w:rPr>
              <w:fldChar w:fldCharType="separate"/>
            </w:r>
            <w:r>
              <w:rPr>
                <w:rFonts w:eastAsia="宋体"/>
                <w:color w:val="000000"/>
                <w:sz w:val="18"/>
                <w:szCs w:val="18"/>
              </w:rPr>
              <w:t>7012.43</w:t>
            </w:r>
            <w:r>
              <w:rPr>
                <w:rFonts w:eastAsia="宋体"/>
                <w:color w:val="000000"/>
                <w:sz w:val="18"/>
                <w:szCs w:val="18"/>
              </w:rPr>
              <w:fldChar w:fldCharType="end"/>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6EBDE">
            <w:pPr>
              <w:widowControl/>
              <w:jc w:val="center"/>
              <w:textAlignment w:val="center"/>
              <w:rPr>
                <w:rFonts w:eastAsia="宋体"/>
                <w:color w:val="000000"/>
                <w:sz w:val="18"/>
                <w:szCs w:val="18"/>
              </w:rPr>
            </w:pPr>
            <w:r>
              <w:rPr>
                <w:rFonts w:eastAsia="宋体"/>
                <w:color w:val="000000"/>
                <w:sz w:val="18"/>
                <w:szCs w:val="18"/>
              </w:rPr>
              <w:fldChar w:fldCharType="begin"/>
            </w:r>
            <w:r>
              <w:rPr>
                <w:rFonts w:eastAsia="宋体"/>
                <w:color w:val="000000"/>
                <w:sz w:val="18"/>
                <w:szCs w:val="18"/>
              </w:rPr>
              <w:instrText xml:space="preserve"> = sum(F5:F11) \* MERGEFORMAT </w:instrText>
            </w:r>
            <w:r>
              <w:rPr>
                <w:rFonts w:eastAsia="宋体"/>
                <w:color w:val="000000"/>
                <w:sz w:val="18"/>
                <w:szCs w:val="18"/>
              </w:rPr>
              <w:fldChar w:fldCharType="separate"/>
            </w:r>
            <w:r>
              <w:rPr>
                <w:rFonts w:eastAsia="宋体"/>
                <w:color w:val="000000"/>
                <w:sz w:val="18"/>
                <w:szCs w:val="18"/>
              </w:rPr>
              <w:t>7000</w:t>
            </w:r>
            <w:r>
              <w:rPr>
                <w:rFonts w:eastAsia="宋体"/>
                <w:color w:val="000000"/>
                <w:sz w:val="18"/>
                <w:szCs w:val="18"/>
              </w:rPr>
              <w:fldChar w:fldCharType="end"/>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71368">
            <w:pPr>
              <w:widowControl/>
              <w:jc w:val="center"/>
              <w:textAlignment w:val="center"/>
              <w:rPr>
                <w:color w:val="000000"/>
                <w:sz w:val="18"/>
                <w:szCs w:val="18"/>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FC4A0">
            <w:pPr>
              <w:widowControl/>
              <w:jc w:val="center"/>
              <w:textAlignment w:val="center"/>
              <w:rPr>
                <w:color w:val="000000"/>
                <w:sz w:val="18"/>
                <w:szCs w:val="18"/>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BB18A">
            <w:pPr>
              <w:widowControl/>
              <w:jc w:val="center"/>
              <w:textAlignment w:val="center"/>
              <w:rPr>
                <w:color w:val="000000"/>
                <w:sz w:val="18"/>
                <w:szCs w:val="18"/>
              </w:rPr>
            </w:pPr>
            <w:r>
              <w:rPr>
                <w:color w:val="000000"/>
                <w:sz w:val="18"/>
                <w:szCs w:val="18"/>
              </w:rPr>
              <w:t>20912.43</w:t>
            </w:r>
          </w:p>
        </w:tc>
        <w:tc>
          <w:tcPr>
            <w:tcW w:w="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E2C247">
            <w:pPr>
              <w:widowControl/>
              <w:jc w:val="center"/>
              <w:textAlignment w:val="center"/>
              <w:rPr>
                <w:rFonts w:hint="default" w:ascii="Times New Roman" w:hAnsi="Times New Roman" w:eastAsia="宋体" w:cs="Times New Roman"/>
                <w:color w:val="000000"/>
                <w:sz w:val="18"/>
                <w:szCs w:val="18"/>
                <w:lang w:val="en-US" w:eastAsia="zh-CN" w:bidi="ar-SA"/>
              </w:rPr>
            </w:pPr>
            <w:r>
              <w:rPr>
                <w:rFonts w:hint="eastAsia" w:eastAsia="宋体"/>
                <w:color w:val="000000"/>
                <w:sz w:val="18"/>
                <w:szCs w:val="18"/>
                <w:lang w:val="en-US" w:eastAsia="zh-CN"/>
              </w:rPr>
              <w:t>4000</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BBEDC">
            <w:pPr>
              <w:widowControl/>
              <w:jc w:val="center"/>
              <w:textAlignment w:val="center"/>
              <w:rPr>
                <w:rFonts w:ascii="Times New Roman" w:hAnsi="Times New Roman" w:eastAsia="宋体" w:cs="Times New Roman"/>
                <w:color w:val="000000"/>
                <w:sz w:val="18"/>
                <w:szCs w:val="18"/>
                <w:lang w:val="en-US" w:eastAsia="zh-CN" w:bidi="ar-SA"/>
              </w:rPr>
            </w:pPr>
          </w:p>
        </w:tc>
        <w:tc>
          <w:tcPr>
            <w:tcW w:w="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ED2FB">
            <w:pPr>
              <w:widowControl/>
              <w:jc w:val="center"/>
              <w:textAlignment w:val="center"/>
              <w:rPr>
                <w:rFonts w:ascii="Times New Roman" w:hAnsi="Times New Roman" w:eastAsia="宋体" w:cs="Times New Roman"/>
                <w:color w:val="000000"/>
                <w:sz w:val="18"/>
                <w:szCs w:val="18"/>
                <w:lang w:val="en-US" w:eastAsia="zh-CN" w:bidi="ar-SA"/>
              </w:rPr>
            </w:pPr>
            <w:r>
              <w:rPr>
                <w:rFonts w:eastAsia="宋体"/>
                <w:color w:val="000000"/>
                <w:sz w:val="18"/>
                <w:szCs w:val="18"/>
              </w:rPr>
              <w:t>17</w:t>
            </w: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D5D72">
            <w:pPr>
              <w:widowControl/>
              <w:jc w:val="center"/>
              <w:textAlignment w:val="center"/>
              <w:rPr>
                <w:rFonts w:ascii="Times New Roman" w:hAnsi="Times New Roman" w:eastAsia="仿宋_GB2312" w:cs="Times New Roman"/>
                <w:color w:val="000000"/>
                <w:sz w:val="18"/>
                <w:szCs w:val="18"/>
                <w:lang w:val="en-US" w:eastAsia="zh-CN" w:bidi="ar-SA"/>
              </w:rPr>
            </w:pPr>
          </w:p>
        </w:tc>
        <w:tc>
          <w:tcPr>
            <w:tcW w:w="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5DB1D">
            <w:pPr>
              <w:widowControl/>
              <w:jc w:val="center"/>
              <w:textAlignment w:val="center"/>
              <w:rPr>
                <w:rFonts w:hint="eastAsia" w:ascii="Times New Roman" w:hAnsi="Times New Roman" w:eastAsia="宋体" w:cs="Times New Roman"/>
                <w:color w:val="000000"/>
                <w:sz w:val="18"/>
                <w:szCs w:val="18"/>
                <w:lang w:val="en-US" w:eastAsia="zh-CN" w:bidi="ar-SA"/>
              </w:rPr>
            </w:pPr>
            <w:r>
              <w:rPr>
                <w:rFonts w:hint="eastAsia" w:eastAsia="宋体"/>
                <w:color w:val="000000"/>
                <w:sz w:val="18"/>
                <w:szCs w:val="18"/>
                <w:lang w:val="en-US" w:eastAsia="zh-CN"/>
              </w:rPr>
              <w:t>2</w:t>
            </w:r>
          </w:p>
        </w:tc>
        <w:tc>
          <w:tcPr>
            <w:tcW w:w="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BF0F1">
            <w:pPr>
              <w:widowControl/>
              <w:jc w:val="center"/>
              <w:textAlignment w:val="center"/>
              <w:rPr>
                <w:rFonts w:ascii="Times New Roman" w:hAnsi="Times New Roman" w:eastAsia="仿宋_GB2312" w:cs="Times New Roman"/>
                <w:color w:val="000000"/>
                <w:sz w:val="18"/>
                <w:szCs w:val="18"/>
                <w:lang w:val="en-US" w:eastAsia="zh-CN" w:bidi="ar-SA"/>
              </w:rPr>
            </w:pPr>
            <w:r>
              <w:rPr>
                <w:color w:val="000000"/>
                <w:sz w:val="18"/>
                <w:szCs w:val="18"/>
              </w:rPr>
              <w:t>6</w:t>
            </w:r>
          </w:p>
        </w:tc>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B6C37">
            <w:pPr>
              <w:widowControl/>
              <w:jc w:val="center"/>
              <w:textAlignment w:val="center"/>
              <w:rPr>
                <w:rFonts w:ascii="Times New Roman" w:hAnsi="Times New Roman" w:eastAsia="宋体" w:cs="Times New Roman"/>
                <w:color w:val="000000"/>
                <w:sz w:val="18"/>
                <w:szCs w:val="18"/>
                <w:lang w:val="en-US" w:eastAsia="zh-CN" w:bidi="ar-SA"/>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4D56B">
            <w:pPr>
              <w:widowControl/>
              <w:jc w:val="center"/>
              <w:textAlignment w:val="center"/>
              <w:rPr>
                <w:rFonts w:ascii="Times New Roman" w:hAnsi="Times New Roman" w:eastAsia="仿宋_GB2312" w:cs="Times New Roman"/>
                <w:color w:val="000000"/>
                <w:sz w:val="18"/>
                <w:szCs w:val="18"/>
                <w:lang w:val="en-US" w:eastAsia="zh-CN" w:bidi="ar-SA"/>
              </w:rPr>
            </w:pP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AEC5F">
            <w:pPr>
              <w:widowControl/>
              <w:jc w:val="center"/>
              <w:textAlignment w:val="center"/>
              <w:rPr>
                <w:rFonts w:hint="eastAsia" w:ascii="Times New Roman" w:hAnsi="Times New Roman" w:eastAsia="宋体" w:cs="Times New Roman"/>
                <w:color w:val="000000"/>
                <w:sz w:val="18"/>
                <w:szCs w:val="18"/>
                <w:lang w:val="en-US" w:eastAsia="zh-CN" w:bidi="ar-SA"/>
              </w:rPr>
            </w:pPr>
            <w:r>
              <w:rPr>
                <w:rFonts w:hint="eastAsia" w:eastAsia="宋体"/>
                <w:color w:val="000000"/>
                <w:sz w:val="18"/>
                <w:szCs w:val="18"/>
                <w:lang w:val="en-US" w:eastAsia="zh-CN"/>
              </w:rPr>
              <w:t>1</w:t>
            </w:r>
          </w:p>
        </w:tc>
        <w:tc>
          <w:tcPr>
            <w:tcW w:w="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4B440">
            <w:pPr>
              <w:widowControl/>
              <w:jc w:val="center"/>
              <w:textAlignment w:val="center"/>
              <w:rPr>
                <w:rFonts w:ascii="Times New Roman" w:hAnsi="Times New Roman" w:eastAsia="仿宋_GB2312" w:cs="Times New Roman"/>
                <w:color w:val="000000"/>
                <w:sz w:val="18"/>
                <w:szCs w:val="18"/>
                <w:lang w:val="en-US" w:eastAsia="zh-CN" w:bidi="ar-SA"/>
              </w:rPr>
            </w:pP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25C22">
            <w:pPr>
              <w:widowControl/>
              <w:jc w:val="center"/>
              <w:textAlignment w:val="center"/>
              <w:rPr>
                <w:rFonts w:ascii="Times New Roman" w:hAnsi="Times New Roman" w:eastAsia="宋体" w:cs="Times New Roman"/>
                <w:color w:val="000000"/>
                <w:sz w:val="18"/>
                <w:szCs w:val="18"/>
                <w:lang w:val="en-US" w:eastAsia="zh-CN" w:bidi="ar-SA"/>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3B03D">
            <w:pPr>
              <w:widowControl/>
              <w:jc w:val="center"/>
              <w:textAlignment w:val="center"/>
              <w:rPr>
                <w:rFonts w:ascii="Times New Roman" w:hAnsi="Times New Roman" w:eastAsia="宋体" w:cs="Times New Roman"/>
                <w:color w:val="000000"/>
                <w:sz w:val="18"/>
                <w:szCs w:val="18"/>
                <w:lang w:val="en-US" w:eastAsia="zh-CN" w:bidi="ar-SA"/>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6E801">
            <w:pPr>
              <w:jc w:val="center"/>
              <w:rPr>
                <w:rFonts w:ascii="Times New Roman" w:hAnsi="Times New Roman" w:eastAsia="宋体" w:cs="Times New Roman"/>
                <w:color w:val="000000"/>
                <w:sz w:val="18"/>
                <w:szCs w:val="18"/>
                <w:lang w:val="en-US" w:eastAsia="zh-CN" w:bidi="ar-SA"/>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9E8F6">
            <w:pPr>
              <w:widowControl/>
              <w:jc w:val="center"/>
              <w:textAlignment w:val="center"/>
              <w:rPr>
                <w:rFonts w:ascii="Times New Roman" w:hAnsi="Times New Roman" w:eastAsia="仿宋_GB2312" w:cs="Times New Roman"/>
                <w:color w:val="000000"/>
                <w:sz w:val="18"/>
                <w:szCs w:val="18"/>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06137">
            <w:pPr>
              <w:jc w:val="center"/>
              <w:rPr>
                <w:rFonts w:ascii="宋体" w:hAnsi="宋体" w:eastAsia="宋体" w:cs="宋体"/>
                <w:color w:val="000000"/>
                <w:sz w:val="18"/>
                <w:szCs w:val="18"/>
                <w:lang w:val="en-US" w:eastAsia="zh-CN" w:bidi="ar-SA"/>
              </w:rPr>
            </w:pPr>
          </w:p>
        </w:tc>
      </w:tr>
    </w:tbl>
    <w:p w14:paraId="6555CD57">
      <w:pPr>
        <w:rPr>
          <w:rFonts w:ascii="黑体" w:hAnsi="黑体" w:eastAsia="黑体" w:cs="黑体"/>
          <w:b/>
          <w:bCs/>
          <w:sz w:val="44"/>
          <w:szCs w:val="44"/>
        </w:rPr>
      </w:pPr>
      <w:r>
        <w:rPr>
          <w:rFonts w:hint="eastAsia" w:ascii="黑体" w:hAnsi="黑体" w:eastAsia="黑体" w:cs="黑体"/>
          <w:b/>
          <w:bCs/>
          <w:sz w:val="44"/>
          <w:szCs w:val="44"/>
        </w:rPr>
        <w:br w:type="page"/>
      </w:r>
    </w:p>
    <w:p w14:paraId="4E427F2F">
      <w:pPr>
        <w:rPr>
          <w:rFonts w:hint="eastAsia" w:ascii="黑体" w:hAnsi="黑体" w:eastAsia="黑体" w:cs="黑体"/>
          <w:b/>
          <w:bCs/>
          <w:sz w:val="44"/>
          <w:szCs w:val="44"/>
          <w:lang w:val="en-US" w:eastAsia="zh-CN"/>
        </w:rPr>
      </w:pPr>
      <w:r>
        <w:rPr>
          <w:rFonts w:hint="eastAsia" w:eastAsia="黑体"/>
        </w:rPr>
        <w:t>附件</w:t>
      </w:r>
      <w:r>
        <w:rPr>
          <w:rFonts w:hint="eastAsia" w:eastAsia="黑体"/>
          <w:lang w:val="en-US" w:eastAsia="zh-CN"/>
        </w:rPr>
        <w:t>7</w:t>
      </w:r>
    </w:p>
    <w:p w14:paraId="14FA546B">
      <w:pPr>
        <w:jc w:val="center"/>
        <w:rPr>
          <w:rFonts w:ascii="黑体" w:hAnsi="黑体" w:eastAsia="黑体" w:cs="黑体"/>
          <w:b/>
          <w:bCs/>
          <w:sz w:val="44"/>
          <w:szCs w:val="44"/>
        </w:rPr>
      </w:pPr>
      <w:r>
        <w:rPr>
          <w:rFonts w:hint="eastAsia" w:ascii="黑体" w:hAnsi="黑体" w:eastAsia="黑体" w:cs="黑体"/>
          <w:b/>
          <w:bCs/>
          <w:sz w:val="44"/>
          <w:szCs w:val="44"/>
        </w:rPr>
        <w:t>煤炭坝镇</w:t>
      </w:r>
      <w:r>
        <w:rPr>
          <w:rFonts w:hint="eastAsia" w:ascii="黑体" w:hAnsi="黑体" w:eastAsia="黑体" w:cs="黑体"/>
          <w:b/>
          <w:bCs/>
          <w:sz w:val="44"/>
          <w:szCs w:val="44"/>
          <w:lang w:val="en-US" w:eastAsia="zh-CN"/>
        </w:rPr>
        <w:t>秸秆禁烧及综合利用</w:t>
      </w:r>
      <w:r>
        <w:rPr>
          <w:rFonts w:hint="eastAsia" w:ascii="黑体" w:hAnsi="黑体" w:eastAsia="黑体" w:cs="黑体"/>
          <w:b/>
          <w:bCs/>
          <w:sz w:val="44"/>
          <w:szCs w:val="44"/>
        </w:rPr>
        <w:t>监管表</w:t>
      </w:r>
    </w:p>
    <w:p w14:paraId="2E4E288B">
      <w:pPr>
        <w:rPr>
          <w:rFonts w:ascii="黑体" w:hAnsi="黑体" w:eastAsia="黑体" w:cs="黑体"/>
          <w:b/>
          <w:bCs/>
          <w:sz w:val="28"/>
          <w:szCs w:val="28"/>
        </w:rPr>
      </w:pPr>
      <w:r>
        <w:rPr>
          <w:rFonts w:hint="eastAsia" w:ascii="黑体" w:hAnsi="黑体" w:eastAsia="黑体" w:cs="黑体"/>
          <w:b/>
          <w:bCs/>
          <w:sz w:val="28"/>
          <w:szCs w:val="28"/>
        </w:rPr>
        <w:t>总负责人：冯  亮</w:t>
      </w:r>
    </w:p>
    <w:tbl>
      <w:tblPr>
        <w:tblStyle w:val="28"/>
        <w:tblW w:w="4973" w:type="pct"/>
        <w:tblInd w:w="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1"/>
        <w:gridCol w:w="1830"/>
        <w:gridCol w:w="1799"/>
        <w:gridCol w:w="1685"/>
        <w:gridCol w:w="1616"/>
        <w:gridCol w:w="1772"/>
        <w:gridCol w:w="3476"/>
        <w:gridCol w:w="1098"/>
      </w:tblGrid>
      <w:tr w14:paraId="60678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 w:type="pct"/>
            <w:vAlign w:val="center"/>
          </w:tcPr>
          <w:p w14:paraId="4D1E26C2">
            <w:pPr>
              <w:jc w:val="center"/>
              <w:rPr>
                <w:rFonts w:ascii="仿宋_GB2312" w:hAnsi="仿宋_GB2312" w:cs="仿宋_GB2312"/>
                <w:b/>
                <w:bCs/>
                <w:sz w:val="24"/>
                <w:szCs w:val="24"/>
              </w:rPr>
            </w:pPr>
            <w:r>
              <w:rPr>
                <w:rFonts w:hint="eastAsia" w:ascii="仿宋_GB2312" w:hAnsi="仿宋_GB2312" w:cs="仿宋_GB2312"/>
                <w:b/>
                <w:bCs/>
                <w:sz w:val="24"/>
                <w:szCs w:val="24"/>
              </w:rPr>
              <w:t>序号</w:t>
            </w:r>
          </w:p>
        </w:tc>
        <w:tc>
          <w:tcPr>
            <w:tcW w:w="657" w:type="pct"/>
            <w:vAlign w:val="center"/>
          </w:tcPr>
          <w:p w14:paraId="79ABEBFC">
            <w:pPr>
              <w:jc w:val="center"/>
              <w:rPr>
                <w:rFonts w:ascii="仿宋_GB2312" w:hAnsi="仿宋_GB2312" w:cs="仿宋_GB2312"/>
                <w:b/>
                <w:bCs/>
                <w:sz w:val="24"/>
                <w:szCs w:val="24"/>
              </w:rPr>
            </w:pPr>
            <w:r>
              <w:rPr>
                <w:rFonts w:hint="eastAsia" w:ascii="仿宋_GB2312" w:hAnsi="仿宋_GB2312" w:cs="仿宋_GB2312"/>
                <w:b/>
                <w:bCs/>
                <w:sz w:val="24"/>
                <w:szCs w:val="24"/>
              </w:rPr>
              <w:t>村（社区）</w:t>
            </w:r>
          </w:p>
        </w:tc>
        <w:tc>
          <w:tcPr>
            <w:tcW w:w="646" w:type="pct"/>
            <w:vAlign w:val="center"/>
          </w:tcPr>
          <w:p w14:paraId="5D3ED015">
            <w:pPr>
              <w:jc w:val="center"/>
              <w:rPr>
                <w:rFonts w:ascii="仿宋_GB2312" w:hAnsi="仿宋_GB2312" w:cs="仿宋_GB2312"/>
                <w:b/>
                <w:bCs/>
                <w:sz w:val="24"/>
                <w:szCs w:val="24"/>
              </w:rPr>
            </w:pPr>
            <w:r>
              <w:rPr>
                <w:rFonts w:hint="eastAsia" w:ascii="仿宋_GB2312" w:hAnsi="仿宋_GB2312" w:cs="仿宋_GB2312"/>
                <w:b/>
                <w:bCs/>
                <w:sz w:val="24"/>
                <w:szCs w:val="24"/>
              </w:rPr>
              <w:t>视频名称</w:t>
            </w:r>
          </w:p>
        </w:tc>
        <w:tc>
          <w:tcPr>
            <w:tcW w:w="605" w:type="pct"/>
            <w:vAlign w:val="center"/>
          </w:tcPr>
          <w:p w14:paraId="4DD573DB">
            <w:pPr>
              <w:jc w:val="center"/>
              <w:rPr>
                <w:rFonts w:ascii="仿宋_GB2312" w:hAnsi="仿宋_GB2312" w:cs="仿宋_GB2312"/>
                <w:b/>
                <w:bCs/>
                <w:sz w:val="24"/>
                <w:szCs w:val="24"/>
              </w:rPr>
            </w:pPr>
            <w:r>
              <w:rPr>
                <w:rFonts w:hint="eastAsia" w:ascii="仿宋_GB2312" w:hAnsi="仿宋_GB2312" w:cs="仿宋_GB2312"/>
                <w:b/>
                <w:bCs/>
                <w:sz w:val="24"/>
                <w:szCs w:val="24"/>
              </w:rPr>
              <w:t>具体地点</w:t>
            </w:r>
          </w:p>
        </w:tc>
        <w:tc>
          <w:tcPr>
            <w:tcW w:w="580" w:type="pct"/>
            <w:vAlign w:val="center"/>
          </w:tcPr>
          <w:p w14:paraId="0B882D1C">
            <w:pPr>
              <w:jc w:val="center"/>
              <w:rPr>
                <w:rFonts w:ascii="仿宋_GB2312" w:hAnsi="仿宋_GB2312" w:cs="仿宋_GB2312"/>
                <w:b/>
                <w:bCs/>
                <w:sz w:val="24"/>
                <w:szCs w:val="24"/>
              </w:rPr>
            </w:pPr>
            <w:r>
              <w:rPr>
                <w:rFonts w:hint="eastAsia" w:ascii="仿宋_GB2312" w:hAnsi="仿宋_GB2312" w:cs="仿宋_GB2312"/>
                <w:b/>
                <w:bCs/>
                <w:sz w:val="24"/>
                <w:szCs w:val="24"/>
              </w:rPr>
              <w:t>联系领导</w:t>
            </w:r>
          </w:p>
        </w:tc>
        <w:tc>
          <w:tcPr>
            <w:tcW w:w="636" w:type="pct"/>
            <w:vAlign w:val="center"/>
          </w:tcPr>
          <w:p w14:paraId="5B82F3B7">
            <w:pPr>
              <w:jc w:val="center"/>
              <w:rPr>
                <w:rFonts w:ascii="仿宋_GB2312" w:hAnsi="仿宋_GB2312" w:cs="仿宋_GB2312"/>
                <w:b/>
                <w:bCs/>
                <w:sz w:val="24"/>
                <w:szCs w:val="24"/>
              </w:rPr>
            </w:pPr>
            <w:r>
              <w:rPr>
                <w:rFonts w:hint="eastAsia" w:ascii="仿宋_GB2312" w:hAnsi="仿宋_GB2312" w:cs="仿宋_GB2312"/>
                <w:b/>
                <w:bCs/>
                <w:sz w:val="24"/>
                <w:szCs w:val="24"/>
              </w:rPr>
              <w:t>巡查员</w:t>
            </w:r>
          </w:p>
        </w:tc>
        <w:tc>
          <w:tcPr>
            <w:tcW w:w="1248" w:type="pct"/>
            <w:vAlign w:val="center"/>
          </w:tcPr>
          <w:p w14:paraId="295581BB">
            <w:pPr>
              <w:jc w:val="center"/>
              <w:rPr>
                <w:rFonts w:ascii="仿宋_GB2312" w:hAnsi="仿宋_GB2312" w:cs="仿宋_GB2312"/>
                <w:b/>
                <w:bCs/>
                <w:sz w:val="24"/>
                <w:szCs w:val="24"/>
              </w:rPr>
            </w:pPr>
            <w:r>
              <w:rPr>
                <w:rFonts w:hint="eastAsia" w:ascii="仿宋_GB2312" w:hAnsi="仿宋_GB2312" w:cs="仿宋_GB2312"/>
                <w:b/>
                <w:bCs/>
                <w:sz w:val="24"/>
                <w:szCs w:val="24"/>
              </w:rPr>
              <w:t>辐射范围</w:t>
            </w:r>
          </w:p>
        </w:tc>
        <w:tc>
          <w:tcPr>
            <w:tcW w:w="394" w:type="pct"/>
            <w:vAlign w:val="center"/>
          </w:tcPr>
          <w:p w14:paraId="4CE600F2">
            <w:pPr>
              <w:jc w:val="center"/>
              <w:rPr>
                <w:rFonts w:ascii="仿宋_GB2312" w:hAnsi="仿宋_GB2312" w:cs="仿宋_GB2312"/>
                <w:b/>
                <w:bCs/>
                <w:sz w:val="24"/>
                <w:szCs w:val="24"/>
              </w:rPr>
            </w:pPr>
            <w:r>
              <w:rPr>
                <w:rFonts w:hint="eastAsia" w:ascii="仿宋_GB2312" w:hAnsi="仿宋_GB2312" w:cs="仿宋_GB2312"/>
                <w:b/>
                <w:bCs/>
                <w:sz w:val="24"/>
                <w:szCs w:val="24"/>
              </w:rPr>
              <w:t>备注</w:t>
            </w:r>
          </w:p>
        </w:tc>
      </w:tr>
      <w:tr w14:paraId="5491A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 w:type="pct"/>
            <w:vAlign w:val="center"/>
          </w:tcPr>
          <w:p w14:paraId="62BBC0C1">
            <w:pPr>
              <w:jc w:val="center"/>
              <w:rPr>
                <w:rFonts w:ascii="仿宋_GB2312" w:hAnsi="仿宋_GB2312" w:cs="仿宋_GB2312"/>
                <w:sz w:val="24"/>
                <w:szCs w:val="24"/>
              </w:rPr>
            </w:pPr>
            <w:r>
              <w:rPr>
                <w:rFonts w:hint="eastAsia" w:ascii="仿宋_GB2312" w:hAnsi="仿宋_GB2312" w:cs="仿宋_GB2312"/>
                <w:sz w:val="24"/>
                <w:szCs w:val="24"/>
              </w:rPr>
              <w:t>1</w:t>
            </w:r>
          </w:p>
        </w:tc>
        <w:tc>
          <w:tcPr>
            <w:tcW w:w="657" w:type="pct"/>
            <w:vAlign w:val="center"/>
          </w:tcPr>
          <w:p w14:paraId="6AC140BE">
            <w:pPr>
              <w:jc w:val="center"/>
              <w:rPr>
                <w:rFonts w:ascii="仿宋_GB2312" w:hAnsi="仿宋_GB2312" w:cs="仿宋_GB2312"/>
                <w:sz w:val="24"/>
                <w:szCs w:val="24"/>
              </w:rPr>
            </w:pPr>
            <w:r>
              <w:rPr>
                <w:rFonts w:hint="eastAsia" w:ascii="仿宋_GB2312" w:hAnsi="仿宋_GB2312" w:cs="仿宋_GB2312"/>
                <w:sz w:val="24"/>
                <w:szCs w:val="24"/>
              </w:rPr>
              <w:t>贺家湾村</w:t>
            </w:r>
          </w:p>
          <w:p w14:paraId="785213CB">
            <w:pPr>
              <w:jc w:val="center"/>
              <w:rPr>
                <w:rFonts w:ascii="仿宋_GB2312" w:hAnsi="仿宋_GB2312" w:cs="仿宋_GB2312"/>
                <w:sz w:val="24"/>
                <w:szCs w:val="24"/>
              </w:rPr>
            </w:pPr>
            <w:r>
              <w:rPr>
                <w:rFonts w:hint="eastAsia" w:ascii="仿宋_GB2312" w:hAnsi="仿宋_GB2312" w:cs="仿宋_GB2312"/>
                <w:sz w:val="24"/>
                <w:szCs w:val="24"/>
              </w:rPr>
              <w:t>贺铭饶</w:t>
            </w:r>
            <w:r>
              <w:rPr>
                <w:rFonts w:hint="eastAsia" w:ascii="宋体" w:hAnsi="宋体" w:eastAsia="宋体" w:cs="宋体"/>
                <w:color w:val="000000"/>
                <w:sz w:val="18"/>
                <w:szCs w:val="18"/>
                <w:lang w:val="en-US" w:eastAsia="zh-CN"/>
              </w:rPr>
              <w:t>***</w:t>
            </w:r>
          </w:p>
        </w:tc>
        <w:tc>
          <w:tcPr>
            <w:tcW w:w="646" w:type="pct"/>
          </w:tcPr>
          <w:p w14:paraId="40A6608F">
            <w:pPr>
              <w:jc w:val="left"/>
              <w:rPr>
                <w:rFonts w:ascii="仿宋_GB2312" w:hAnsi="仿宋_GB2312" w:cs="仿宋_GB2312"/>
                <w:sz w:val="24"/>
                <w:szCs w:val="24"/>
              </w:rPr>
            </w:pPr>
            <w:r>
              <w:rPr>
                <w:rFonts w:hint="eastAsia" w:ascii="仿宋_GB2312" w:hAnsi="仿宋_GB2312" w:cs="仿宋_GB2312"/>
                <w:sz w:val="24"/>
                <w:szCs w:val="24"/>
              </w:rPr>
              <w:t>十字坪-LT高等级/摄像机1</w:t>
            </w:r>
          </w:p>
        </w:tc>
        <w:tc>
          <w:tcPr>
            <w:tcW w:w="605" w:type="pct"/>
          </w:tcPr>
          <w:p w14:paraId="755391ED">
            <w:pPr>
              <w:rPr>
                <w:rFonts w:ascii="仿宋_GB2312" w:hAnsi="仿宋_GB2312" w:cs="仿宋_GB2312"/>
                <w:sz w:val="24"/>
                <w:szCs w:val="24"/>
              </w:rPr>
            </w:pPr>
            <w:r>
              <w:rPr>
                <w:rFonts w:hint="eastAsia" w:ascii="仿宋_GB2312" w:hAnsi="仿宋_GB2312" w:cs="仿宋_GB2312"/>
                <w:sz w:val="24"/>
                <w:szCs w:val="24"/>
              </w:rPr>
              <w:t>贺家湾村十字坪（原石新村部对面山上）</w:t>
            </w:r>
          </w:p>
        </w:tc>
        <w:tc>
          <w:tcPr>
            <w:tcW w:w="580" w:type="pct"/>
            <w:shd w:val="clear" w:color="auto" w:fill="auto"/>
            <w:vAlign w:val="center"/>
          </w:tcPr>
          <w:p w14:paraId="40A4DE2C">
            <w:pPr>
              <w:jc w:val="center"/>
              <w:rPr>
                <w:rFonts w:ascii="仿宋_GB2312" w:hAnsi="仿宋_GB2312" w:cs="仿宋_GB2312"/>
                <w:kern w:val="2"/>
                <w:sz w:val="24"/>
                <w:szCs w:val="24"/>
              </w:rPr>
            </w:pPr>
            <w:r>
              <w:rPr>
                <w:rFonts w:hint="eastAsia" w:ascii="仿宋_GB2312" w:hAnsi="仿宋_GB2312" w:cs="仿宋_GB2312"/>
                <w:kern w:val="2"/>
                <w:sz w:val="24"/>
                <w:szCs w:val="24"/>
              </w:rPr>
              <w:t>陈伟军</w:t>
            </w:r>
          </w:p>
        </w:tc>
        <w:tc>
          <w:tcPr>
            <w:tcW w:w="636" w:type="pct"/>
            <w:vAlign w:val="center"/>
          </w:tcPr>
          <w:p w14:paraId="49481BB6">
            <w:pPr>
              <w:jc w:val="center"/>
              <w:rPr>
                <w:rFonts w:ascii="仿宋_GB2312" w:hAnsi="仿宋_GB2312" w:cs="仿宋_GB2312"/>
                <w:sz w:val="24"/>
                <w:szCs w:val="24"/>
              </w:rPr>
            </w:pPr>
            <w:r>
              <w:rPr>
                <w:rFonts w:hint="eastAsia" w:ascii="仿宋_GB2312" w:hAnsi="仿宋_GB2312" w:cs="仿宋_GB2312"/>
                <w:sz w:val="24"/>
                <w:szCs w:val="24"/>
              </w:rPr>
              <w:t>谢家兴（镇）</w:t>
            </w:r>
          </w:p>
          <w:p w14:paraId="79D7D469">
            <w:pPr>
              <w:jc w:val="center"/>
              <w:rPr>
                <w:rFonts w:ascii="仿宋_GB2312" w:hAnsi="仿宋_GB2312" w:cs="仿宋_GB2312"/>
                <w:sz w:val="24"/>
                <w:szCs w:val="24"/>
              </w:rPr>
            </w:pPr>
            <w:r>
              <w:rPr>
                <w:rFonts w:hint="eastAsia" w:ascii="仿宋_GB2312" w:hAnsi="仿宋_GB2312" w:cs="仿宋_GB2312"/>
                <w:sz w:val="24"/>
                <w:szCs w:val="24"/>
              </w:rPr>
              <w:t>贺铭尧（村）</w:t>
            </w:r>
          </w:p>
        </w:tc>
        <w:tc>
          <w:tcPr>
            <w:tcW w:w="1248" w:type="pct"/>
            <w:shd w:val="clear" w:color="auto" w:fill="auto"/>
          </w:tcPr>
          <w:p w14:paraId="3AF908A5">
            <w:pPr>
              <w:rPr>
                <w:rFonts w:ascii="仿宋_GB2312" w:hAnsi="仿宋_GB2312" w:cs="仿宋_GB2312"/>
                <w:kern w:val="2"/>
                <w:sz w:val="24"/>
                <w:szCs w:val="24"/>
              </w:rPr>
            </w:pPr>
            <w:r>
              <w:rPr>
                <w:rFonts w:hint="eastAsia" w:ascii="仿宋_GB2312" w:hAnsi="仿宋_GB2312" w:cs="仿宋_GB2312"/>
                <w:sz w:val="24"/>
                <w:szCs w:val="24"/>
              </w:rPr>
              <w:t>石字坪组、复兴组、福星组、学堂滩组、巴家咀组、五亩冲组、合新组</w:t>
            </w:r>
          </w:p>
        </w:tc>
        <w:tc>
          <w:tcPr>
            <w:tcW w:w="394" w:type="pct"/>
            <w:vAlign w:val="center"/>
          </w:tcPr>
          <w:p w14:paraId="4B06381F">
            <w:pPr>
              <w:jc w:val="center"/>
              <w:rPr>
                <w:rFonts w:ascii="仿宋_GB2312" w:hAnsi="仿宋_GB2312" w:cs="仿宋_GB2312"/>
                <w:sz w:val="24"/>
                <w:szCs w:val="24"/>
              </w:rPr>
            </w:pPr>
            <w:r>
              <w:rPr>
                <w:rFonts w:hint="eastAsia" w:ascii="仿宋_GB2312" w:hAnsi="仿宋_GB2312" w:cs="仿宋_GB2312"/>
                <w:sz w:val="24"/>
                <w:szCs w:val="24"/>
              </w:rPr>
              <w:t>省平台</w:t>
            </w:r>
          </w:p>
        </w:tc>
      </w:tr>
      <w:tr w14:paraId="6917F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 w:type="pct"/>
            <w:vAlign w:val="center"/>
          </w:tcPr>
          <w:p w14:paraId="4B55AA13">
            <w:pPr>
              <w:jc w:val="center"/>
              <w:rPr>
                <w:rFonts w:ascii="仿宋_GB2312" w:hAnsi="仿宋_GB2312" w:cs="仿宋_GB2312"/>
                <w:kern w:val="2"/>
                <w:sz w:val="24"/>
                <w:szCs w:val="24"/>
              </w:rPr>
            </w:pPr>
            <w:r>
              <w:rPr>
                <w:rFonts w:hint="eastAsia" w:ascii="仿宋_GB2312" w:hAnsi="仿宋_GB2312" w:cs="仿宋_GB2312"/>
                <w:sz w:val="24"/>
                <w:szCs w:val="24"/>
              </w:rPr>
              <w:t>2</w:t>
            </w:r>
          </w:p>
        </w:tc>
        <w:tc>
          <w:tcPr>
            <w:tcW w:w="657" w:type="pct"/>
            <w:vAlign w:val="center"/>
          </w:tcPr>
          <w:p w14:paraId="1759FE1C">
            <w:pPr>
              <w:jc w:val="center"/>
              <w:rPr>
                <w:rFonts w:ascii="仿宋_GB2312" w:hAnsi="仿宋_GB2312" w:cs="仿宋_GB2312"/>
                <w:sz w:val="24"/>
                <w:szCs w:val="24"/>
              </w:rPr>
            </w:pPr>
            <w:r>
              <w:rPr>
                <w:rFonts w:hint="eastAsia" w:ascii="仿宋_GB2312" w:hAnsi="仿宋_GB2312" w:cs="仿宋_GB2312"/>
                <w:sz w:val="24"/>
                <w:szCs w:val="24"/>
              </w:rPr>
              <w:t>贺家湾村</w:t>
            </w:r>
          </w:p>
          <w:p w14:paraId="3E89A9DD">
            <w:pPr>
              <w:jc w:val="center"/>
              <w:rPr>
                <w:rFonts w:ascii="仿宋_GB2312" w:hAnsi="仿宋_GB2312" w:cs="仿宋_GB2312"/>
                <w:kern w:val="2"/>
                <w:sz w:val="24"/>
                <w:szCs w:val="24"/>
              </w:rPr>
            </w:pPr>
            <w:r>
              <w:rPr>
                <w:rFonts w:hint="eastAsia" w:ascii="仿宋_GB2312" w:hAnsi="仿宋_GB2312" w:cs="仿宋_GB2312"/>
                <w:sz w:val="24"/>
                <w:szCs w:val="24"/>
              </w:rPr>
              <w:t>贺铭饶</w:t>
            </w:r>
            <w:r>
              <w:rPr>
                <w:rFonts w:hint="eastAsia" w:ascii="宋体" w:hAnsi="宋体" w:eastAsia="宋体" w:cs="宋体"/>
                <w:color w:val="000000"/>
                <w:sz w:val="18"/>
                <w:szCs w:val="18"/>
                <w:lang w:val="en-US" w:eastAsia="zh-CN"/>
              </w:rPr>
              <w:t>***</w:t>
            </w:r>
          </w:p>
        </w:tc>
        <w:tc>
          <w:tcPr>
            <w:tcW w:w="646" w:type="pct"/>
          </w:tcPr>
          <w:p w14:paraId="1E7AAD41">
            <w:pPr>
              <w:jc w:val="left"/>
              <w:rPr>
                <w:rFonts w:ascii="仿宋_GB2312" w:hAnsi="仿宋_GB2312" w:cs="仿宋_GB2312"/>
                <w:kern w:val="2"/>
                <w:sz w:val="24"/>
                <w:szCs w:val="24"/>
              </w:rPr>
            </w:pPr>
            <w:r>
              <w:rPr>
                <w:rFonts w:hint="eastAsia" w:ascii="仿宋_GB2312" w:hAnsi="仿宋_GB2312" w:cs="仿宋_GB2312"/>
                <w:sz w:val="24"/>
                <w:szCs w:val="24"/>
              </w:rPr>
              <w:t>贺家湾/摄像机1（煤炭坝镇贺家湾村1）</w:t>
            </w:r>
          </w:p>
        </w:tc>
        <w:tc>
          <w:tcPr>
            <w:tcW w:w="605" w:type="pct"/>
          </w:tcPr>
          <w:p w14:paraId="03F756F0">
            <w:pPr>
              <w:rPr>
                <w:rFonts w:ascii="仿宋_GB2312" w:hAnsi="仿宋_GB2312" w:cs="仿宋_GB2312"/>
                <w:kern w:val="2"/>
                <w:sz w:val="24"/>
                <w:szCs w:val="24"/>
              </w:rPr>
            </w:pPr>
            <w:r>
              <w:rPr>
                <w:rFonts w:hint="eastAsia" w:ascii="仿宋_GB2312" w:hAnsi="仿宋_GB2312" w:cs="仿宋_GB2312"/>
                <w:sz w:val="24"/>
                <w:szCs w:val="24"/>
              </w:rPr>
              <w:t>贺家湾村大路冲（组长周海清屋后）</w:t>
            </w:r>
          </w:p>
        </w:tc>
        <w:tc>
          <w:tcPr>
            <w:tcW w:w="580" w:type="pct"/>
            <w:shd w:val="clear" w:color="auto" w:fill="auto"/>
            <w:vAlign w:val="center"/>
          </w:tcPr>
          <w:p w14:paraId="4C36FE80">
            <w:pPr>
              <w:jc w:val="center"/>
              <w:rPr>
                <w:rFonts w:ascii="仿宋_GB2312" w:hAnsi="仿宋_GB2312" w:cs="仿宋_GB2312"/>
                <w:kern w:val="2"/>
                <w:sz w:val="24"/>
                <w:szCs w:val="24"/>
              </w:rPr>
            </w:pPr>
            <w:r>
              <w:rPr>
                <w:rFonts w:hint="eastAsia" w:ascii="仿宋_GB2312" w:hAnsi="仿宋_GB2312" w:cs="仿宋_GB2312"/>
                <w:kern w:val="2"/>
                <w:sz w:val="24"/>
                <w:szCs w:val="24"/>
              </w:rPr>
              <w:t>谢  超</w:t>
            </w:r>
          </w:p>
        </w:tc>
        <w:tc>
          <w:tcPr>
            <w:tcW w:w="636" w:type="pct"/>
            <w:vAlign w:val="center"/>
          </w:tcPr>
          <w:p w14:paraId="3844D4B1">
            <w:pPr>
              <w:jc w:val="center"/>
              <w:rPr>
                <w:rFonts w:ascii="仿宋_GB2312" w:hAnsi="仿宋_GB2312" w:cs="仿宋_GB2312"/>
                <w:sz w:val="24"/>
                <w:szCs w:val="24"/>
              </w:rPr>
            </w:pPr>
            <w:r>
              <w:rPr>
                <w:rFonts w:hint="eastAsia" w:ascii="仿宋_GB2312" w:hAnsi="仿宋_GB2312" w:cs="仿宋_GB2312"/>
                <w:sz w:val="24"/>
                <w:szCs w:val="24"/>
              </w:rPr>
              <w:t>黄  剑（镇）</w:t>
            </w:r>
          </w:p>
          <w:p w14:paraId="46294F6E">
            <w:pPr>
              <w:jc w:val="center"/>
              <w:rPr>
                <w:rFonts w:ascii="仿宋_GB2312" w:hAnsi="仿宋_GB2312" w:cs="仿宋_GB2312"/>
                <w:kern w:val="2"/>
                <w:sz w:val="24"/>
                <w:szCs w:val="24"/>
              </w:rPr>
            </w:pPr>
            <w:r>
              <w:rPr>
                <w:rFonts w:hint="eastAsia" w:ascii="仿宋_GB2312" w:hAnsi="仿宋_GB2312" w:cs="仿宋_GB2312"/>
                <w:sz w:val="24"/>
                <w:szCs w:val="24"/>
              </w:rPr>
              <w:t>李国华（村）</w:t>
            </w:r>
          </w:p>
        </w:tc>
        <w:tc>
          <w:tcPr>
            <w:tcW w:w="1248" w:type="pct"/>
            <w:shd w:val="clear" w:color="auto" w:fill="auto"/>
          </w:tcPr>
          <w:p w14:paraId="028054A1">
            <w:pPr>
              <w:rPr>
                <w:rFonts w:ascii="仿宋_GB2312" w:hAnsi="仿宋_GB2312" w:cs="仿宋_GB2312"/>
                <w:kern w:val="2"/>
                <w:sz w:val="24"/>
                <w:szCs w:val="24"/>
              </w:rPr>
            </w:pPr>
            <w:r>
              <w:rPr>
                <w:rFonts w:hint="eastAsia" w:ascii="仿宋_GB2312" w:hAnsi="仿宋_GB2312" w:cs="仿宋_GB2312"/>
                <w:sz w:val="24"/>
                <w:szCs w:val="24"/>
              </w:rPr>
              <w:t>合家冲组、大路冲组、品祥组、枫树湾组、五相组</w:t>
            </w:r>
          </w:p>
        </w:tc>
        <w:tc>
          <w:tcPr>
            <w:tcW w:w="394" w:type="pct"/>
            <w:vAlign w:val="center"/>
          </w:tcPr>
          <w:p w14:paraId="687969D7">
            <w:pPr>
              <w:jc w:val="center"/>
              <w:rPr>
                <w:rFonts w:ascii="仿宋_GB2312" w:hAnsi="仿宋_GB2312" w:cs="仿宋_GB2312"/>
                <w:sz w:val="24"/>
                <w:szCs w:val="24"/>
              </w:rPr>
            </w:pPr>
            <w:r>
              <w:rPr>
                <w:rFonts w:hint="eastAsia" w:ascii="仿宋_GB2312" w:hAnsi="仿宋_GB2312" w:cs="仿宋_GB2312"/>
                <w:sz w:val="24"/>
                <w:szCs w:val="24"/>
              </w:rPr>
              <w:t>省平台</w:t>
            </w:r>
          </w:p>
        </w:tc>
      </w:tr>
      <w:tr w14:paraId="1C72A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230" w:type="pct"/>
            <w:vAlign w:val="center"/>
          </w:tcPr>
          <w:p w14:paraId="25A2D63B">
            <w:pPr>
              <w:jc w:val="center"/>
              <w:rPr>
                <w:rFonts w:ascii="仿宋_GB2312" w:hAnsi="仿宋_GB2312" w:cs="仿宋_GB2312"/>
                <w:kern w:val="2"/>
                <w:sz w:val="24"/>
                <w:szCs w:val="24"/>
              </w:rPr>
            </w:pPr>
            <w:r>
              <w:rPr>
                <w:rFonts w:hint="eastAsia" w:ascii="仿宋_GB2312" w:hAnsi="仿宋_GB2312" w:cs="仿宋_GB2312"/>
                <w:sz w:val="24"/>
                <w:szCs w:val="24"/>
              </w:rPr>
              <w:t>3</w:t>
            </w:r>
          </w:p>
        </w:tc>
        <w:tc>
          <w:tcPr>
            <w:tcW w:w="657" w:type="pct"/>
          </w:tcPr>
          <w:p w14:paraId="2AAECD07">
            <w:pPr>
              <w:jc w:val="center"/>
              <w:rPr>
                <w:rFonts w:ascii="仿宋_GB2312" w:hAnsi="仿宋_GB2312" w:cs="仿宋_GB2312"/>
                <w:sz w:val="24"/>
                <w:szCs w:val="24"/>
              </w:rPr>
            </w:pPr>
            <w:r>
              <w:rPr>
                <w:rFonts w:hint="eastAsia" w:ascii="仿宋_GB2312" w:hAnsi="仿宋_GB2312" w:cs="仿宋_GB2312"/>
                <w:sz w:val="24"/>
                <w:szCs w:val="24"/>
              </w:rPr>
              <w:t>贺石桥村</w:t>
            </w:r>
          </w:p>
          <w:p w14:paraId="298FCCCA">
            <w:pPr>
              <w:jc w:val="center"/>
              <w:rPr>
                <w:rFonts w:ascii="仿宋_GB2312" w:hAnsi="仿宋_GB2312" w:cs="仿宋_GB2312"/>
                <w:sz w:val="24"/>
                <w:szCs w:val="24"/>
              </w:rPr>
            </w:pPr>
            <w:r>
              <w:rPr>
                <w:rFonts w:hint="eastAsia" w:ascii="仿宋_GB2312" w:hAnsi="仿宋_GB2312" w:cs="仿宋_GB2312"/>
                <w:sz w:val="24"/>
                <w:szCs w:val="24"/>
              </w:rPr>
              <w:t>李天晴</w:t>
            </w:r>
          </w:p>
          <w:p w14:paraId="386269F8">
            <w:pPr>
              <w:jc w:val="center"/>
              <w:rPr>
                <w:rFonts w:ascii="仿宋_GB2312" w:hAnsi="仿宋_GB2312" w:cs="仿宋_GB2312"/>
                <w:kern w:val="2"/>
                <w:sz w:val="24"/>
                <w:szCs w:val="24"/>
              </w:rPr>
            </w:pPr>
            <w:r>
              <w:rPr>
                <w:rFonts w:hint="eastAsia" w:ascii="宋体" w:hAnsi="宋体" w:eastAsia="宋体" w:cs="宋体"/>
                <w:color w:val="000000"/>
                <w:sz w:val="18"/>
                <w:szCs w:val="18"/>
                <w:lang w:val="en-US" w:eastAsia="zh-CN"/>
              </w:rPr>
              <w:t>***</w:t>
            </w:r>
          </w:p>
        </w:tc>
        <w:tc>
          <w:tcPr>
            <w:tcW w:w="646" w:type="pct"/>
          </w:tcPr>
          <w:p w14:paraId="15D28472">
            <w:pPr>
              <w:jc w:val="left"/>
              <w:rPr>
                <w:rFonts w:ascii="仿宋_GB2312" w:hAnsi="仿宋_GB2312" w:cs="仿宋_GB2312"/>
                <w:kern w:val="2"/>
                <w:sz w:val="24"/>
                <w:szCs w:val="24"/>
              </w:rPr>
            </w:pPr>
            <w:r>
              <w:rPr>
                <w:rFonts w:hint="eastAsia" w:ascii="仿宋_GB2312" w:hAnsi="仿宋_GB2312" w:cs="仿宋_GB2312"/>
                <w:sz w:val="24"/>
                <w:szCs w:val="24"/>
              </w:rPr>
              <w:t>煤炭坝镇贺石桥村1</w:t>
            </w:r>
          </w:p>
        </w:tc>
        <w:tc>
          <w:tcPr>
            <w:tcW w:w="605" w:type="pct"/>
          </w:tcPr>
          <w:p w14:paraId="275CEDA1">
            <w:pPr>
              <w:rPr>
                <w:rFonts w:ascii="仿宋_GB2312" w:hAnsi="仿宋_GB2312" w:cs="仿宋_GB2312"/>
                <w:kern w:val="2"/>
                <w:sz w:val="24"/>
                <w:szCs w:val="24"/>
              </w:rPr>
            </w:pPr>
            <w:r>
              <w:rPr>
                <w:rFonts w:hint="eastAsia" w:ascii="仿宋_GB2312" w:hAnsi="仿宋_GB2312" w:cs="仿宋_GB2312"/>
                <w:sz w:val="24"/>
                <w:szCs w:val="24"/>
              </w:rPr>
              <w:t>贺石桥毛栗水库旁</w:t>
            </w:r>
          </w:p>
        </w:tc>
        <w:tc>
          <w:tcPr>
            <w:tcW w:w="580" w:type="pct"/>
            <w:vAlign w:val="center"/>
          </w:tcPr>
          <w:p w14:paraId="2AE8B8C7">
            <w:pPr>
              <w:jc w:val="center"/>
              <w:rPr>
                <w:rFonts w:ascii="仿宋_GB2312" w:hAnsi="仿宋_GB2312" w:cs="仿宋_GB2312"/>
                <w:kern w:val="2"/>
                <w:sz w:val="24"/>
                <w:szCs w:val="24"/>
              </w:rPr>
            </w:pPr>
            <w:r>
              <w:rPr>
                <w:rFonts w:hint="eastAsia" w:ascii="仿宋_GB2312" w:hAnsi="仿宋_GB2312" w:cs="仿宋_GB2312"/>
                <w:kern w:val="2"/>
                <w:sz w:val="24"/>
                <w:szCs w:val="24"/>
              </w:rPr>
              <w:t>喻国栋</w:t>
            </w:r>
          </w:p>
        </w:tc>
        <w:tc>
          <w:tcPr>
            <w:tcW w:w="636" w:type="pct"/>
            <w:vAlign w:val="center"/>
          </w:tcPr>
          <w:p w14:paraId="59F6C67C">
            <w:pPr>
              <w:jc w:val="center"/>
              <w:rPr>
                <w:rFonts w:ascii="仿宋_GB2312" w:hAnsi="仿宋_GB2312" w:cs="仿宋_GB2312"/>
                <w:sz w:val="24"/>
                <w:szCs w:val="24"/>
              </w:rPr>
            </w:pPr>
            <w:r>
              <w:rPr>
                <w:rFonts w:hint="eastAsia" w:ascii="仿宋_GB2312" w:hAnsi="仿宋_GB2312" w:cs="仿宋_GB2312"/>
                <w:sz w:val="24"/>
                <w:szCs w:val="24"/>
              </w:rPr>
              <w:t>丁  宇（镇）</w:t>
            </w:r>
          </w:p>
          <w:p w14:paraId="59EBA328">
            <w:pPr>
              <w:jc w:val="center"/>
              <w:rPr>
                <w:rFonts w:ascii="仿宋_GB2312" w:hAnsi="仿宋_GB2312" w:cs="仿宋_GB2312"/>
                <w:kern w:val="2"/>
                <w:sz w:val="24"/>
                <w:szCs w:val="24"/>
              </w:rPr>
            </w:pPr>
            <w:r>
              <w:rPr>
                <w:rFonts w:hint="eastAsia" w:ascii="仿宋_GB2312" w:hAnsi="仿宋_GB2312" w:cs="仿宋_GB2312"/>
                <w:sz w:val="24"/>
                <w:szCs w:val="24"/>
              </w:rPr>
              <w:t>李天晴（村）</w:t>
            </w:r>
          </w:p>
        </w:tc>
        <w:tc>
          <w:tcPr>
            <w:tcW w:w="1248" w:type="pct"/>
            <w:shd w:val="clear" w:color="auto" w:fill="auto"/>
          </w:tcPr>
          <w:p w14:paraId="1DF36BBE">
            <w:pPr>
              <w:rPr>
                <w:rFonts w:ascii="仿宋_GB2312" w:hAnsi="仿宋_GB2312" w:cs="仿宋_GB2312"/>
                <w:kern w:val="2"/>
                <w:sz w:val="24"/>
                <w:szCs w:val="24"/>
              </w:rPr>
            </w:pPr>
            <w:r>
              <w:rPr>
                <w:rFonts w:hint="eastAsia" w:ascii="仿宋_GB2312" w:hAnsi="仿宋_GB2312" w:cs="仿宋_GB2312"/>
                <w:sz w:val="24"/>
                <w:szCs w:val="24"/>
              </w:rPr>
              <w:t>致虎塘组、国桥湾组、坨肚塘组、毛粟组、石桥湾组、邹家湾组、玛瑙窟组</w:t>
            </w:r>
          </w:p>
        </w:tc>
        <w:tc>
          <w:tcPr>
            <w:tcW w:w="394" w:type="pct"/>
            <w:vAlign w:val="center"/>
          </w:tcPr>
          <w:p w14:paraId="017A5759">
            <w:pPr>
              <w:jc w:val="center"/>
              <w:rPr>
                <w:rFonts w:ascii="仿宋_GB2312" w:hAnsi="仿宋_GB2312" w:cs="仿宋_GB2312"/>
                <w:sz w:val="24"/>
                <w:szCs w:val="24"/>
              </w:rPr>
            </w:pPr>
            <w:r>
              <w:rPr>
                <w:rFonts w:hint="eastAsia" w:ascii="仿宋_GB2312" w:hAnsi="仿宋_GB2312" w:cs="仿宋_GB2312"/>
                <w:sz w:val="24"/>
                <w:szCs w:val="24"/>
              </w:rPr>
              <w:t>省平台</w:t>
            </w:r>
          </w:p>
        </w:tc>
      </w:tr>
      <w:tr w14:paraId="1B8C3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230" w:type="pct"/>
            <w:vAlign w:val="center"/>
          </w:tcPr>
          <w:p w14:paraId="490AC9A1">
            <w:pPr>
              <w:jc w:val="center"/>
              <w:rPr>
                <w:rFonts w:ascii="仿宋_GB2312" w:hAnsi="仿宋_GB2312" w:cs="仿宋_GB2312"/>
                <w:sz w:val="24"/>
                <w:szCs w:val="24"/>
              </w:rPr>
            </w:pPr>
            <w:r>
              <w:rPr>
                <w:rFonts w:hint="eastAsia" w:ascii="仿宋_GB2312" w:hAnsi="仿宋_GB2312" w:cs="仿宋_GB2312"/>
                <w:sz w:val="24"/>
                <w:szCs w:val="24"/>
              </w:rPr>
              <w:t>4</w:t>
            </w:r>
          </w:p>
        </w:tc>
        <w:tc>
          <w:tcPr>
            <w:tcW w:w="657" w:type="pct"/>
          </w:tcPr>
          <w:p w14:paraId="6BB8100D">
            <w:pPr>
              <w:jc w:val="center"/>
              <w:rPr>
                <w:rFonts w:ascii="仿宋_GB2312" w:hAnsi="仿宋_GB2312" w:cs="仿宋_GB2312"/>
                <w:sz w:val="24"/>
                <w:szCs w:val="24"/>
              </w:rPr>
            </w:pPr>
            <w:r>
              <w:rPr>
                <w:rFonts w:hint="eastAsia" w:ascii="仿宋_GB2312" w:hAnsi="仿宋_GB2312" w:cs="仿宋_GB2312"/>
                <w:sz w:val="24"/>
                <w:szCs w:val="24"/>
              </w:rPr>
              <w:t>贺石桥村</w:t>
            </w:r>
          </w:p>
          <w:p w14:paraId="49C4AA9D">
            <w:pPr>
              <w:jc w:val="center"/>
              <w:rPr>
                <w:rFonts w:ascii="仿宋_GB2312" w:hAnsi="仿宋_GB2312" w:cs="仿宋_GB2312"/>
                <w:kern w:val="2"/>
                <w:sz w:val="24"/>
                <w:szCs w:val="24"/>
              </w:rPr>
            </w:pPr>
            <w:r>
              <w:rPr>
                <w:rFonts w:hint="eastAsia" w:ascii="仿宋_GB2312" w:hAnsi="仿宋_GB2312" w:cs="仿宋_GB2312"/>
                <w:sz w:val="24"/>
                <w:szCs w:val="24"/>
              </w:rPr>
              <w:t>李天晴</w:t>
            </w:r>
            <w:r>
              <w:rPr>
                <w:rFonts w:hint="eastAsia" w:ascii="宋体" w:hAnsi="宋体" w:eastAsia="宋体" w:cs="宋体"/>
                <w:color w:val="000000"/>
                <w:sz w:val="18"/>
                <w:szCs w:val="18"/>
                <w:lang w:val="en-US" w:eastAsia="zh-CN"/>
              </w:rPr>
              <w:t>***</w:t>
            </w:r>
          </w:p>
        </w:tc>
        <w:tc>
          <w:tcPr>
            <w:tcW w:w="646" w:type="pct"/>
          </w:tcPr>
          <w:p w14:paraId="390AC6CE">
            <w:pPr>
              <w:jc w:val="left"/>
              <w:rPr>
                <w:rFonts w:ascii="仿宋_GB2312" w:hAnsi="仿宋_GB2312" w:cs="仿宋_GB2312"/>
                <w:kern w:val="2"/>
                <w:sz w:val="24"/>
                <w:szCs w:val="24"/>
              </w:rPr>
            </w:pPr>
            <w:r>
              <w:rPr>
                <w:rFonts w:hint="eastAsia" w:ascii="仿宋_GB2312" w:hAnsi="仿宋_GB2312" w:cs="仿宋_GB2312"/>
                <w:sz w:val="24"/>
                <w:szCs w:val="24"/>
              </w:rPr>
              <w:t>煤炭坝双洲站点（贺石桥村2）</w:t>
            </w:r>
          </w:p>
        </w:tc>
        <w:tc>
          <w:tcPr>
            <w:tcW w:w="605" w:type="pct"/>
          </w:tcPr>
          <w:p w14:paraId="76D05453">
            <w:pPr>
              <w:rPr>
                <w:rFonts w:ascii="仿宋_GB2312" w:hAnsi="仿宋_GB2312" w:cs="仿宋_GB2312"/>
                <w:kern w:val="2"/>
                <w:sz w:val="24"/>
                <w:szCs w:val="24"/>
              </w:rPr>
            </w:pPr>
            <w:r>
              <w:rPr>
                <w:rFonts w:hint="eastAsia" w:ascii="仿宋_GB2312" w:hAnsi="仿宋_GB2312" w:cs="仿宋_GB2312"/>
                <w:sz w:val="24"/>
                <w:szCs w:val="24"/>
              </w:rPr>
              <w:t>北方屋场（贺石桥砖厂对面山上）</w:t>
            </w:r>
          </w:p>
        </w:tc>
        <w:tc>
          <w:tcPr>
            <w:tcW w:w="580" w:type="pct"/>
            <w:vAlign w:val="center"/>
          </w:tcPr>
          <w:p w14:paraId="13F6695B">
            <w:pPr>
              <w:jc w:val="center"/>
              <w:rPr>
                <w:rFonts w:ascii="仿宋_GB2312" w:hAnsi="仿宋_GB2312" w:cs="仿宋_GB2312"/>
                <w:kern w:val="2"/>
                <w:sz w:val="24"/>
                <w:szCs w:val="24"/>
              </w:rPr>
            </w:pPr>
            <w:r>
              <w:rPr>
                <w:rFonts w:hint="eastAsia" w:ascii="仿宋_GB2312" w:hAnsi="仿宋_GB2312" w:cs="仿宋_GB2312"/>
                <w:kern w:val="2"/>
                <w:sz w:val="24"/>
                <w:szCs w:val="24"/>
              </w:rPr>
              <w:t>王  阔</w:t>
            </w:r>
          </w:p>
        </w:tc>
        <w:tc>
          <w:tcPr>
            <w:tcW w:w="636" w:type="pct"/>
            <w:vAlign w:val="center"/>
          </w:tcPr>
          <w:p w14:paraId="4FDD04A2">
            <w:pPr>
              <w:jc w:val="center"/>
              <w:rPr>
                <w:rFonts w:ascii="仿宋_GB2312" w:hAnsi="仿宋_GB2312" w:cs="仿宋_GB2312"/>
                <w:sz w:val="24"/>
                <w:szCs w:val="24"/>
              </w:rPr>
            </w:pPr>
            <w:r>
              <w:rPr>
                <w:rFonts w:hint="eastAsia" w:ascii="仿宋_GB2312" w:hAnsi="仿宋_GB2312" w:cs="仿宋_GB2312"/>
                <w:sz w:val="24"/>
                <w:szCs w:val="24"/>
              </w:rPr>
              <w:t>廖小红（镇）</w:t>
            </w:r>
          </w:p>
          <w:p w14:paraId="15D32F3B">
            <w:pPr>
              <w:jc w:val="center"/>
              <w:rPr>
                <w:rFonts w:ascii="仿宋_GB2312" w:hAnsi="仿宋_GB2312" w:cs="仿宋_GB2312"/>
                <w:kern w:val="2"/>
                <w:sz w:val="24"/>
                <w:szCs w:val="24"/>
              </w:rPr>
            </w:pPr>
            <w:r>
              <w:rPr>
                <w:rFonts w:hint="eastAsia" w:ascii="仿宋_GB2312" w:hAnsi="仿宋_GB2312" w:cs="仿宋_GB2312"/>
                <w:sz w:val="24"/>
                <w:szCs w:val="24"/>
              </w:rPr>
              <w:t>胡植华（村）</w:t>
            </w:r>
          </w:p>
        </w:tc>
        <w:tc>
          <w:tcPr>
            <w:tcW w:w="1248" w:type="pct"/>
            <w:shd w:val="clear" w:color="auto" w:fill="auto"/>
          </w:tcPr>
          <w:p w14:paraId="220270ED">
            <w:pPr>
              <w:rPr>
                <w:rFonts w:ascii="仿宋_GB2312" w:hAnsi="仿宋_GB2312" w:cs="仿宋_GB2312"/>
                <w:kern w:val="2"/>
                <w:sz w:val="24"/>
                <w:szCs w:val="24"/>
              </w:rPr>
            </w:pPr>
            <w:r>
              <w:rPr>
                <w:rFonts w:hint="eastAsia" w:ascii="仿宋_GB2312" w:hAnsi="仿宋_GB2312" w:cs="仿宋_GB2312"/>
                <w:sz w:val="24"/>
                <w:szCs w:val="24"/>
              </w:rPr>
              <w:t>丙保祠组、八家湾组、大丰店组、石桥湾组、徐家冲组</w:t>
            </w:r>
          </w:p>
        </w:tc>
        <w:tc>
          <w:tcPr>
            <w:tcW w:w="394" w:type="pct"/>
          </w:tcPr>
          <w:p w14:paraId="106BBE9E">
            <w:pPr>
              <w:rPr>
                <w:rFonts w:ascii="仿宋_GB2312" w:hAnsi="仿宋_GB2312" w:cs="仿宋_GB2312"/>
                <w:kern w:val="2"/>
                <w:sz w:val="24"/>
                <w:szCs w:val="24"/>
              </w:rPr>
            </w:pPr>
          </w:p>
        </w:tc>
      </w:tr>
      <w:tr w14:paraId="0142E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230" w:type="pct"/>
            <w:vAlign w:val="center"/>
          </w:tcPr>
          <w:p w14:paraId="3EBE885A">
            <w:pPr>
              <w:jc w:val="center"/>
              <w:rPr>
                <w:rFonts w:ascii="仿宋_GB2312" w:hAnsi="仿宋_GB2312" w:cs="仿宋_GB2312"/>
                <w:kern w:val="2"/>
                <w:sz w:val="24"/>
                <w:szCs w:val="24"/>
              </w:rPr>
            </w:pPr>
            <w:r>
              <w:rPr>
                <w:rFonts w:hint="eastAsia" w:ascii="仿宋_GB2312" w:hAnsi="仿宋_GB2312" w:cs="仿宋_GB2312"/>
                <w:sz w:val="24"/>
                <w:szCs w:val="24"/>
              </w:rPr>
              <w:t>5</w:t>
            </w:r>
          </w:p>
        </w:tc>
        <w:tc>
          <w:tcPr>
            <w:tcW w:w="657" w:type="pct"/>
          </w:tcPr>
          <w:p w14:paraId="61942F90">
            <w:pPr>
              <w:jc w:val="center"/>
              <w:rPr>
                <w:rFonts w:ascii="仿宋_GB2312" w:hAnsi="仿宋_GB2312" w:cs="仿宋_GB2312"/>
                <w:sz w:val="24"/>
                <w:szCs w:val="24"/>
              </w:rPr>
            </w:pPr>
            <w:r>
              <w:rPr>
                <w:rFonts w:hint="eastAsia" w:ascii="仿宋_GB2312" w:hAnsi="仿宋_GB2312" w:cs="仿宋_GB2312"/>
                <w:sz w:val="24"/>
                <w:szCs w:val="24"/>
              </w:rPr>
              <w:t>东山村</w:t>
            </w:r>
          </w:p>
          <w:p w14:paraId="3D7C487B">
            <w:pPr>
              <w:jc w:val="center"/>
              <w:rPr>
                <w:rFonts w:ascii="仿宋_GB2312" w:hAnsi="仿宋_GB2312" w:cs="仿宋_GB2312"/>
                <w:kern w:val="2"/>
                <w:sz w:val="24"/>
                <w:szCs w:val="24"/>
              </w:rPr>
            </w:pPr>
            <w:r>
              <w:rPr>
                <w:rFonts w:hint="eastAsia" w:ascii="仿宋_GB2312" w:hAnsi="仿宋_GB2312" w:cs="仿宋_GB2312"/>
                <w:sz w:val="24"/>
                <w:szCs w:val="24"/>
              </w:rPr>
              <w:t>谢奇峰</w:t>
            </w:r>
            <w:r>
              <w:rPr>
                <w:rFonts w:hint="eastAsia" w:ascii="宋体" w:hAnsi="宋体" w:eastAsia="宋体" w:cs="宋体"/>
                <w:color w:val="000000"/>
                <w:sz w:val="18"/>
                <w:szCs w:val="18"/>
                <w:lang w:val="en-US" w:eastAsia="zh-CN"/>
              </w:rPr>
              <w:t>***</w:t>
            </w:r>
          </w:p>
        </w:tc>
        <w:tc>
          <w:tcPr>
            <w:tcW w:w="646" w:type="pct"/>
          </w:tcPr>
          <w:p w14:paraId="00FE69AD">
            <w:pPr>
              <w:jc w:val="left"/>
              <w:rPr>
                <w:rFonts w:ascii="仿宋_GB2312" w:hAnsi="仿宋_GB2312" w:cs="仿宋_GB2312"/>
                <w:kern w:val="2"/>
                <w:sz w:val="24"/>
                <w:szCs w:val="24"/>
              </w:rPr>
            </w:pPr>
            <w:r>
              <w:rPr>
                <w:rFonts w:hint="eastAsia" w:ascii="仿宋_GB2312" w:hAnsi="仿宋_GB2312" w:cs="仿宋_GB2312"/>
                <w:sz w:val="24"/>
                <w:szCs w:val="24"/>
              </w:rPr>
              <w:t>煤炭坝东山1（东山村2）</w:t>
            </w:r>
          </w:p>
        </w:tc>
        <w:tc>
          <w:tcPr>
            <w:tcW w:w="605" w:type="pct"/>
          </w:tcPr>
          <w:p w14:paraId="3E07EB8C">
            <w:pPr>
              <w:rPr>
                <w:rFonts w:ascii="仿宋_GB2312" w:hAnsi="仿宋_GB2312" w:cs="仿宋_GB2312"/>
                <w:kern w:val="2"/>
                <w:sz w:val="24"/>
                <w:szCs w:val="24"/>
              </w:rPr>
            </w:pPr>
            <w:r>
              <w:rPr>
                <w:rFonts w:hint="eastAsia" w:ascii="仿宋_GB2312" w:hAnsi="仿宋_GB2312" w:cs="仿宋_GB2312"/>
                <w:sz w:val="24"/>
                <w:szCs w:val="24"/>
              </w:rPr>
              <w:t>S206省道献英商店后</w:t>
            </w:r>
          </w:p>
        </w:tc>
        <w:tc>
          <w:tcPr>
            <w:tcW w:w="580" w:type="pct"/>
            <w:vAlign w:val="center"/>
          </w:tcPr>
          <w:p w14:paraId="08F3DE60">
            <w:pPr>
              <w:jc w:val="center"/>
              <w:rPr>
                <w:rFonts w:ascii="仿宋_GB2312" w:hAnsi="仿宋_GB2312" w:cs="仿宋_GB2312"/>
                <w:kern w:val="2"/>
                <w:sz w:val="24"/>
                <w:szCs w:val="24"/>
              </w:rPr>
            </w:pPr>
            <w:r>
              <w:rPr>
                <w:rFonts w:hint="eastAsia" w:ascii="仿宋_GB2312" w:hAnsi="仿宋_GB2312" w:cs="仿宋_GB2312"/>
                <w:kern w:val="2"/>
                <w:sz w:val="24"/>
                <w:szCs w:val="24"/>
              </w:rPr>
              <w:t>彭  敏</w:t>
            </w:r>
          </w:p>
        </w:tc>
        <w:tc>
          <w:tcPr>
            <w:tcW w:w="636" w:type="pct"/>
            <w:vAlign w:val="center"/>
          </w:tcPr>
          <w:p w14:paraId="66408DDC">
            <w:pPr>
              <w:jc w:val="center"/>
              <w:rPr>
                <w:rFonts w:ascii="仿宋_GB2312" w:hAnsi="仿宋_GB2312" w:cs="仿宋_GB2312"/>
                <w:sz w:val="24"/>
                <w:szCs w:val="24"/>
              </w:rPr>
            </w:pPr>
            <w:r>
              <w:rPr>
                <w:rFonts w:hint="eastAsia" w:ascii="仿宋_GB2312" w:hAnsi="仿宋_GB2312" w:cs="仿宋_GB2312"/>
                <w:sz w:val="24"/>
                <w:szCs w:val="24"/>
              </w:rPr>
              <w:t>谢国辉（镇）</w:t>
            </w:r>
          </w:p>
          <w:p w14:paraId="0671F46F">
            <w:pPr>
              <w:jc w:val="center"/>
              <w:rPr>
                <w:rFonts w:ascii="仿宋_GB2312" w:hAnsi="仿宋_GB2312" w:cs="仿宋_GB2312"/>
                <w:kern w:val="2"/>
                <w:sz w:val="24"/>
                <w:szCs w:val="24"/>
              </w:rPr>
            </w:pPr>
            <w:r>
              <w:rPr>
                <w:rFonts w:hint="eastAsia" w:ascii="仿宋_GB2312" w:hAnsi="仿宋_GB2312" w:cs="仿宋_GB2312"/>
                <w:kern w:val="2"/>
                <w:sz w:val="24"/>
                <w:szCs w:val="24"/>
              </w:rPr>
              <w:t>谢奇峰（村）</w:t>
            </w:r>
          </w:p>
        </w:tc>
        <w:tc>
          <w:tcPr>
            <w:tcW w:w="1248" w:type="pct"/>
            <w:shd w:val="clear" w:color="auto" w:fill="auto"/>
          </w:tcPr>
          <w:p w14:paraId="0D6140FB">
            <w:pPr>
              <w:rPr>
                <w:rFonts w:ascii="仿宋_GB2312" w:hAnsi="仿宋_GB2312" w:cs="仿宋_GB2312"/>
                <w:kern w:val="2"/>
                <w:sz w:val="24"/>
                <w:szCs w:val="24"/>
              </w:rPr>
            </w:pPr>
            <w:r>
              <w:rPr>
                <w:rFonts w:hint="eastAsia" w:ascii="仿宋_GB2312" w:hAnsi="仿宋_GB2312" w:cs="仿宋_GB2312"/>
                <w:sz w:val="24"/>
                <w:szCs w:val="24"/>
              </w:rPr>
              <w:t>杨家湾组、康田湾组、菖丝塘组、陈家湾组、东山湾组；富家村皂角湾组；社区长碧组</w:t>
            </w:r>
          </w:p>
        </w:tc>
        <w:tc>
          <w:tcPr>
            <w:tcW w:w="394" w:type="pct"/>
            <w:vAlign w:val="center"/>
          </w:tcPr>
          <w:p w14:paraId="15FBD2C1">
            <w:pPr>
              <w:jc w:val="center"/>
              <w:rPr>
                <w:rFonts w:ascii="仿宋_GB2312" w:hAnsi="仿宋_GB2312" w:cs="仿宋_GB2312"/>
                <w:kern w:val="2"/>
                <w:sz w:val="24"/>
                <w:szCs w:val="24"/>
              </w:rPr>
            </w:pPr>
            <w:r>
              <w:rPr>
                <w:rFonts w:hint="eastAsia" w:ascii="仿宋_GB2312" w:hAnsi="仿宋_GB2312" w:cs="仿宋_GB2312"/>
                <w:sz w:val="24"/>
                <w:szCs w:val="24"/>
              </w:rPr>
              <w:t>省平台</w:t>
            </w:r>
          </w:p>
        </w:tc>
      </w:tr>
      <w:tr w14:paraId="72E33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230" w:type="pct"/>
            <w:vAlign w:val="center"/>
          </w:tcPr>
          <w:p w14:paraId="739BD79D">
            <w:pPr>
              <w:jc w:val="center"/>
              <w:rPr>
                <w:rFonts w:ascii="仿宋_GB2312" w:hAnsi="仿宋_GB2312" w:cs="仿宋_GB2312"/>
                <w:kern w:val="2"/>
                <w:sz w:val="24"/>
                <w:szCs w:val="24"/>
              </w:rPr>
            </w:pPr>
            <w:r>
              <w:rPr>
                <w:rFonts w:hint="eastAsia" w:ascii="仿宋_GB2312" w:hAnsi="仿宋_GB2312" w:cs="仿宋_GB2312"/>
                <w:sz w:val="24"/>
                <w:szCs w:val="24"/>
              </w:rPr>
              <w:t>6</w:t>
            </w:r>
          </w:p>
        </w:tc>
        <w:tc>
          <w:tcPr>
            <w:tcW w:w="657" w:type="pct"/>
          </w:tcPr>
          <w:p w14:paraId="01E93D13">
            <w:pPr>
              <w:jc w:val="center"/>
              <w:rPr>
                <w:rFonts w:ascii="仿宋_GB2312" w:hAnsi="仿宋_GB2312" w:cs="仿宋_GB2312"/>
                <w:sz w:val="24"/>
                <w:szCs w:val="24"/>
              </w:rPr>
            </w:pPr>
            <w:r>
              <w:rPr>
                <w:rFonts w:hint="eastAsia" w:ascii="仿宋_GB2312" w:hAnsi="仿宋_GB2312" w:cs="仿宋_GB2312"/>
                <w:sz w:val="24"/>
                <w:szCs w:val="24"/>
              </w:rPr>
              <w:t>东山村</w:t>
            </w:r>
          </w:p>
          <w:p w14:paraId="0FAD5DF5">
            <w:pPr>
              <w:jc w:val="center"/>
              <w:rPr>
                <w:rFonts w:ascii="仿宋_GB2312" w:hAnsi="仿宋_GB2312" w:cs="仿宋_GB2312"/>
                <w:kern w:val="2"/>
                <w:sz w:val="24"/>
                <w:szCs w:val="24"/>
              </w:rPr>
            </w:pPr>
            <w:r>
              <w:rPr>
                <w:rFonts w:hint="eastAsia" w:ascii="仿宋_GB2312" w:hAnsi="仿宋_GB2312" w:cs="仿宋_GB2312"/>
                <w:sz w:val="24"/>
                <w:szCs w:val="24"/>
              </w:rPr>
              <w:t>谢奇峰</w:t>
            </w:r>
            <w:r>
              <w:rPr>
                <w:rFonts w:hint="eastAsia" w:ascii="宋体" w:hAnsi="宋体" w:eastAsia="宋体" w:cs="宋体"/>
                <w:color w:val="000000"/>
                <w:sz w:val="18"/>
                <w:szCs w:val="18"/>
                <w:lang w:val="en-US" w:eastAsia="zh-CN"/>
              </w:rPr>
              <w:t>***</w:t>
            </w:r>
          </w:p>
        </w:tc>
        <w:tc>
          <w:tcPr>
            <w:tcW w:w="646" w:type="pct"/>
          </w:tcPr>
          <w:p w14:paraId="1431BD30">
            <w:pPr>
              <w:jc w:val="left"/>
              <w:rPr>
                <w:rFonts w:ascii="仿宋_GB2312" w:hAnsi="仿宋_GB2312" w:cs="仿宋_GB2312"/>
                <w:kern w:val="2"/>
                <w:sz w:val="24"/>
                <w:szCs w:val="24"/>
              </w:rPr>
            </w:pPr>
            <w:r>
              <w:rPr>
                <w:rFonts w:hint="eastAsia" w:ascii="仿宋_GB2312" w:hAnsi="仿宋_GB2312" w:cs="仿宋_GB2312"/>
                <w:sz w:val="24"/>
                <w:szCs w:val="24"/>
              </w:rPr>
              <w:t>煤炭坝明士烟花基站（东山村1）</w:t>
            </w:r>
          </w:p>
        </w:tc>
        <w:tc>
          <w:tcPr>
            <w:tcW w:w="605" w:type="pct"/>
          </w:tcPr>
          <w:p w14:paraId="3E92B319">
            <w:pPr>
              <w:rPr>
                <w:rFonts w:ascii="仿宋_GB2312" w:hAnsi="仿宋_GB2312" w:cs="仿宋_GB2312"/>
                <w:kern w:val="2"/>
                <w:sz w:val="24"/>
                <w:szCs w:val="24"/>
              </w:rPr>
            </w:pPr>
            <w:r>
              <w:rPr>
                <w:rFonts w:hint="eastAsia" w:ascii="仿宋_GB2312" w:hAnsi="仿宋_GB2312" w:cs="仿宋_GB2312"/>
                <w:sz w:val="24"/>
                <w:szCs w:val="24"/>
              </w:rPr>
              <w:t>东山村东山湾（明仕烟花对面）</w:t>
            </w:r>
          </w:p>
        </w:tc>
        <w:tc>
          <w:tcPr>
            <w:tcW w:w="580" w:type="pct"/>
            <w:vAlign w:val="center"/>
          </w:tcPr>
          <w:p w14:paraId="6B665701">
            <w:pPr>
              <w:jc w:val="center"/>
              <w:rPr>
                <w:rFonts w:ascii="仿宋_GB2312" w:hAnsi="仿宋_GB2312" w:cs="仿宋_GB2312"/>
                <w:kern w:val="2"/>
                <w:sz w:val="24"/>
                <w:szCs w:val="24"/>
              </w:rPr>
            </w:pPr>
            <w:r>
              <w:rPr>
                <w:rFonts w:hint="eastAsia" w:ascii="仿宋_GB2312" w:hAnsi="仿宋_GB2312" w:cs="仿宋_GB2312"/>
                <w:kern w:val="2"/>
                <w:sz w:val="24"/>
                <w:szCs w:val="24"/>
              </w:rPr>
              <w:t>程绪东</w:t>
            </w:r>
          </w:p>
        </w:tc>
        <w:tc>
          <w:tcPr>
            <w:tcW w:w="636" w:type="pct"/>
            <w:vAlign w:val="center"/>
          </w:tcPr>
          <w:p w14:paraId="16A762BC">
            <w:pPr>
              <w:jc w:val="center"/>
              <w:rPr>
                <w:rFonts w:ascii="仿宋_GB2312" w:hAnsi="仿宋_GB2312" w:cs="仿宋_GB2312"/>
                <w:sz w:val="24"/>
                <w:szCs w:val="24"/>
              </w:rPr>
            </w:pPr>
            <w:r>
              <w:rPr>
                <w:rFonts w:hint="eastAsia" w:ascii="仿宋_GB2312" w:hAnsi="仿宋_GB2312" w:cs="仿宋_GB2312"/>
                <w:sz w:val="24"/>
                <w:szCs w:val="24"/>
              </w:rPr>
              <w:t>吴雄都（镇）</w:t>
            </w:r>
          </w:p>
          <w:p w14:paraId="7B6DA670">
            <w:pPr>
              <w:jc w:val="center"/>
              <w:rPr>
                <w:rFonts w:ascii="仿宋_GB2312" w:hAnsi="仿宋_GB2312" w:cs="仿宋_GB2312"/>
                <w:kern w:val="2"/>
                <w:sz w:val="24"/>
                <w:szCs w:val="24"/>
              </w:rPr>
            </w:pPr>
            <w:r>
              <w:rPr>
                <w:rFonts w:hint="eastAsia" w:ascii="仿宋_GB2312" w:hAnsi="仿宋_GB2312" w:cs="仿宋_GB2312"/>
                <w:sz w:val="24"/>
                <w:szCs w:val="24"/>
              </w:rPr>
              <w:t>彭兵华（村）</w:t>
            </w:r>
          </w:p>
        </w:tc>
        <w:tc>
          <w:tcPr>
            <w:tcW w:w="1248" w:type="pct"/>
            <w:shd w:val="clear" w:color="auto" w:fill="auto"/>
          </w:tcPr>
          <w:p w14:paraId="172C5321">
            <w:pPr>
              <w:rPr>
                <w:rFonts w:ascii="仿宋_GB2312" w:hAnsi="仿宋_GB2312" w:cs="仿宋_GB2312"/>
                <w:kern w:val="2"/>
                <w:sz w:val="24"/>
                <w:szCs w:val="24"/>
              </w:rPr>
            </w:pPr>
            <w:r>
              <w:rPr>
                <w:rFonts w:hint="eastAsia" w:ascii="仿宋_GB2312" w:hAnsi="仿宋_GB2312" w:cs="仿宋_GB2312"/>
                <w:sz w:val="24"/>
                <w:szCs w:val="24"/>
              </w:rPr>
              <w:t>枫树铺组；双龙村刘家老屋组</w:t>
            </w:r>
          </w:p>
        </w:tc>
        <w:tc>
          <w:tcPr>
            <w:tcW w:w="394" w:type="pct"/>
          </w:tcPr>
          <w:p w14:paraId="534F7B5F">
            <w:pPr>
              <w:rPr>
                <w:rFonts w:ascii="仿宋_GB2312" w:hAnsi="仿宋_GB2312" w:cs="仿宋_GB2312"/>
                <w:kern w:val="2"/>
                <w:sz w:val="24"/>
                <w:szCs w:val="24"/>
              </w:rPr>
            </w:pPr>
          </w:p>
        </w:tc>
      </w:tr>
      <w:tr w14:paraId="2810A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230" w:type="pct"/>
            <w:vAlign w:val="center"/>
          </w:tcPr>
          <w:p w14:paraId="78BF2667">
            <w:pPr>
              <w:jc w:val="center"/>
              <w:rPr>
                <w:rFonts w:ascii="仿宋_GB2312" w:hAnsi="仿宋_GB2312" w:cs="仿宋_GB2312"/>
                <w:kern w:val="2"/>
                <w:sz w:val="24"/>
                <w:szCs w:val="24"/>
              </w:rPr>
            </w:pPr>
            <w:r>
              <w:rPr>
                <w:rFonts w:hint="eastAsia" w:ascii="仿宋_GB2312" w:hAnsi="仿宋_GB2312" w:cs="仿宋_GB2312"/>
                <w:kern w:val="2"/>
                <w:sz w:val="24"/>
                <w:szCs w:val="24"/>
              </w:rPr>
              <w:t>7</w:t>
            </w:r>
          </w:p>
        </w:tc>
        <w:tc>
          <w:tcPr>
            <w:tcW w:w="657" w:type="pct"/>
          </w:tcPr>
          <w:p w14:paraId="5F22CCCD">
            <w:pPr>
              <w:jc w:val="center"/>
              <w:rPr>
                <w:rFonts w:ascii="仿宋_GB2312" w:hAnsi="仿宋_GB2312" w:cs="仿宋_GB2312"/>
                <w:sz w:val="24"/>
                <w:szCs w:val="24"/>
              </w:rPr>
            </w:pPr>
            <w:r>
              <w:rPr>
                <w:rFonts w:hint="eastAsia" w:ascii="仿宋_GB2312" w:hAnsi="仿宋_GB2312" w:cs="仿宋_GB2312"/>
                <w:sz w:val="24"/>
                <w:szCs w:val="24"/>
              </w:rPr>
              <w:t>砖塘村</w:t>
            </w:r>
          </w:p>
          <w:p w14:paraId="00803DE4">
            <w:pPr>
              <w:jc w:val="center"/>
              <w:rPr>
                <w:rFonts w:ascii="仿宋_GB2312" w:hAnsi="仿宋_GB2312" w:cs="仿宋_GB2312"/>
                <w:kern w:val="2"/>
                <w:sz w:val="24"/>
                <w:szCs w:val="24"/>
              </w:rPr>
            </w:pPr>
            <w:r>
              <w:rPr>
                <w:rFonts w:hint="eastAsia" w:ascii="仿宋_GB2312" w:hAnsi="仿宋_GB2312" w:cs="仿宋_GB2312"/>
                <w:sz w:val="24"/>
                <w:szCs w:val="24"/>
              </w:rPr>
              <w:t>欧海波</w:t>
            </w:r>
            <w:r>
              <w:rPr>
                <w:rFonts w:hint="eastAsia" w:ascii="宋体" w:hAnsi="宋体" w:eastAsia="宋体" w:cs="宋体"/>
                <w:color w:val="000000"/>
                <w:sz w:val="18"/>
                <w:szCs w:val="18"/>
                <w:lang w:val="en-US" w:eastAsia="zh-CN"/>
              </w:rPr>
              <w:t>***</w:t>
            </w:r>
          </w:p>
        </w:tc>
        <w:tc>
          <w:tcPr>
            <w:tcW w:w="646" w:type="pct"/>
          </w:tcPr>
          <w:p w14:paraId="323DEC88">
            <w:pPr>
              <w:jc w:val="left"/>
              <w:rPr>
                <w:rFonts w:ascii="仿宋_GB2312" w:hAnsi="仿宋_GB2312" w:cs="仿宋_GB2312"/>
                <w:kern w:val="2"/>
                <w:sz w:val="24"/>
                <w:szCs w:val="24"/>
              </w:rPr>
            </w:pPr>
            <w:r>
              <w:rPr>
                <w:rFonts w:hint="eastAsia" w:ascii="仿宋_GB2312" w:hAnsi="仿宋_GB2312" w:cs="仿宋_GB2312"/>
                <w:sz w:val="24"/>
                <w:szCs w:val="24"/>
              </w:rPr>
              <w:t>煤炭坝龙石砖厂（砖塘村1）</w:t>
            </w:r>
          </w:p>
        </w:tc>
        <w:tc>
          <w:tcPr>
            <w:tcW w:w="605" w:type="pct"/>
          </w:tcPr>
          <w:p w14:paraId="09B03D21">
            <w:pPr>
              <w:rPr>
                <w:rFonts w:ascii="仿宋_GB2312" w:hAnsi="仿宋_GB2312" w:cs="仿宋_GB2312"/>
                <w:kern w:val="2"/>
                <w:sz w:val="24"/>
                <w:szCs w:val="24"/>
              </w:rPr>
            </w:pPr>
            <w:r>
              <w:rPr>
                <w:rFonts w:hint="eastAsia" w:ascii="仿宋_GB2312" w:hAnsi="仿宋_GB2312" w:cs="仿宋_GB2312"/>
                <w:sz w:val="24"/>
                <w:szCs w:val="24"/>
              </w:rPr>
              <w:t>砖塘原张家湾苟家冲（原张家湾砖厂）</w:t>
            </w:r>
          </w:p>
        </w:tc>
        <w:tc>
          <w:tcPr>
            <w:tcW w:w="580" w:type="pct"/>
            <w:vAlign w:val="center"/>
          </w:tcPr>
          <w:p w14:paraId="6E736DCA">
            <w:pPr>
              <w:jc w:val="center"/>
              <w:rPr>
                <w:rFonts w:ascii="仿宋_GB2312" w:hAnsi="仿宋_GB2312" w:cs="仿宋_GB2312"/>
                <w:kern w:val="2"/>
                <w:sz w:val="24"/>
                <w:szCs w:val="24"/>
              </w:rPr>
            </w:pPr>
            <w:r>
              <w:rPr>
                <w:rFonts w:hint="eastAsia" w:ascii="仿宋_GB2312" w:hAnsi="仿宋_GB2312" w:cs="仿宋_GB2312"/>
                <w:kern w:val="2"/>
                <w:sz w:val="24"/>
                <w:szCs w:val="24"/>
              </w:rPr>
              <w:t>熊平原</w:t>
            </w:r>
          </w:p>
        </w:tc>
        <w:tc>
          <w:tcPr>
            <w:tcW w:w="636" w:type="pct"/>
            <w:vAlign w:val="center"/>
          </w:tcPr>
          <w:p w14:paraId="58A3BC5A">
            <w:pPr>
              <w:jc w:val="center"/>
              <w:rPr>
                <w:rFonts w:ascii="仿宋_GB2312" w:hAnsi="仿宋_GB2312" w:cs="仿宋_GB2312"/>
                <w:sz w:val="24"/>
                <w:szCs w:val="24"/>
              </w:rPr>
            </w:pPr>
            <w:r>
              <w:rPr>
                <w:rFonts w:hint="eastAsia" w:ascii="仿宋_GB2312" w:hAnsi="仿宋_GB2312" w:cs="仿宋_GB2312"/>
                <w:sz w:val="24"/>
                <w:szCs w:val="24"/>
              </w:rPr>
              <w:t>雷海波（镇）</w:t>
            </w:r>
          </w:p>
          <w:p w14:paraId="0BC37E52">
            <w:pPr>
              <w:jc w:val="center"/>
              <w:rPr>
                <w:rFonts w:ascii="仿宋_GB2312" w:hAnsi="仿宋_GB2312" w:cs="仿宋_GB2312"/>
                <w:kern w:val="2"/>
                <w:sz w:val="24"/>
                <w:szCs w:val="24"/>
              </w:rPr>
            </w:pPr>
            <w:r>
              <w:rPr>
                <w:rFonts w:hint="eastAsia" w:ascii="仿宋_GB2312" w:hAnsi="仿宋_GB2312" w:cs="仿宋_GB2312"/>
                <w:kern w:val="2"/>
                <w:sz w:val="24"/>
                <w:szCs w:val="24"/>
              </w:rPr>
              <w:t>欧海波</w:t>
            </w:r>
            <w:r>
              <w:rPr>
                <w:rFonts w:hint="eastAsia" w:ascii="仿宋_GB2312" w:hAnsi="仿宋_GB2312" w:cs="仿宋_GB2312"/>
                <w:sz w:val="24"/>
                <w:szCs w:val="24"/>
              </w:rPr>
              <w:t>（村）</w:t>
            </w:r>
          </w:p>
        </w:tc>
        <w:tc>
          <w:tcPr>
            <w:tcW w:w="1248" w:type="pct"/>
            <w:shd w:val="clear" w:color="auto" w:fill="auto"/>
          </w:tcPr>
          <w:p w14:paraId="60A795F2">
            <w:pPr>
              <w:rPr>
                <w:rFonts w:ascii="仿宋_GB2312" w:hAnsi="仿宋_GB2312" w:cs="仿宋_GB2312"/>
                <w:kern w:val="2"/>
                <w:sz w:val="24"/>
                <w:szCs w:val="24"/>
              </w:rPr>
            </w:pPr>
            <w:r>
              <w:rPr>
                <w:rFonts w:hint="eastAsia" w:ascii="仿宋_GB2312" w:hAnsi="仿宋_GB2312" w:cs="仿宋_GB2312"/>
                <w:sz w:val="24"/>
                <w:szCs w:val="24"/>
              </w:rPr>
              <w:t>张家湾组、坝子塘组、周源组、农丰组、田坪组、陈家棚组、明月组、天应山组；社区长碧组</w:t>
            </w:r>
          </w:p>
        </w:tc>
        <w:tc>
          <w:tcPr>
            <w:tcW w:w="394" w:type="pct"/>
            <w:vAlign w:val="center"/>
          </w:tcPr>
          <w:p w14:paraId="1B44AC6E">
            <w:pPr>
              <w:jc w:val="center"/>
              <w:rPr>
                <w:rFonts w:ascii="仿宋_GB2312" w:hAnsi="仿宋_GB2312" w:cs="仿宋_GB2312"/>
                <w:kern w:val="2"/>
                <w:sz w:val="24"/>
                <w:szCs w:val="24"/>
              </w:rPr>
            </w:pPr>
            <w:r>
              <w:rPr>
                <w:rFonts w:hint="eastAsia" w:ascii="仿宋_GB2312" w:hAnsi="仿宋_GB2312" w:cs="仿宋_GB2312"/>
                <w:sz w:val="24"/>
                <w:szCs w:val="24"/>
              </w:rPr>
              <w:t>省平台</w:t>
            </w:r>
          </w:p>
        </w:tc>
      </w:tr>
      <w:tr w14:paraId="74B56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230" w:type="pct"/>
            <w:vAlign w:val="center"/>
          </w:tcPr>
          <w:p w14:paraId="5965C39A">
            <w:pPr>
              <w:jc w:val="center"/>
              <w:rPr>
                <w:rFonts w:ascii="仿宋_GB2312" w:hAnsi="仿宋_GB2312" w:cs="仿宋_GB2312"/>
                <w:sz w:val="24"/>
                <w:szCs w:val="24"/>
              </w:rPr>
            </w:pPr>
            <w:r>
              <w:rPr>
                <w:rFonts w:hint="eastAsia" w:ascii="仿宋_GB2312" w:hAnsi="仿宋_GB2312" w:cs="仿宋_GB2312"/>
                <w:sz w:val="24"/>
                <w:szCs w:val="24"/>
              </w:rPr>
              <w:t>8</w:t>
            </w:r>
          </w:p>
        </w:tc>
        <w:tc>
          <w:tcPr>
            <w:tcW w:w="657" w:type="pct"/>
          </w:tcPr>
          <w:p w14:paraId="66AA0021">
            <w:pPr>
              <w:jc w:val="center"/>
              <w:rPr>
                <w:rFonts w:ascii="仿宋_GB2312" w:hAnsi="仿宋_GB2312" w:cs="仿宋_GB2312"/>
                <w:sz w:val="24"/>
                <w:szCs w:val="24"/>
              </w:rPr>
            </w:pPr>
            <w:r>
              <w:rPr>
                <w:rFonts w:hint="eastAsia" w:ascii="仿宋_GB2312" w:hAnsi="仿宋_GB2312" w:cs="仿宋_GB2312"/>
                <w:sz w:val="24"/>
                <w:szCs w:val="24"/>
              </w:rPr>
              <w:t>砖塘村</w:t>
            </w:r>
          </w:p>
          <w:p w14:paraId="4D60A3C5">
            <w:pPr>
              <w:jc w:val="center"/>
              <w:rPr>
                <w:rFonts w:ascii="仿宋_GB2312" w:hAnsi="仿宋_GB2312" w:cs="仿宋_GB2312"/>
                <w:kern w:val="2"/>
                <w:sz w:val="24"/>
                <w:szCs w:val="24"/>
              </w:rPr>
            </w:pPr>
            <w:r>
              <w:rPr>
                <w:rFonts w:hint="eastAsia" w:ascii="仿宋_GB2312" w:hAnsi="仿宋_GB2312" w:cs="仿宋_GB2312"/>
                <w:sz w:val="24"/>
                <w:szCs w:val="24"/>
              </w:rPr>
              <w:t>欧海波</w:t>
            </w:r>
            <w:r>
              <w:rPr>
                <w:rFonts w:hint="eastAsia" w:ascii="宋体" w:hAnsi="宋体" w:eastAsia="宋体" w:cs="宋体"/>
                <w:color w:val="000000"/>
                <w:sz w:val="18"/>
                <w:szCs w:val="18"/>
                <w:lang w:val="en-US" w:eastAsia="zh-CN"/>
              </w:rPr>
              <w:t>***</w:t>
            </w:r>
          </w:p>
        </w:tc>
        <w:tc>
          <w:tcPr>
            <w:tcW w:w="646" w:type="pct"/>
          </w:tcPr>
          <w:p w14:paraId="20A1ABA0">
            <w:pPr>
              <w:jc w:val="left"/>
              <w:rPr>
                <w:rFonts w:ascii="仿宋_GB2312" w:hAnsi="仿宋_GB2312" w:cs="仿宋_GB2312"/>
                <w:kern w:val="2"/>
                <w:sz w:val="24"/>
                <w:szCs w:val="24"/>
              </w:rPr>
            </w:pPr>
            <w:r>
              <w:rPr>
                <w:rFonts w:hint="eastAsia" w:ascii="仿宋_GB2312" w:hAnsi="仿宋_GB2312" w:cs="仿宋_GB2312"/>
                <w:sz w:val="24"/>
                <w:szCs w:val="24"/>
              </w:rPr>
              <w:t>煤炭坝识字岭无线机房（砖塘村2）</w:t>
            </w:r>
          </w:p>
        </w:tc>
        <w:tc>
          <w:tcPr>
            <w:tcW w:w="605" w:type="pct"/>
          </w:tcPr>
          <w:p w14:paraId="6F5C0D5E">
            <w:pPr>
              <w:rPr>
                <w:rFonts w:ascii="仿宋_GB2312" w:hAnsi="仿宋_GB2312" w:cs="仿宋_GB2312"/>
                <w:kern w:val="2"/>
                <w:sz w:val="24"/>
                <w:szCs w:val="24"/>
              </w:rPr>
            </w:pPr>
            <w:r>
              <w:rPr>
                <w:rFonts w:hint="eastAsia" w:ascii="仿宋_GB2312" w:hAnsi="仿宋_GB2312" w:cs="仿宋_GB2312"/>
                <w:sz w:val="24"/>
                <w:szCs w:val="24"/>
              </w:rPr>
              <w:t>砖塘村中干塘组黄材干渠旁</w:t>
            </w:r>
          </w:p>
        </w:tc>
        <w:tc>
          <w:tcPr>
            <w:tcW w:w="580" w:type="pct"/>
            <w:vAlign w:val="center"/>
          </w:tcPr>
          <w:p w14:paraId="53A33830">
            <w:pPr>
              <w:jc w:val="center"/>
              <w:rPr>
                <w:rFonts w:ascii="仿宋_GB2312" w:hAnsi="仿宋_GB2312" w:cs="仿宋_GB2312"/>
                <w:kern w:val="2"/>
                <w:sz w:val="24"/>
                <w:szCs w:val="24"/>
              </w:rPr>
            </w:pPr>
            <w:r>
              <w:rPr>
                <w:rFonts w:hint="eastAsia" w:ascii="仿宋_GB2312" w:hAnsi="仿宋_GB2312" w:cs="仿宋_GB2312"/>
                <w:kern w:val="2"/>
                <w:sz w:val="24"/>
                <w:szCs w:val="24"/>
              </w:rPr>
              <w:t>戴奔奇</w:t>
            </w:r>
          </w:p>
        </w:tc>
        <w:tc>
          <w:tcPr>
            <w:tcW w:w="636" w:type="pct"/>
            <w:vAlign w:val="center"/>
          </w:tcPr>
          <w:p w14:paraId="656C68D2">
            <w:pPr>
              <w:jc w:val="center"/>
              <w:rPr>
                <w:rFonts w:ascii="仿宋_GB2312" w:hAnsi="仿宋_GB2312" w:cs="仿宋_GB2312"/>
                <w:sz w:val="24"/>
                <w:szCs w:val="24"/>
              </w:rPr>
            </w:pPr>
            <w:r>
              <w:rPr>
                <w:rFonts w:hint="eastAsia" w:ascii="仿宋_GB2312" w:hAnsi="仿宋_GB2312" w:cs="仿宋_GB2312"/>
                <w:sz w:val="24"/>
                <w:szCs w:val="24"/>
              </w:rPr>
              <w:t>许胜杰（镇）</w:t>
            </w:r>
          </w:p>
          <w:p w14:paraId="0EAD8728">
            <w:pPr>
              <w:jc w:val="center"/>
              <w:rPr>
                <w:rFonts w:ascii="仿宋_GB2312" w:hAnsi="仿宋_GB2312" w:cs="仿宋_GB2312"/>
                <w:kern w:val="2"/>
                <w:sz w:val="24"/>
                <w:szCs w:val="24"/>
              </w:rPr>
            </w:pPr>
            <w:r>
              <w:rPr>
                <w:rFonts w:hint="eastAsia" w:ascii="仿宋_GB2312" w:hAnsi="仿宋_GB2312" w:cs="仿宋_GB2312"/>
                <w:sz w:val="24"/>
                <w:szCs w:val="24"/>
              </w:rPr>
              <w:t>陈伏明（村）</w:t>
            </w:r>
          </w:p>
        </w:tc>
        <w:tc>
          <w:tcPr>
            <w:tcW w:w="1248" w:type="pct"/>
            <w:shd w:val="clear" w:color="auto" w:fill="auto"/>
          </w:tcPr>
          <w:p w14:paraId="78AE61A9">
            <w:pPr>
              <w:rPr>
                <w:rFonts w:ascii="仿宋_GB2312" w:hAnsi="仿宋_GB2312" w:cs="仿宋_GB2312"/>
                <w:kern w:val="2"/>
                <w:sz w:val="24"/>
                <w:szCs w:val="24"/>
              </w:rPr>
            </w:pPr>
            <w:r>
              <w:rPr>
                <w:rFonts w:hint="eastAsia" w:ascii="仿宋_GB2312" w:hAnsi="仿宋_GB2312" w:cs="仿宋_GB2312"/>
                <w:sz w:val="24"/>
                <w:szCs w:val="24"/>
              </w:rPr>
              <w:t>中干塘组、白马组、金泉山组、砖塘组、谢家湾组；社区胡家湾组</w:t>
            </w:r>
          </w:p>
        </w:tc>
        <w:tc>
          <w:tcPr>
            <w:tcW w:w="394" w:type="pct"/>
          </w:tcPr>
          <w:p w14:paraId="50D01029">
            <w:pPr>
              <w:rPr>
                <w:rFonts w:ascii="仿宋_GB2312" w:hAnsi="仿宋_GB2312" w:cs="仿宋_GB2312"/>
                <w:kern w:val="2"/>
                <w:sz w:val="24"/>
                <w:szCs w:val="24"/>
              </w:rPr>
            </w:pPr>
          </w:p>
        </w:tc>
      </w:tr>
      <w:tr w14:paraId="21DE9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230" w:type="pct"/>
            <w:vAlign w:val="center"/>
          </w:tcPr>
          <w:p w14:paraId="1C4F3F73">
            <w:pPr>
              <w:jc w:val="center"/>
              <w:rPr>
                <w:rFonts w:ascii="仿宋_GB2312" w:hAnsi="仿宋_GB2312" w:cs="仿宋_GB2312"/>
                <w:kern w:val="2"/>
                <w:sz w:val="24"/>
                <w:szCs w:val="24"/>
              </w:rPr>
            </w:pPr>
            <w:r>
              <w:rPr>
                <w:rFonts w:hint="eastAsia" w:ascii="仿宋_GB2312" w:hAnsi="仿宋_GB2312" w:cs="仿宋_GB2312"/>
                <w:kern w:val="2"/>
                <w:sz w:val="24"/>
                <w:szCs w:val="24"/>
              </w:rPr>
              <w:t>9</w:t>
            </w:r>
          </w:p>
        </w:tc>
        <w:tc>
          <w:tcPr>
            <w:tcW w:w="657" w:type="pct"/>
          </w:tcPr>
          <w:p w14:paraId="47F40F60">
            <w:pPr>
              <w:jc w:val="center"/>
              <w:rPr>
                <w:rFonts w:ascii="仿宋_GB2312" w:hAnsi="仿宋_GB2312" w:cs="仿宋_GB2312"/>
                <w:sz w:val="24"/>
                <w:szCs w:val="24"/>
              </w:rPr>
            </w:pPr>
            <w:r>
              <w:rPr>
                <w:rFonts w:hint="eastAsia" w:ascii="仿宋_GB2312" w:hAnsi="仿宋_GB2312" w:cs="仿宋_GB2312"/>
                <w:sz w:val="24"/>
                <w:szCs w:val="24"/>
              </w:rPr>
              <w:t>富家村</w:t>
            </w:r>
          </w:p>
          <w:p w14:paraId="7D661167">
            <w:pPr>
              <w:jc w:val="center"/>
              <w:rPr>
                <w:rFonts w:ascii="仿宋_GB2312" w:hAnsi="仿宋_GB2312" w:cs="仿宋_GB2312"/>
                <w:kern w:val="2"/>
                <w:sz w:val="24"/>
                <w:szCs w:val="24"/>
              </w:rPr>
            </w:pPr>
            <w:r>
              <w:rPr>
                <w:rFonts w:hint="eastAsia" w:ascii="仿宋_GB2312" w:hAnsi="仿宋_GB2312" w:cs="仿宋_GB2312"/>
                <w:sz w:val="24"/>
                <w:szCs w:val="24"/>
              </w:rPr>
              <w:t>刘建晖</w:t>
            </w:r>
            <w:r>
              <w:rPr>
                <w:rFonts w:hint="eastAsia" w:ascii="宋体" w:hAnsi="宋体" w:eastAsia="宋体" w:cs="宋体"/>
                <w:color w:val="000000"/>
                <w:sz w:val="18"/>
                <w:szCs w:val="18"/>
                <w:lang w:val="en-US" w:eastAsia="zh-CN"/>
              </w:rPr>
              <w:t>***</w:t>
            </w:r>
          </w:p>
        </w:tc>
        <w:tc>
          <w:tcPr>
            <w:tcW w:w="646" w:type="pct"/>
          </w:tcPr>
          <w:p w14:paraId="1029E0AD">
            <w:pPr>
              <w:jc w:val="left"/>
              <w:rPr>
                <w:rFonts w:ascii="仿宋_GB2312" w:hAnsi="仿宋_GB2312" w:cs="仿宋_GB2312"/>
                <w:kern w:val="2"/>
                <w:sz w:val="24"/>
                <w:szCs w:val="24"/>
              </w:rPr>
            </w:pPr>
            <w:r>
              <w:rPr>
                <w:rFonts w:hint="eastAsia" w:ascii="仿宋_GB2312" w:hAnsi="仿宋_GB2312" w:cs="仿宋_GB2312"/>
                <w:sz w:val="24"/>
                <w:szCs w:val="24"/>
              </w:rPr>
              <w:t>煤炭坝镇栋旗山无线机房（富家村）</w:t>
            </w:r>
          </w:p>
        </w:tc>
        <w:tc>
          <w:tcPr>
            <w:tcW w:w="605" w:type="pct"/>
          </w:tcPr>
          <w:p w14:paraId="5C07F699">
            <w:pPr>
              <w:rPr>
                <w:rFonts w:ascii="仿宋_GB2312" w:hAnsi="仿宋_GB2312" w:cs="仿宋_GB2312"/>
                <w:kern w:val="2"/>
                <w:sz w:val="24"/>
                <w:szCs w:val="24"/>
              </w:rPr>
            </w:pPr>
            <w:r>
              <w:rPr>
                <w:rFonts w:hint="eastAsia" w:ascii="仿宋_GB2312" w:hAnsi="仿宋_GB2312" w:cs="仿宋_GB2312"/>
                <w:sz w:val="24"/>
                <w:szCs w:val="24"/>
              </w:rPr>
              <w:t>富家村荷叶塘组（原中柱水泥厂对面山上）</w:t>
            </w:r>
          </w:p>
        </w:tc>
        <w:tc>
          <w:tcPr>
            <w:tcW w:w="580" w:type="pct"/>
            <w:vAlign w:val="center"/>
          </w:tcPr>
          <w:p w14:paraId="7920196B">
            <w:pPr>
              <w:jc w:val="center"/>
              <w:rPr>
                <w:rFonts w:ascii="仿宋_GB2312" w:hAnsi="仿宋_GB2312" w:cs="仿宋_GB2312"/>
                <w:kern w:val="2"/>
                <w:sz w:val="24"/>
                <w:szCs w:val="24"/>
              </w:rPr>
            </w:pPr>
            <w:r>
              <w:rPr>
                <w:rFonts w:hint="eastAsia" w:ascii="仿宋_GB2312" w:hAnsi="仿宋_GB2312" w:cs="仿宋_GB2312"/>
                <w:kern w:val="2"/>
                <w:sz w:val="24"/>
                <w:szCs w:val="24"/>
              </w:rPr>
              <w:t>谢智芳</w:t>
            </w:r>
          </w:p>
        </w:tc>
        <w:tc>
          <w:tcPr>
            <w:tcW w:w="636" w:type="pct"/>
            <w:vAlign w:val="center"/>
          </w:tcPr>
          <w:p w14:paraId="22102F66">
            <w:pPr>
              <w:jc w:val="center"/>
              <w:rPr>
                <w:rFonts w:ascii="仿宋_GB2312" w:hAnsi="仿宋_GB2312" w:cs="仿宋_GB2312"/>
                <w:sz w:val="24"/>
                <w:szCs w:val="24"/>
              </w:rPr>
            </w:pPr>
            <w:r>
              <w:rPr>
                <w:rFonts w:hint="eastAsia" w:ascii="仿宋_GB2312" w:hAnsi="仿宋_GB2312" w:cs="仿宋_GB2312"/>
                <w:sz w:val="24"/>
                <w:szCs w:val="24"/>
              </w:rPr>
              <w:t>胡志伟（镇）</w:t>
            </w:r>
          </w:p>
          <w:p w14:paraId="6308A800">
            <w:pPr>
              <w:jc w:val="center"/>
              <w:rPr>
                <w:rFonts w:ascii="仿宋_GB2312" w:hAnsi="仿宋_GB2312" w:cs="仿宋_GB2312"/>
                <w:kern w:val="2"/>
                <w:sz w:val="24"/>
                <w:szCs w:val="24"/>
              </w:rPr>
            </w:pPr>
            <w:r>
              <w:rPr>
                <w:rFonts w:hint="eastAsia" w:ascii="仿宋_GB2312" w:hAnsi="仿宋_GB2312" w:cs="仿宋_GB2312"/>
                <w:kern w:val="2"/>
                <w:sz w:val="24"/>
                <w:szCs w:val="24"/>
              </w:rPr>
              <w:t>刘建晖</w:t>
            </w:r>
            <w:r>
              <w:rPr>
                <w:rFonts w:hint="eastAsia" w:ascii="仿宋_GB2312" w:hAnsi="仿宋_GB2312" w:cs="仿宋_GB2312"/>
                <w:sz w:val="24"/>
                <w:szCs w:val="24"/>
              </w:rPr>
              <w:t>（村）</w:t>
            </w:r>
          </w:p>
        </w:tc>
        <w:tc>
          <w:tcPr>
            <w:tcW w:w="1248" w:type="pct"/>
            <w:shd w:val="clear" w:color="auto" w:fill="auto"/>
          </w:tcPr>
          <w:p w14:paraId="71FF604E">
            <w:pPr>
              <w:rPr>
                <w:rFonts w:ascii="仿宋_GB2312" w:hAnsi="仿宋_GB2312" w:cs="仿宋_GB2312"/>
                <w:kern w:val="2"/>
                <w:sz w:val="24"/>
                <w:szCs w:val="24"/>
              </w:rPr>
            </w:pPr>
            <w:r>
              <w:rPr>
                <w:rFonts w:hint="eastAsia" w:ascii="仿宋_GB2312" w:hAnsi="仿宋_GB2312" w:cs="仿宋_GB2312"/>
                <w:sz w:val="24"/>
                <w:szCs w:val="24"/>
              </w:rPr>
              <w:t>荷叶塘组、尚志组；贺家湾村樟树冲组</w:t>
            </w:r>
          </w:p>
        </w:tc>
        <w:tc>
          <w:tcPr>
            <w:tcW w:w="394" w:type="pct"/>
          </w:tcPr>
          <w:p w14:paraId="1273ED19">
            <w:pPr>
              <w:rPr>
                <w:rFonts w:ascii="仿宋_GB2312" w:hAnsi="仿宋_GB2312" w:cs="仿宋_GB2312"/>
                <w:kern w:val="2"/>
                <w:sz w:val="24"/>
                <w:szCs w:val="24"/>
              </w:rPr>
            </w:pPr>
          </w:p>
        </w:tc>
      </w:tr>
      <w:tr w14:paraId="38CB4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 w:type="pct"/>
            <w:vAlign w:val="center"/>
          </w:tcPr>
          <w:p w14:paraId="03F17662">
            <w:pPr>
              <w:jc w:val="center"/>
              <w:rPr>
                <w:rFonts w:ascii="仿宋_GB2312" w:hAnsi="仿宋_GB2312" w:cs="仿宋_GB2312"/>
                <w:sz w:val="24"/>
                <w:szCs w:val="24"/>
              </w:rPr>
            </w:pPr>
            <w:r>
              <w:rPr>
                <w:rFonts w:hint="eastAsia" w:ascii="仿宋_GB2312" w:hAnsi="仿宋_GB2312" w:cs="仿宋_GB2312"/>
                <w:sz w:val="24"/>
                <w:szCs w:val="24"/>
              </w:rPr>
              <w:t>10</w:t>
            </w:r>
          </w:p>
        </w:tc>
        <w:tc>
          <w:tcPr>
            <w:tcW w:w="657" w:type="pct"/>
          </w:tcPr>
          <w:p w14:paraId="471AC7F9">
            <w:pPr>
              <w:jc w:val="center"/>
              <w:rPr>
                <w:rFonts w:ascii="仿宋_GB2312" w:hAnsi="仿宋_GB2312" w:cs="仿宋_GB2312"/>
                <w:sz w:val="24"/>
                <w:szCs w:val="24"/>
              </w:rPr>
            </w:pPr>
            <w:r>
              <w:rPr>
                <w:rFonts w:hint="eastAsia" w:ascii="仿宋_GB2312" w:hAnsi="仿宋_GB2312" w:cs="仿宋_GB2312"/>
                <w:sz w:val="24"/>
                <w:szCs w:val="24"/>
              </w:rPr>
              <w:t>双龙村</w:t>
            </w:r>
          </w:p>
          <w:p w14:paraId="34427D80">
            <w:pPr>
              <w:jc w:val="center"/>
              <w:rPr>
                <w:rFonts w:ascii="仿宋_GB2312" w:hAnsi="仿宋_GB2312" w:cs="仿宋_GB2312"/>
                <w:kern w:val="2"/>
                <w:sz w:val="24"/>
                <w:szCs w:val="24"/>
              </w:rPr>
            </w:pPr>
            <w:r>
              <w:rPr>
                <w:rFonts w:hint="eastAsia" w:ascii="仿宋_GB2312" w:hAnsi="仿宋_GB2312" w:cs="仿宋_GB2312"/>
                <w:sz w:val="24"/>
                <w:szCs w:val="24"/>
              </w:rPr>
              <w:t>贺跃良</w:t>
            </w:r>
            <w:r>
              <w:rPr>
                <w:rFonts w:hint="eastAsia" w:ascii="宋体" w:hAnsi="宋体" w:eastAsia="宋体" w:cs="宋体"/>
                <w:color w:val="000000"/>
                <w:sz w:val="18"/>
                <w:szCs w:val="18"/>
                <w:lang w:val="en-US" w:eastAsia="zh-CN"/>
              </w:rPr>
              <w:t>***</w:t>
            </w:r>
          </w:p>
        </w:tc>
        <w:tc>
          <w:tcPr>
            <w:tcW w:w="646" w:type="pct"/>
          </w:tcPr>
          <w:p w14:paraId="1241EEB1">
            <w:pPr>
              <w:jc w:val="left"/>
              <w:rPr>
                <w:rFonts w:ascii="仿宋_GB2312" w:hAnsi="仿宋_GB2312" w:cs="仿宋_GB2312"/>
                <w:kern w:val="2"/>
                <w:sz w:val="24"/>
                <w:szCs w:val="24"/>
              </w:rPr>
            </w:pPr>
            <w:r>
              <w:rPr>
                <w:rFonts w:hint="eastAsia" w:ascii="仿宋_GB2312" w:hAnsi="仿宋_GB2312" w:cs="仿宋_GB2312"/>
                <w:sz w:val="24"/>
                <w:szCs w:val="24"/>
              </w:rPr>
              <w:t>石山湾无线机房（煤炭坝镇双龙村）</w:t>
            </w:r>
          </w:p>
        </w:tc>
        <w:tc>
          <w:tcPr>
            <w:tcW w:w="605" w:type="pct"/>
          </w:tcPr>
          <w:p w14:paraId="304E5577">
            <w:pPr>
              <w:rPr>
                <w:rFonts w:ascii="仿宋_GB2312" w:hAnsi="仿宋_GB2312" w:cs="仿宋_GB2312"/>
                <w:kern w:val="2"/>
                <w:sz w:val="24"/>
                <w:szCs w:val="24"/>
              </w:rPr>
            </w:pPr>
            <w:r>
              <w:rPr>
                <w:rFonts w:hint="eastAsia" w:ascii="仿宋_GB2312" w:hAnsi="仿宋_GB2312" w:cs="仿宋_GB2312"/>
                <w:sz w:val="24"/>
                <w:szCs w:val="24"/>
              </w:rPr>
              <w:t>双龙石山湾（S206旁）与益阳交界测速处</w:t>
            </w:r>
          </w:p>
        </w:tc>
        <w:tc>
          <w:tcPr>
            <w:tcW w:w="580" w:type="pct"/>
            <w:vAlign w:val="center"/>
          </w:tcPr>
          <w:p w14:paraId="25218DCD">
            <w:pPr>
              <w:jc w:val="center"/>
              <w:rPr>
                <w:rFonts w:ascii="仿宋_GB2312" w:hAnsi="仿宋_GB2312" w:cs="仿宋_GB2312"/>
                <w:kern w:val="2"/>
                <w:sz w:val="24"/>
                <w:szCs w:val="24"/>
              </w:rPr>
            </w:pPr>
            <w:r>
              <w:rPr>
                <w:rFonts w:hint="eastAsia" w:ascii="仿宋_GB2312" w:hAnsi="仿宋_GB2312" w:cs="仿宋_GB2312"/>
                <w:kern w:val="2"/>
                <w:sz w:val="24"/>
                <w:szCs w:val="24"/>
              </w:rPr>
              <w:t>姜  兵</w:t>
            </w:r>
          </w:p>
        </w:tc>
        <w:tc>
          <w:tcPr>
            <w:tcW w:w="636" w:type="pct"/>
            <w:vAlign w:val="center"/>
          </w:tcPr>
          <w:p w14:paraId="251721E2">
            <w:pPr>
              <w:jc w:val="center"/>
              <w:rPr>
                <w:rFonts w:ascii="仿宋_GB2312" w:hAnsi="仿宋_GB2312" w:cs="仿宋_GB2312"/>
                <w:sz w:val="24"/>
                <w:szCs w:val="24"/>
              </w:rPr>
            </w:pPr>
            <w:r>
              <w:rPr>
                <w:rFonts w:hint="eastAsia" w:ascii="仿宋_GB2312" w:hAnsi="仿宋_GB2312" w:cs="仿宋_GB2312"/>
                <w:sz w:val="24"/>
                <w:szCs w:val="24"/>
              </w:rPr>
              <w:t>卢  露（镇）</w:t>
            </w:r>
          </w:p>
          <w:p w14:paraId="6D53CC02">
            <w:pPr>
              <w:jc w:val="center"/>
              <w:rPr>
                <w:rFonts w:ascii="仿宋_GB2312" w:hAnsi="仿宋_GB2312" w:cs="仿宋_GB2312"/>
                <w:kern w:val="2"/>
                <w:sz w:val="24"/>
                <w:szCs w:val="24"/>
              </w:rPr>
            </w:pPr>
            <w:r>
              <w:rPr>
                <w:rFonts w:hint="eastAsia" w:ascii="仿宋_GB2312" w:hAnsi="仿宋_GB2312" w:cs="仿宋_GB2312"/>
                <w:kern w:val="2"/>
                <w:sz w:val="24"/>
                <w:szCs w:val="24"/>
              </w:rPr>
              <w:t>贺跃良</w:t>
            </w:r>
            <w:r>
              <w:rPr>
                <w:rFonts w:hint="eastAsia" w:ascii="仿宋_GB2312" w:hAnsi="仿宋_GB2312" w:cs="仿宋_GB2312"/>
                <w:sz w:val="24"/>
                <w:szCs w:val="24"/>
              </w:rPr>
              <w:t>（村）</w:t>
            </w:r>
          </w:p>
        </w:tc>
        <w:tc>
          <w:tcPr>
            <w:tcW w:w="1248" w:type="pct"/>
          </w:tcPr>
          <w:p w14:paraId="225E44EC">
            <w:pPr>
              <w:rPr>
                <w:rFonts w:ascii="仿宋_GB2312" w:hAnsi="仿宋_GB2312" w:cs="仿宋_GB2312"/>
                <w:sz w:val="24"/>
                <w:szCs w:val="24"/>
              </w:rPr>
            </w:pPr>
            <w:r>
              <w:rPr>
                <w:rFonts w:hint="eastAsia" w:ascii="仿宋_GB2312" w:hAnsi="仿宋_GB2312" w:cs="仿宋_GB2312"/>
                <w:sz w:val="24"/>
                <w:szCs w:val="24"/>
              </w:rPr>
              <w:t>龙上湾组、石山湾组</w:t>
            </w:r>
          </w:p>
        </w:tc>
        <w:tc>
          <w:tcPr>
            <w:tcW w:w="394" w:type="pct"/>
          </w:tcPr>
          <w:p w14:paraId="74B10E13">
            <w:pPr>
              <w:rPr>
                <w:rFonts w:ascii="仿宋_GB2312" w:hAnsi="仿宋_GB2312" w:cs="仿宋_GB2312"/>
                <w:sz w:val="24"/>
                <w:szCs w:val="24"/>
              </w:rPr>
            </w:pPr>
          </w:p>
        </w:tc>
      </w:tr>
      <w:tr w14:paraId="68C2A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 w:type="pct"/>
            <w:vAlign w:val="center"/>
          </w:tcPr>
          <w:p w14:paraId="1EADD306">
            <w:pPr>
              <w:jc w:val="center"/>
              <w:rPr>
                <w:rFonts w:ascii="仿宋_GB2312" w:hAnsi="仿宋_GB2312" w:cs="仿宋_GB2312"/>
                <w:sz w:val="24"/>
                <w:szCs w:val="24"/>
              </w:rPr>
            </w:pPr>
            <w:r>
              <w:rPr>
                <w:rFonts w:hint="eastAsia" w:ascii="仿宋_GB2312" w:hAnsi="仿宋_GB2312" w:cs="仿宋_GB2312"/>
                <w:sz w:val="24"/>
                <w:szCs w:val="24"/>
              </w:rPr>
              <w:t>11</w:t>
            </w:r>
          </w:p>
        </w:tc>
        <w:tc>
          <w:tcPr>
            <w:tcW w:w="657" w:type="pct"/>
            <w:vAlign w:val="center"/>
          </w:tcPr>
          <w:p w14:paraId="4A21A015">
            <w:pPr>
              <w:jc w:val="center"/>
              <w:rPr>
                <w:rFonts w:ascii="仿宋_GB2312" w:hAnsi="仿宋_GB2312" w:cs="仿宋_GB2312"/>
                <w:sz w:val="24"/>
                <w:szCs w:val="24"/>
              </w:rPr>
            </w:pPr>
            <w:r>
              <w:rPr>
                <w:rFonts w:hint="eastAsia" w:ascii="仿宋_GB2312" w:hAnsi="仿宋_GB2312" w:cs="仿宋_GB2312"/>
                <w:sz w:val="24"/>
                <w:szCs w:val="24"/>
              </w:rPr>
              <w:t>菁华铺乡</w:t>
            </w:r>
          </w:p>
          <w:p w14:paraId="4E71D5D7">
            <w:pPr>
              <w:jc w:val="center"/>
              <w:rPr>
                <w:rFonts w:ascii="仿宋_GB2312" w:hAnsi="仿宋_GB2312" w:cs="仿宋_GB2312"/>
                <w:kern w:val="2"/>
                <w:sz w:val="24"/>
                <w:szCs w:val="24"/>
              </w:rPr>
            </w:pPr>
            <w:r>
              <w:rPr>
                <w:rFonts w:hint="eastAsia" w:ascii="仿宋_GB2312" w:hAnsi="仿宋_GB2312" w:cs="仿宋_GB2312"/>
                <w:sz w:val="24"/>
                <w:szCs w:val="24"/>
              </w:rPr>
              <w:t>洪仑山村</w:t>
            </w:r>
          </w:p>
        </w:tc>
        <w:tc>
          <w:tcPr>
            <w:tcW w:w="646" w:type="pct"/>
          </w:tcPr>
          <w:p w14:paraId="48BAF5B3">
            <w:pPr>
              <w:rPr>
                <w:rFonts w:ascii="仿宋_GB2312" w:hAnsi="仿宋_GB2312" w:cs="仿宋_GB2312"/>
                <w:kern w:val="2"/>
                <w:sz w:val="24"/>
                <w:szCs w:val="24"/>
              </w:rPr>
            </w:pPr>
            <w:r>
              <w:rPr>
                <w:rFonts w:hint="eastAsia" w:ascii="仿宋_GB2312" w:hAnsi="仿宋_GB2312" w:cs="仿宋_GB2312"/>
                <w:sz w:val="24"/>
                <w:szCs w:val="24"/>
              </w:rPr>
              <w:t>菁华铺乡嶂山2铁塔（宁乡市菁华铺乡洪仑山村1）</w:t>
            </w:r>
          </w:p>
        </w:tc>
        <w:tc>
          <w:tcPr>
            <w:tcW w:w="605" w:type="pct"/>
          </w:tcPr>
          <w:p w14:paraId="17DF4FBA">
            <w:pPr>
              <w:rPr>
                <w:rFonts w:ascii="仿宋_GB2312" w:hAnsi="仿宋_GB2312" w:cs="仿宋_GB2312"/>
                <w:kern w:val="2"/>
                <w:sz w:val="24"/>
                <w:szCs w:val="24"/>
              </w:rPr>
            </w:pPr>
            <w:r>
              <w:rPr>
                <w:rFonts w:hint="eastAsia" w:ascii="仿宋_GB2312" w:hAnsi="仿宋_GB2312" w:cs="仿宋_GB2312"/>
                <w:sz w:val="24"/>
                <w:szCs w:val="24"/>
              </w:rPr>
              <w:t>菁华铺乡洪仑山村</w:t>
            </w:r>
          </w:p>
        </w:tc>
        <w:tc>
          <w:tcPr>
            <w:tcW w:w="580" w:type="pct"/>
            <w:vAlign w:val="center"/>
          </w:tcPr>
          <w:p w14:paraId="2FC06144">
            <w:pPr>
              <w:jc w:val="center"/>
              <w:rPr>
                <w:rFonts w:ascii="仿宋_GB2312" w:hAnsi="仿宋_GB2312" w:cs="仿宋_GB2312"/>
                <w:kern w:val="2"/>
                <w:sz w:val="24"/>
                <w:szCs w:val="24"/>
              </w:rPr>
            </w:pPr>
            <w:r>
              <w:rPr>
                <w:rFonts w:hint="eastAsia" w:ascii="仿宋_GB2312" w:hAnsi="仿宋_GB2312" w:cs="仿宋_GB2312"/>
                <w:kern w:val="2"/>
                <w:sz w:val="24"/>
                <w:szCs w:val="24"/>
              </w:rPr>
              <w:t>姚  娟</w:t>
            </w:r>
          </w:p>
        </w:tc>
        <w:tc>
          <w:tcPr>
            <w:tcW w:w="636" w:type="pct"/>
            <w:vAlign w:val="center"/>
          </w:tcPr>
          <w:p w14:paraId="5A559434">
            <w:pPr>
              <w:jc w:val="center"/>
              <w:rPr>
                <w:rFonts w:ascii="仿宋_GB2312" w:hAnsi="仿宋_GB2312" w:cs="仿宋_GB2312"/>
                <w:sz w:val="24"/>
                <w:szCs w:val="24"/>
              </w:rPr>
            </w:pPr>
            <w:r>
              <w:rPr>
                <w:rFonts w:hint="eastAsia" w:ascii="仿宋_GB2312" w:hAnsi="仿宋_GB2312" w:cs="仿宋_GB2312"/>
                <w:sz w:val="24"/>
                <w:szCs w:val="24"/>
              </w:rPr>
              <w:t>文  彬（镇）</w:t>
            </w:r>
          </w:p>
          <w:p w14:paraId="01B2CCD3">
            <w:pPr>
              <w:jc w:val="center"/>
              <w:rPr>
                <w:rFonts w:ascii="仿宋_GB2312" w:hAnsi="仿宋_GB2312" w:cs="仿宋_GB2312"/>
                <w:kern w:val="2"/>
                <w:sz w:val="24"/>
                <w:szCs w:val="24"/>
              </w:rPr>
            </w:pPr>
            <w:r>
              <w:rPr>
                <w:rFonts w:hint="eastAsia" w:ascii="仿宋_GB2312" w:hAnsi="仿宋_GB2312" w:cs="仿宋_GB2312"/>
                <w:kern w:val="2"/>
                <w:sz w:val="24"/>
                <w:szCs w:val="24"/>
              </w:rPr>
              <w:t>王淑华</w:t>
            </w:r>
            <w:r>
              <w:rPr>
                <w:rFonts w:hint="eastAsia" w:ascii="仿宋_GB2312" w:hAnsi="仿宋_GB2312" w:cs="仿宋_GB2312"/>
                <w:sz w:val="24"/>
                <w:szCs w:val="24"/>
              </w:rPr>
              <w:t>（村）</w:t>
            </w:r>
          </w:p>
        </w:tc>
        <w:tc>
          <w:tcPr>
            <w:tcW w:w="1248" w:type="pct"/>
          </w:tcPr>
          <w:p w14:paraId="0D8D22DB">
            <w:pPr>
              <w:rPr>
                <w:rFonts w:ascii="仿宋_GB2312" w:hAnsi="仿宋_GB2312" w:cs="仿宋_GB2312"/>
                <w:kern w:val="2"/>
                <w:sz w:val="24"/>
                <w:szCs w:val="24"/>
              </w:rPr>
            </w:pPr>
            <w:r>
              <w:rPr>
                <w:rFonts w:hint="eastAsia" w:ascii="仿宋_GB2312" w:hAnsi="仿宋_GB2312" w:cs="仿宋_GB2312"/>
                <w:kern w:val="2"/>
                <w:sz w:val="24"/>
                <w:szCs w:val="24"/>
              </w:rPr>
              <w:t>富家村宋家湾组、李福塘组、万福湾组</w:t>
            </w:r>
          </w:p>
        </w:tc>
        <w:tc>
          <w:tcPr>
            <w:tcW w:w="394" w:type="pct"/>
            <w:vAlign w:val="center"/>
          </w:tcPr>
          <w:p w14:paraId="7D79FD13">
            <w:pPr>
              <w:jc w:val="center"/>
              <w:rPr>
                <w:rFonts w:ascii="仿宋_GB2312" w:hAnsi="仿宋_GB2312" w:cs="仿宋_GB2312"/>
                <w:kern w:val="2"/>
                <w:sz w:val="24"/>
                <w:szCs w:val="24"/>
              </w:rPr>
            </w:pPr>
            <w:r>
              <w:rPr>
                <w:rFonts w:hint="eastAsia" w:ascii="仿宋_GB2312" w:hAnsi="仿宋_GB2312" w:cs="仿宋_GB2312"/>
                <w:sz w:val="24"/>
                <w:szCs w:val="24"/>
              </w:rPr>
              <w:t>省平台</w:t>
            </w:r>
          </w:p>
        </w:tc>
      </w:tr>
    </w:tbl>
    <w:p w14:paraId="4241B8CC">
      <w:pPr>
        <w:rPr>
          <w:b/>
          <w:bCs/>
          <w:sz w:val="28"/>
          <w:szCs w:val="28"/>
        </w:rPr>
      </w:pPr>
    </w:p>
    <w:p w14:paraId="6EB133D2">
      <w:pPr>
        <w:ind w:firstLine="562" w:firstLineChars="200"/>
        <w:rPr>
          <w:b/>
          <w:bCs/>
          <w:sz w:val="28"/>
          <w:szCs w:val="28"/>
        </w:rPr>
        <w:sectPr>
          <w:pgSz w:w="16838" w:h="11906" w:orient="landscape"/>
          <w:pgMar w:top="2098" w:right="1474" w:bottom="1984" w:left="1587" w:header="851" w:footer="992" w:gutter="0"/>
          <w:pgNumType w:fmt="decimal"/>
          <w:cols w:space="720" w:num="1"/>
          <w:docGrid w:type="lines" w:linePitch="312" w:charSpace="0"/>
        </w:sectPr>
      </w:pPr>
      <w:r>
        <w:rPr>
          <w:rFonts w:hint="eastAsia"/>
          <w:b/>
          <w:bCs/>
          <w:sz w:val="28"/>
          <w:szCs w:val="28"/>
        </w:rPr>
        <w:t>注：辐射范围如有错误之处，以铁塔视频实际照射地点为准。</w:t>
      </w:r>
    </w:p>
    <w:p w14:paraId="4D116455">
      <w:pPr>
        <w:rPr>
          <w:rFonts w:hint="eastAsia" w:eastAsia="黑体"/>
          <w:lang w:val="en-US" w:eastAsia="zh-CN"/>
        </w:rPr>
      </w:pPr>
      <w:r>
        <w:rPr>
          <w:rFonts w:eastAsia="黑体"/>
        </w:rPr>
        <w:t>附件</w:t>
      </w:r>
      <w:r>
        <w:rPr>
          <w:rFonts w:hint="eastAsia" w:eastAsia="黑体"/>
          <w:lang w:val="en-US" w:eastAsia="zh-CN"/>
        </w:rPr>
        <w:t>8</w:t>
      </w:r>
    </w:p>
    <w:p w14:paraId="39621FAD">
      <w:pPr>
        <w:spacing w:line="600" w:lineRule="exact"/>
        <w:jc w:val="center"/>
        <w:rPr>
          <w:rFonts w:eastAsia="方正小标宋简体"/>
          <w:sz w:val="44"/>
          <w:szCs w:val="44"/>
        </w:rPr>
      </w:pPr>
      <w:r>
        <w:rPr>
          <w:rFonts w:eastAsia="方正小标宋简体"/>
          <w:sz w:val="44"/>
          <w:szCs w:val="44"/>
        </w:rPr>
        <w:t>农作物秸秆禁烧明白卡（禁烧区范例）</w:t>
      </w:r>
    </w:p>
    <w:p w14:paraId="48B7088D">
      <w:pPr>
        <w:spacing w:line="600" w:lineRule="exact"/>
      </w:pPr>
    </w:p>
    <w:p w14:paraId="46E930FE">
      <w:pPr>
        <w:spacing w:line="600" w:lineRule="exact"/>
        <w:ind w:firstLine="640" w:firstLineChars="200"/>
      </w:pPr>
      <w:r>
        <w:t>一、请您清晰了解自家农作物种植面积、范围，守好禁烧“责任田”。</w:t>
      </w:r>
    </w:p>
    <w:p w14:paraId="6792C9B1">
      <w:pPr>
        <w:spacing w:line="600" w:lineRule="exact"/>
        <w:ind w:firstLine="640" w:firstLineChars="200"/>
      </w:pPr>
      <w:r>
        <w:t>二、全域全时段禁止露天焚烧秸秆、落叶、垃圾，秸秆种类包括</w:t>
      </w:r>
      <w:r>
        <w:rPr>
          <w:rFonts w:hint="eastAsia"/>
        </w:rPr>
        <w:t>：</w:t>
      </w:r>
      <w:r>
        <w:t>水稻、玉米、油菜、大豆、甘蔗及其他农作物收获籽实后的剩余物质。</w:t>
      </w:r>
    </w:p>
    <w:p w14:paraId="2D8D41A8">
      <w:pPr>
        <w:spacing w:line="600" w:lineRule="exact"/>
        <w:ind w:firstLine="640" w:firstLineChars="200"/>
      </w:pPr>
      <w:r>
        <w:t>三、露天焚烧污染大气环境，危害人体健康，极易诱发支气管炎等疾病</w:t>
      </w:r>
      <w:r>
        <w:rPr>
          <w:rFonts w:hint="eastAsia"/>
        </w:rPr>
        <w:t>；</w:t>
      </w:r>
      <w:r>
        <w:t>易引发火灾，威胁生命和财产安全</w:t>
      </w:r>
      <w:r>
        <w:rPr>
          <w:rFonts w:hint="eastAsia"/>
        </w:rPr>
        <w:t>；</w:t>
      </w:r>
      <w:r>
        <w:t>破坏土壤结构，导致土壤板结、肥力下降。</w:t>
      </w:r>
    </w:p>
    <w:p w14:paraId="6B3C3455">
      <w:pPr>
        <w:spacing w:line="600" w:lineRule="exact"/>
        <w:ind w:firstLine="640" w:firstLineChars="200"/>
      </w:pPr>
      <w:r>
        <w:t>四、露天焚烧秸秆、落叶等，造成大气污染的，依据《中华人民共和国大气污染防治法》第一百一十九条规定，对个人处以500元以上2000元以下的罚款。</w:t>
      </w:r>
    </w:p>
    <w:p w14:paraId="2B1D7225">
      <w:pPr>
        <w:spacing w:line="600" w:lineRule="exact"/>
        <w:ind w:firstLine="640" w:firstLineChars="200"/>
      </w:pPr>
      <w:r>
        <w:t>五、全区大力推广秸秆肥料化、饲料化、燃料化等科学利用方式，变废为宝。具体要求是</w:t>
      </w:r>
      <w:r>
        <w:rPr>
          <w:rFonts w:hint="eastAsia"/>
        </w:rPr>
        <w:t>：</w:t>
      </w:r>
      <w:r>
        <w:t>早稻秸秆粉碎还田，中、晚稻秸秆粉碎还田、打捆离田等方式。</w:t>
      </w:r>
    </w:p>
    <w:p w14:paraId="6C756B0F">
      <w:pPr>
        <w:rPr>
          <w:rFonts w:eastAsia="黑体"/>
        </w:rPr>
      </w:pPr>
    </w:p>
    <w:p w14:paraId="3EB40688">
      <w:pPr>
        <w:rPr>
          <w:rFonts w:hint="eastAsia" w:eastAsia="黑体"/>
          <w:lang w:val="en-US" w:eastAsia="zh-CN"/>
        </w:rPr>
      </w:pPr>
      <w:r>
        <w:rPr>
          <w:rFonts w:eastAsia="黑体"/>
        </w:rPr>
        <w:br w:type="page"/>
      </w:r>
      <w:r>
        <w:rPr>
          <w:rFonts w:eastAsia="黑体"/>
        </w:rPr>
        <w:t>附件</w:t>
      </w:r>
      <w:r>
        <w:rPr>
          <w:rFonts w:hint="eastAsia" w:eastAsia="黑体"/>
          <w:lang w:val="en-US" w:eastAsia="zh-CN"/>
        </w:rPr>
        <w:t>9</w:t>
      </w:r>
    </w:p>
    <w:p w14:paraId="7DB866C5">
      <w:pPr>
        <w:spacing w:line="600" w:lineRule="exact"/>
        <w:jc w:val="center"/>
        <w:rPr>
          <w:rFonts w:eastAsia="方正小标宋简体"/>
          <w:sz w:val="44"/>
          <w:szCs w:val="44"/>
        </w:rPr>
      </w:pPr>
      <w:r>
        <w:rPr>
          <w:rFonts w:eastAsia="方正小标宋简体"/>
          <w:sz w:val="44"/>
          <w:szCs w:val="44"/>
        </w:rPr>
        <w:t>致农民朋友的一封信</w:t>
      </w:r>
    </w:p>
    <w:p w14:paraId="677A1BB9">
      <w:pPr>
        <w:spacing w:line="600" w:lineRule="exact"/>
      </w:pPr>
    </w:p>
    <w:p w14:paraId="75B89773">
      <w:pPr>
        <w:spacing w:line="600" w:lineRule="exact"/>
      </w:pPr>
      <w:r>
        <w:t>亲爱的农民朋友们：</w:t>
      </w:r>
    </w:p>
    <w:p w14:paraId="594EFFA1">
      <w:pPr>
        <w:spacing w:line="600" w:lineRule="exact"/>
        <w:ind w:firstLine="640" w:firstLineChars="200"/>
      </w:pPr>
      <w:r>
        <w:t>盛夏时节，稻浪飘香，又是一年丰收好光景！感谢大家用汗水浇灌出这片希望的田野。今天，我们想和您聊聊秸秆处理这件事——科学利用秸秆，拒绝露天焚烧，守护美丽家园！</w:t>
      </w:r>
    </w:p>
    <w:p w14:paraId="06F953F3">
      <w:pPr>
        <w:spacing w:line="600" w:lineRule="exact"/>
        <w:ind w:firstLine="640" w:firstLineChars="200"/>
        <w:rPr>
          <w:rFonts w:eastAsia="黑体"/>
        </w:rPr>
      </w:pPr>
      <w:r>
        <w:rPr>
          <w:rFonts w:eastAsia="黑体"/>
        </w:rPr>
        <w:t>一、秸秆综合利用：变废为宝，好处多多</w:t>
      </w:r>
    </w:p>
    <w:p w14:paraId="15F8707D">
      <w:pPr>
        <w:spacing w:line="600" w:lineRule="exact"/>
        <w:ind w:firstLine="640" w:firstLineChars="200"/>
      </w:pPr>
      <w:r>
        <w:t>您知道吗？秸秆用对了就是</w:t>
      </w:r>
      <w:r>
        <w:rPr>
          <w:rFonts w:hint="eastAsia"/>
        </w:rPr>
        <w:t>“</w:t>
      </w:r>
      <w:r>
        <w:t>绿色财富</w:t>
      </w:r>
      <w:r>
        <w:rPr>
          <w:rFonts w:hint="eastAsia"/>
        </w:rPr>
        <w:t>”</w:t>
      </w:r>
      <w:r>
        <w:t>。湖南省人民政府印发了《湖南省关于支持秸秆综合利用的若干措施（2025—2027年）》，提出10项措施全方位支持秸秆综合利用。</w:t>
      </w:r>
    </w:p>
    <w:p w14:paraId="231D4A51">
      <w:pPr>
        <w:spacing w:line="600" w:lineRule="exact"/>
        <w:ind w:firstLine="640" w:firstLineChars="200"/>
      </w:pPr>
      <w:r>
        <w:t>降本增效：秸秆科学粉碎还田能肥地养土，有效提升耕地质量；也可将秸秆作为饲料喂养牲畜，节约养殖成本；制成菌棒、燃料，还能开辟新副业。</w:t>
      </w:r>
    </w:p>
    <w:p w14:paraId="1D28673D">
      <w:pPr>
        <w:spacing w:line="600" w:lineRule="exact"/>
        <w:ind w:firstLine="640" w:firstLineChars="200"/>
      </w:pPr>
      <w:r>
        <w:t>生态宜居：秸秆综合利用后，可减少因焚烧带来的空气污染，让咱们的天更蓝、空气更清新、身体更健康！让我们齐心把</w:t>
      </w:r>
      <w:r>
        <w:rPr>
          <w:rFonts w:hint="eastAsia"/>
        </w:rPr>
        <w:t>“</w:t>
      </w:r>
      <w:r>
        <w:t>草垛垛</w:t>
      </w:r>
      <w:r>
        <w:rPr>
          <w:rFonts w:hint="eastAsia"/>
        </w:rPr>
        <w:t>”</w:t>
      </w:r>
      <w:r>
        <w:t>变成</w:t>
      </w:r>
      <w:r>
        <w:rPr>
          <w:rFonts w:hint="eastAsia"/>
        </w:rPr>
        <w:t>“</w:t>
      </w:r>
      <w:r>
        <w:t>金元宝</w:t>
      </w:r>
      <w:r>
        <w:rPr>
          <w:rFonts w:hint="eastAsia"/>
        </w:rPr>
        <w:t>”</w:t>
      </w:r>
      <w:r>
        <w:t>！</w:t>
      </w:r>
    </w:p>
    <w:p w14:paraId="298E5B81">
      <w:pPr>
        <w:spacing w:line="600" w:lineRule="exact"/>
        <w:ind w:firstLine="640" w:firstLineChars="200"/>
        <w:rPr>
          <w:rFonts w:eastAsia="黑体"/>
        </w:rPr>
      </w:pPr>
      <w:r>
        <w:rPr>
          <w:rFonts w:eastAsia="黑体"/>
        </w:rPr>
        <w:t>二、焚烧管控要求：严守规则，实施有序</w:t>
      </w:r>
    </w:p>
    <w:p w14:paraId="4A489647">
      <w:pPr>
        <w:spacing w:line="600" w:lineRule="exact"/>
        <w:ind w:firstLine="640" w:firstLineChars="200"/>
      </w:pPr>
      <w:r>
        <w:t>《湖南省秸秆禁烧区和限烧区划定方案》明确，</w:t>
      </w:r>
      <w:r>
        <w:rPr>
          <w:rFonts w:hint="eastAsia"/>
        </w:rPr>
        <w:t>宁乡</w:t>
      </w:r>
      <w:r>
        <w:t>市全域划为秸秆禁烧区，严禁露天焚烧水稻、油菜、玉米、棉花等农作物秸秆。仅一种例外：对禁烧区带有经检疫确需焚烧的病虫害的秸秆，在农业农村、生态环境主管部门采取安全可控措施后，可以露天焚烧。</w:t>
      </w:r>
    </w:p>
    <w:p w14:paraId="7938EFAA">
      <w:pPr>
        <w:spacing w:line="600" w:lineRule="exact"/>
        <w:ind w:firstLine="640" w:firstLineChars="200"/>
      </w:pPr>
      <w:r>
        <w:t>经检疫确需焚烧的病虫害秸秆，务必做到：向所在地村（居）民委员会提出申请，由</w:t>
      </w:r>
      <w:r>
        <w:rPr>
          <w:rFonts w:hint="eastAsia"/>
        </w:rPr>
        <w:t>宁乡市</w:t>
      </w:r>
      <w:r>
        <w:t>人民政府组织乡镇人民政府、街道办事处以村（居）民委员会的辖区为单位分区域、分时段有序错峰焚烧，并加强指导、巡查和管控，防止发生大气污染事故和火灾。</w:t>
      </w:r>
      <w:r>
        <w:rPr>
          <w:rFonts w:hint="eastAsia"/>
        </w:rPr>
        <w:t>宁乡</w:t>
      </w:r>
      <w:r>
        <w:t>市人民政府</w:t>
      </w:r>
      <w:r>
        <w:rPr>
          <w:rFonts w:hint="eastAsia"/>
        </w:rPr>
        <w:t>将</w:t>
      </w:r>
      <w:r>
        <w:t>统筹秸秆焚烧的区域、数量和时段。</w:t>
      </w:r>
    </w:p>
    <w:p w14:paraId="59698973">
      <w:pPr>
        <w:spacing w:line="600" w:lineRule="exact"/>
        <w:ind w:firstLine="640" w:firstLineChars="200"/>
        <w:rPr>
          <w:rFonts w:eastAsia="黑体"/>
        </w:rPr>
      </w:pPr>
      <w:r>
        <w:rPr>
          <w:rFonts w:eastAsia="黑体"/>
        </w:rPr>
        <w:t>三、露天无序焚烧：违法必究、损害担责</w:t>
      </w:r>
    </w:p>
    <w:p w14:paraId="1B763D1C">
      <w:pPr>
        <w:spacing w:line="600" w:lineRule="exact"/>
        <w:ind w:firstLine="640" w:firstLineChars="200"/>
      </w:pPr>
      <w:r>
        <w:t>《湖南省秸秆综合利用若干规定》明确，露天焚烧秸秆应当遵守相关法律法规，按照本规定第六条规定的区域、数量和时段焚烧，防止发生大气污染事故和火灾。违反本规定露天焚烧秸秆的，由乡镇人民政府、街道办事处责令改正；拒不改正的，可以处五百元罚款；情节严重的，可以处五百元以上二千元以下罚款。</w:t>
      </w:r>
    </w:p>
    <w:p w14:paraId="5E239D08">
      <w:pPr>
        <w:spacing w:line="600" w:lineRule="exact"/>
        <w:ind w:firstLine="640" w:firstLineChars="200"/>
      </w:pPr>
      <w:r>
        <w:t>农业可持续发展和生态环境持续改善需要我们共同参与。您迈出的一小步，就是农业绿色转型和</w:t>
      </w:r>
      <w:r>
        <w:rPr>
          <w:rFonts w:hint="eastAsia"/>
        </w:rPr>
        <w:t>宁乡</w:t>
      </w:r>
      <w:r>
        <w:t>蓝天白云的一大步！</w:t>
      </w:r>
    </w:p>
    <w:p w14:paraId="06067D73">
      <w:pPr>
        <w:spacing w:line="600" w:lineRule="exact"/>
        <w:ind w:firstLine="640" w:firstLineChars="200"/>
      </w:pPr>
      <w:r>
        <w:t>祝您和家人身体健康、粮仓满溢、日子红火！</w:t>
      </w:r>
    </w:p>
    <w:p w14:paraId="7E80DD69">
      <w:pPr>
        <w:spacing w:line="600" w:lineRule="exact"/>
      </w:pPr>
    </w:p>
    <w:p w14:paraId="6FDEB150">
      <w:pPr>
        <w:pStyle w:val="109"/>
        <w:spacing w:line="600" w:lineRule="exact"/>
      </w:pPr>
    </w:p>
    <w:p w14:paraId="4A041D41">
      <w:pPr>
        <w:spacing w:line="600" w:lineRule="exact"/>
      </w:pPr>
    </w:p>
    <w:p w14:paraId="1743A2A1">
      <w:pPr>
        <w:wordWrap w:val="0"/>
        <w:spacing w:line="600" w:lineRule="exact"/>
        <w:jc w:val="center"/>
        <w:rPr>
          <w:spacing w:val="91"/>
        </w:rPr>
      </w:pPr>
      <w:r>
        <w:rPr>
          <w:rFonts w:hint="eastAsia"/>
          <w:spacing w:val="91"/>
        </w:rPr>
        <w:t xml:space="preserve"> </w:t>
      </w:r>
      <w:r>
        <w:rPr>
          <w:rFonts w:hint="eastAsia"/>
        </w:rPr>
        <w:t xml:space="preserve">                  </w:t>
      </w:r>
      <w:r>
        <w:rPr>
          <w:rFonts w:hint="eastAsia"/>
          <w:spacing w:val="91"/>
        </w:rPr>
        <w:t xml:space="preserve">  </w:t>
      </w:r>
      <w:r>
        <w:rPr>
          <w:rFonts w:hint="eastAsia"/>
          <w:spacing w:val="91"/>
          <w:lang w:val="en-US" w:eastAsia="zh-CN"/>
        </w:rPr>
        <w:t xml:space="preserve"> </w:t>
      </w:r>
      <w:r>
        <w:rPr>
          <w:rFonts w:hint="eastAsia"/>
          <w:spacing w:val="91"/>
        </w:rPr>
        <w:t>宁乡</w:t>
      </w:r>
      <w:r>
        <w:rPr>
          <w:spacing w:val="91"/>
        </w:rPr>
        <w:t>市农业农村局</w:t>
      </w:r>
    </w:p>
    <w:p w14:paraId="13CDDE87">
      <w:pPr>
        <w:wordWrap w:val="0"/>
        <w:spacing w:line="600" w:lineRule="exact"/>
        <w:jc w:val="right"/>
      </w:pPr>
      <w:r>
        <w:rPr>
          <w:rFonts w:hint="eastAsia"/>
        </w:rPr>
        <w:t xml:space="preserve">                       </w:t>
      </w:r>
      <w:r>
        <w:t>长沙市生态环境局</w:t>
      </w:r>
      <w:r>
        <w:rPr>
          <w:rFonts w:hint="eastAsia"/>
        </w:rPr>
        <w:t xml:space="preserve">宁乡分局    </w:t>
      </w:r>
    </w:p>
    <w:p w14:paraId="106A5AE6">
      <w:pPr>
        <w:wordWrap w:val="0"/>
        <w:spacing w:line="600" w:lineRule="exact"/>
      </w:pPr>
      <w:r>
        <w:rPr>
          <w:rFonts w:hint="eastAsia"/>
        </w:rPr>
        <w:t xml:space="preserve">                                </w:t>
      </w:r>
      <w:r>
        <w:t>2025年6月16日</w:t>
      </w:r>
    </w:p>
    <w:p w14:paraId="455DEB33">
      <w:pPr>
        <w:pageBreakBefore/>
        <w:spacing w:line="540" w:lineRule="exact"/>
        <w:jc w:val="left"/>
        <w:rPr>
          <w:rFonts w:eastAsia="方正小标宋简体"/>
          <w:sz w:val="44"/>
          <w:szCs w:val="44"/>
        </w:rPr>
      </w:pPr>
      <w:r>
        <w:rPr>
          <w:rFonts w:eastAsia="方正小标宋简体"/>
          <w:sz w:val="44"/>
          <w:szCs w:val="44"/>
        </w:rPr>
        <w:t>签收回执单：</w:t>
      </w:r>
    </w:p>
    <w:tbl>
      <w:tblPr>
        <w:tblStyle w:val="28"/>
        <w:tblW w:w="97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3"/>
        <w:gridCol w:w="6254"/>
      </w:tblGrid>
      <w:tr w14:paraId="67E63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7" w:hRule="atLeast"/>
          <w:jc w:val="center"/>
        </w:trPr>
        <w:tc>
          <w:tcPr>
            <w:tcW w:w="3513" w:type="dxa"/>
          </w:tcPr>
          <w:p w14:paraId="1A5A792B">
            <w:pPr>
              <w:adjustRightInd w:val="0"/>
              <w:snapToGrid w:val="0"/>
              <w:spacing w:line="500" w:lineRule="exact"/>
              <w:jc w:val="center"/>
              <w:rPr>
                <w:sz w:val="28"/>
                <w:szCs w:val="28"/>
              </w:rPr>
            </w:pPr>
          </w:p>
          <w:p w14:paraId="1EA10A16">
            <w:pPr>
              <w:adjustRightInd w:val="0"/>
              <w:snapToGrid w:val="0"/>
              <w:spacing w:line="500" w:lineRule="exact"/>
              <w:rPr>
                <w:sz w:val="28"/>
                <w:szCs w:val="28"/>
              </w:rPr>
            </w:pPr>
            <w:r>
              <w:rPr>
                <w:sz w:val="28"/>
                <w:szCs w:val="28"/>
              </w:rPr>
              <w:t>签收内容：</w:t>
            </w:r>
          </w:p>
          <w:p w14:paraId="102A1F11">
            <w:pPr>
              <w:adjustRightInd w:val="0"/>
              <w:snapToGrid w:val="0"/>
              <w:spacing w:line="500" w:lineRule="exact"/>
              <w:jc w:val="left"/>
              <w:rPr>
                <w:sz w:val="28"/>
                <w:szCs w:val="28"/>
              </w:rPr>
            </w:pPr>
          </w:p>
          <w:p w14:paraId="2FF605E8">
            <w:pPr>
              <w:adjustRightInd w:val="0"/>
              <w:snapToGrid w:val="0"/>
              <w:spacing w:line="500" w:lineRule="exact"/>
              <w:jc w:val="left"/>
              <w:rPr>
                <w:sz w:val="28"/>
                <w:szCs w:val="28"/>
              </w:rPr>
            </w:pPr>
            <w:r>
              <w:rPr>
                <w:sz w:val="28"/>
                <w:szCs w:val="28"/>
              </w:rPr>
              <w:t>致全镇广大农民朋友们的一封信——秸秆禁烧倡议书</w:t>
            </w:r>
          </w:p>
          <w:p w14:paraId="119E5EE3">
            <w:pPr>
              <w:adjustRightInd w:val="0"/>
              <w:snapToGrid w:val="0"/>
              <w:spacing w:line="500" w:lineRule="exact"/>
              <w:jc w:val="left"/>
              <w:rPr>
                <w:sz w:val="28"/>
                <w:szCs w:val="28"/>
              </w:rPr>
            </w:pPr>
            <w:r>
              <w:rPr>
                <w:sz w:val="28"/>
                <w:szCs w:val="28"/>
              </w:rPr>
              <w:br w:type="page"/>
            </w:r>
          </w:p>
        </w:tc>
        <w:tc>
          <w:tcPr>
            <w:tcW w:w="6254" w:type="dxa"/>
          </w:tcPr>
          <w:p w14:paraId="386FA729">
            <w:pPr>
              <w:adjustRightInd w:val="0"/>
              <w:snapToGrid w:val="0"/>
              <w:spacing w:line="500" w:lineRule="exact"/>
              <w:jc w:val="left"/>
              <w:rPr>
                <w:sz w:val="28"/>
                <w:szCs w:val="28"/>
              </w:rPr>
            </w:pPr>
          </w:p>
          <w:p w14:paraId="4A6724CE">
            <w:pPr>
              <w:adjustRightInd w:val="0"/>
              <w:snapToGrid w:val="0"/>
              <w:spacing w:line="500" w:lineRule="exact"/>
              <w:ind w:firstLine="560" w:firstLineChars="200"/>
              <w:jc w:val="left"/>
              <w:rPr>
                <w:sz w:val="28"/>
                <w:szCs w:val="28"/>
              </w:rPr>
            </w:pPr>
            <w:r>
              <w:rPr>
                <w:sz w:val="28"/>
                <w:szCs w:val="28"/>
              </w:rPr>
              <w:t>我已认真阅读倡议书，对秸秆禁烧政策已知悉，本户承诺绝不露天焚烧秸秆、杂草、垃圾等。</w:t>
            </w:r>
          </w:p>
          <w:p w14:paraId="35F481FA">
            <w:pPr>
              <w:adjustRightInd w:val="0"/>
              <w:snapToGrid w:val="0"/>
              <w:spacing w:line="500" w:lineRule="exact"/>
              <w:jc w:val="left"/>
              <w:rPr>
                <w:sz w:val="28"/>
                <w:szCs w:val="28"/>
              </w:rPr>
            </w:pPr>
          </w:p>
          <w:p w14:paraId="24B59573">
            <w:pPr>
              <w:adjustRightInd w:val="0"/>
              <w:snapToGrid w:val="0"/>
              <w:spacing w:line="500" w:lineRule="exact"/>
              <w:jc w:val="left"/>
              <w:rPr>
                <w:sz w:val="28"/>
                <w:szCs w:val="28"/>
              </w:rPr>
            </w:pPr>
          </w:p>
          <w:p w14:paraId="6C5AC1DB">
            <w:pPr>
              <w:adjustRightInd w:val="0"/>
              <w:snapToGrid w:val="0"/>
              <w:spacing w:line="500" w:lineRule="exact"/>
              <w:jc w:val="left"/>
              <w:rPr>
                <w:sz w:val="28"/>
                <w:szCs w:val="28"/>
              </w:rPr>
            </w:pPr>
          </w:p>
          <w:p w14:paraId="64A22AFF">
            <w:pPr>
              <w:adjustRightInd w:val="0"/>
              <w:snapToGrid w:val="0"/>
              <w:spacing w:line="500" w:lineRule="exact"/>
              <w:jc w:val="left"/>
              <w:rPr>
                <w:sz w:val="28"/>
                <w:szCs w:val="28"/>
              </w:rPr>
            </w:pPr>
            <w:r>
              <w:rPr>
                <w:sz w:val="28"/>
                <w:szCs w:val="28"/>
              </w:rPr>
              <w:t>承诺人（签字）：</w:t>
            </w:r>
          </w:p>
          <w:p w14:paraId="0980684F">
            <w:pPr>
              <w:adjustRightInd w:val="0"/>
              <w:snapToGrid w:val="0"/>
              <w:spacing w:line="500" w:lineRule="exact"/>
              <w:jc w:val="left"/>
              <w:rPr>
                <w:sz w:val="28"/>
                <w:szCs w:val="28"/>
              </w:rPr>
            </w:pPr>
            <w:r>
              <w:rPr>
                <w:sz w:val="28"/>
                <w:szCs w:val="28"/>
              </w:rPr>
              <w:t>签收日期：年月日</w:t>
            </w:r>
          </w:p>
        </w:tc>
      </w:tr>
    </w:tbl>
    <w:p w14:paraId="412E126E">
      <w:pPr>
        <w:spacing w:line="540" w:lineRule="exact"/>
        <w:jc w:val="left"/>
      </w:pPr>
    </w:p>
    <w:p w14:paraId="3DA6A7CE">
      <w:pPr>
        <w:spacing w:line="540" w:lineRule="exact"/>
        <w:jc w:val="left"/>
        <w:rPr>
          <w:rFonts w:eastAsia="方正小标宋简体"/>
          <w:sz w:val="44"/>
          <w:szCs w:val="44"/>
        </w:rPr>
      </w:pPr>
      <w:r>
        <w:rPr>
          <w:rFonts w:eastAsia="方正小标宋简体"/>
          <w:sz w:val="44"/>
          <w:szCs w:val="44"/>
        </w:rPr>
        <w:t>签收回执单：</w:t>
      </w:r>
    </w:p>
    <w:tbl>
      <w:tblPr>
        <w:tblStyle w:val="28"/>
        <w:tblW w:w="97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3"/>
        <w:gridCol w:w="6254"/>
      </w:tblGrid>
      <w:tr w14:paraId="37567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7" w:hRule="atLeast"/>
          <w:jc w:val="center"/>
        </w:trPr>
        <w:tc>
          <w:tcPr>
            <w:tcW w:w="3513" w:type="dxa"/>
          </w:tcPr>
          <w:p w14:paraId="478B5DD8">
            <w:pPr>
              <w:adjustRightInd w:val="0"/>
              <w:snapToGrid w:val="0"/>
              <w:spacing w:line="500" w:lineRule="exact"/>
              <w:jc w:val="center"/>
              <w:rPr>
                <w:sz w:val="28"/>
                <w:szCs w:val="28"/>
              </w:rPr>
            </w:pPr>
          </w:p>
          <w:p w14:paraId="0A1C79E8">
            <w:pPr>
              <w:adjustRightInd w:val="0"/>
              <w:snapToGrid w:val="0"/>
              <w:spacing w:line="500" w:lineRule="exact"/>
              <w:rPr>
                <w:sz w:val="28"/>
                <w:szCs w:val="28"/>
              </w:rPr>
            </w:pPr>
            <w:r>
              <w:rPr>
                <w:sz w:val="28"/>
                <w:szCs w:val="28"/>
              </w:rPr>
              <w:t>签收内容：</w:t>
            </w:r>
          </w:p>
          <w:p w14:paraId="29390B29">
            <w:pPr>
              <w:adjustRightInd w:val="0"/>
              <w:snapToGrid w:val="0"/>
              <w:spacing w:line="500" w:lineRule="exact"/>
              <w:jc w:val="left"/>
              <w:rPr>
                <w:sz w:val="28"/>
                <w:szCs w:val="28"/>
              </w:rPr>
            </w:pPr>
          </w:p>
          <w:p w14:paraId="28FD1E0C">
            <w:pPr>
              <w:adjustRightInd w:val="0"/>
              <w:snapToGrid w:val="0"/>
              <w:spacing w:line="500" w:lineRule="exact"/>
              <w:jc w:val="left"/>
              <w:rPr>
                <w:sz w:val="28"/>
                <w:szCs w:val="28"/>
              </w:rPr>
            </w:pPr>
            <w:r>
              <w:rPr>
                <w:sz w:val="28"/>
                <w:szCs w:val="28"/>
              </w:rPr>
              <w:t>致全镇广大农民朋友们的一封信——秸秆禁烧倡议书</w:t>
            </w:r>
          </w:p>
          <w:p w14:paraId="3DC70B73">
            <w:pPr>
              <w:adjustRightInd w:val="0"/>
              <w:snapToGrid w:val="0"/>
              <w:spacing w:line="500" w:lineRule="exact"/>
              <w:jc w:val="left"/>
              <w:rPr>
                <w:sz w:val="28"/>
                <w:szCs w:val="28"/>
              </w:rPr>
            </w:pPr>
            <w:r>
              <w:rPr>
                <w:sz w:val="28"/>
                <w:szCs w:val="28"/>
              </w:rPr>
              <w:br w:type="page"/>
            </w:r>
          </w:p>
        </w:tc>
        <w:tc>
          <w:tcPr>
            <w:tcW w:w="6254" w:type="dxa"/>
          </w:tcPr>
          <w:p w14:paraId="3A3E7993">
            <w:pPr>
              <w:adjustRightInd w:val="0"/>
              <w:snapToGrid w:val="0"/>
              <w:spacing w:line="500" w:lineRule="exact"/>
              <w:jc w:val="left"/>
              <w:rPr>
                <w:sz w:val="28"/>
                <w:szCs w:val="28"/>
              </w:rPr>
            </w:pPr>
          </w:p>
          <w:p w14:paraId="02BC0E4C">
            <w:pPr>
              <w:adjustRightInd w:val="0"/>
              <w:snapToGrid w:val="0"/>
              <w:spacing w:line="500" w:lineRule="exact"/>
              <w:ind w:firstLine="560" w:firstLineChars="200"/>
              <w:jc w:val="left"/>
              <w:rPr>
                <w:sz w:val="28"/>
                <w:szCs w:val="28"/>
              </w:rPr>
            </w:pPr>
            <w:r>
              <w:rPr>
                <w:sz w:val="28"/>
                <w:szCs w:val="28"/>
              </w:rPr>
              <w:t>我已认真阅读倡议书，对秸秆禁烧政策已知悉，本户承诺绝不露天焚烧秸秆、杂草、垃圾等。</w:t>
            </w:r>
          </w:p>
          <w:p w14:paraId="159EBC1B">
            <w:pPr>
              <w:adjustRightInd w:val="0"/>
              <w:snapToGrid w:val="0"/>
              <w:spacing w:line="500" w:lineRule="exact"/>
              <w:jc w:val="left"/>
              <w:rPr>
                <w:sz w:val="28"/>
                <w:szCs w:val="28"/>
              </w:rPr>
            </w:pPr>
          </w:p>
          <w:p w14:paraId="459CA3FB">
            <w:pPr>
              <w:adjustRightInd w:val="0"/>
              <w:snapToGrid w:val="0"/>
              <w:spacing w:line="500" w:lineRule="exact"/>
              <w:jc w:val="left"/>
              <w:rPr>
                <w:sz w:val="28"/>
                <w:szCs w:val="28"/>
              </w:rPr>
            </w:pPr>
          </w:p>
          <w:p w14:paraId="77061637">
            <w:pPr>
              <w:adjustRightInd w:val="0"/>
              <w:snapToGrid w:val="0"/>
              <w:spacing w:line="500" w:lineRule="exact"/>
              <w:jc w:val="left"/>
              <w:rPr>
                <w:sz w:val="28"/>
                <w:szCs w:val="28"/>
              </w:rPr>
            </w:pPr>
          </w:p>
          <w:p w14:paraId="139EAA95">
            <w:pPr>
              <w:adjustRightInd w:val="0"/>
              <w:snapToGrid w:val="0"/>
              <w:spacing w:line="500" w:lineRule="exact"/>
              <w:jc w:val="left"/>
              <w:rPr>
                <w:sz w:val="28"/>
                <w:szCs w:val="28"/>
              </w:rPr>
            </w:pPr>
            <w:r>
              <w:rPr>
                <w:sz w:val="28"/>
                <w:szCs w:val="28"/>
              </w:rPr>
              <w:t>承诺人（签字）：</w:t>
            </w:r>
          </w:p>
          <w:p w14:paraId="06860E12">
            <w:pPr>
              <w:adjustRightInd w:val="0"/>
              <w:snapToGrid w:val="0"/>
              <w:spacing w:line="500" w:lineRule="exact"/>
              <w:jc w:val="left"/>
              <w:rPr>
                <w:sz w:val="28"/>
                <w:szCs w:val="28"/>
              </w:rPr>
            </w:pPr>
            <w:r>
              <w:rPr>
                <w:sz w:val="28"/>
                <w:szCs w:val="28"/>
              </w:rPr>
              <w:t>签收日期：年月日</w:t>
            </w:r>
          </w:p>
        </w:tc>
      </w:tr>
    </w:tbl>
    <w:p w14:paraId="57DDBE51">
      <w:pPr>
        <w:spacing w:line="600" w:lineRule="exact"/>
        <w:rPr>
          <w:rFonts w:hint="default" w:eastAsia="黑体"/>
          <w:lang w:val="en-US" w:eastAsia="zh-CN"/>
        </w:rPr>
      </w:pPr>
      <w:r>
        <w:rPr>
          <w:rFonts w:eastAsia="黑体"/>
        </w:rPr>
        <w:t>附件</w:t>
      </w:r>
      <w:r>
        <w:rPr>
          <w:rFonts w:hint="eastAsia" w:eastAsia="黑体"/>
          <w:lang w:val="en-US" w:eastAsia="zh-CN"/>
        </w:rPr>
        <w:t>10</w:t>
      </w:r>
    </w:p>
    <w:p w14:paraId="7C8249A1">
      <w:pPr>
        <w:spacing w:line="600" w:lineRule="exact"/>
        <w:jc w:val="center"/>
        <w:rPr>
          <w:rFonts w:eastAsia="方正小标宋简体"/>
          <w:sz w:val="44"/>
          <w:szCs w:val="44"/>
        </w:rPr>
      </w:pPr>
      <w:r>
        <w:rPr>
          <w:rFonts w:eastAsia="方正小标宋简体"/>
          <w:sz w:val="44"/>
          <w:szCs w:val="44"/>
        </w:rPr>
        <w:t>禁烧区警示牌（范例）</w:t>
      </w:r>
    </w:p>
    <w:p w14:paraId="1C0B6598">
      <w:pPr>
        <w:pStyle w:val="109"/>
        <w:rPr>
          <w:rFonts w:eastAsia="仿宋_GB2312" w:cs="Times New Roman"/>
          <w:szCs w:val="32"/>
        </w:rPr>
      </w:pPr>
      <w:r>
        <w:rPr>
          <w:rFonts w:eastAsia="仿宋_GB2312" w:cs="Times New Roman"/>
          <w:szCs w:val="32"/>
        </w:rPr>
        <w:drawing>
          <wp:anchor distT="0" distB="0" distL="114300" distR="114300" simplePos="0" relativeHeight="251659264" behindDoc="0" locked="0" layoutInCell="1" allowOverlap="1">
            <wp:simplePos x="0" y="0"/>
            <wp:positionH relativeFrom="column">
              <wp:posOffset>-173355</wp:posOffset>
            </wp:positionH>
            <wp:positionV relativeFrom="paragraph">
              <wp:posOffset>96520</wp:posOffset>
            </wp:positionV>
            <wp:extent cx="5904230" cy="6201410"/>
            <wp:effectExtent l="0" t="0" r="1270" b="8890"/>
            <wp:wrapSquare wrapText="bothSides"/>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9"/>
                    <a:srcRect r="10185"/>
                    <a:stretch>
                      <a:fillRect/>
                    </a:stretch>
                  </pic:blipFill>
                  <pic:spPr>
                    <a:xfrm>
                      <a:off x="0" y="0"/>
                      <a:ext cx="5904230" cy="6201410"/>
                    </a:xfrm>
                    <a:prstGeom prst="rect">
                      <a:avLst/>
                    </a:prstGeom>
                    <a:noFill/>
                    <a:ln>
                      <a:noFill/>
                    </a:ln>
                  </pic:spPr>
                </pic:pic>
              </a:graphicData>
            </a:graphic>
          </wp:anchor>
        </w:drawing>
      </w:r>
    </w:p>
    <w:p w14:paraId="4F08BBFE">
      <w:pPr>
        <w:spacing w:line="600" w:lineRule="exact"/>
        <w:rPr>
          <w:rFonts w:hint="eastAsia" w:eastAsia="黑体"/>
          <w:lang w:val="en-US" w:eastAsia="zh-CN"/>
        </w:rPr>
      </w:pPr>
      <w:r>
        <w:rPr>
          <w:rFonts w:eastAsia="黑体"/>
        </w:rPr>
        <w:t>附件</w:t>
      </w:r>
      <w:r>
        <w:rPr>
          <w:rFonts w:hint="eastAsia" w:eastAsia="黑体"/>
        </w:rPr>
        <w:t>1</w:t>
      </w:r>
      <w:r>
        <w:rPr>
          <w:rFonts w:hint="eastAsia" w:eastAsia="黑体"/>
          <w:lang w:val="en-US" w:eastAsia="zh-CN"/>
        </w:rPr>
        <w:t>1</w:t>
      </w:r>
    </w:p>
    <w:p w14:paraId="74594E5D">
      <w:pPr>
        <w:spacing w:line="600" w:lineRule="exact"/>
        <w:rPr>
          <w:rFonts w:eastAsia="黑体"/>
        </w:rPr>
      </w:pPr>
    </w:p>
    <w:p w14:paraId="6755BE53">
      <w:pPr>
        <w:spacing w:line="600" w:lineRule="exact"/>
        <w:jc w:val="center"/>
        <w:rPr>
          <w:rFonts w:eastAsia="方正小标宋简体"/>
          <w:sz w:val="44"/>
          <w:szCs w:val="44"/>
        </w:rPr>
      </w:pPr>
    </w:p>
    <w:p w14:paraId="4107D280">
      <w:pPr>
        <w:spacing w:line="600" w:lineRule="exact"/>
        <w:jc w:val="center"/>
        <w:rPr>
          <w:rFonts w:eastAsia="方正小标宋简体"/>
          <w:sz w:val="52"/>
          <w:szCs w:val="52"/>
        </w:rPr>
      </w:pPr>
      <w:r>
        <w:rPr>
          <w:rFonts w:eastAsia="方正小标宋简体"/>
          <w:sz w:val="52"/>
          <w:szCs w:val="52"/>
        </w:rPr>
        <w:t>农作物秸秆综合利用和禁烧政策</w:t>
      </w:r>
    </w:p>
    <w:p w14:paraId="2CDC77CC">
      <w:pPr>
        <w:spacing w:beforeLines="100" w:line="600" w:lineRule="exact"/>
        <w:jc w:val="center"/>
        <w:rPr>
          <w:rFonts w:eastAsia="方正小标宋简体"/>
          <w:sz w:val="52"/>
          <w:szCs w:val="52"/>
        </w:rPr>
      </w:pPr>
      <w:r>
        <w:rPr>
          <w:rFonts w:eastAsia="方正小标宋简体"/>
          <w:sz w:val="52"/>
          <w:szCs w:val="52"/>
        </w:rPr>
        <w:t>宣传手册</w:t>
      </w:r>
    </w:p>
    <w:p w14:paraId="7A8BA956">
      <w:pPr>
        <w:spacing w:line="600" w:lineRule="exact"/>
      </w:pPr>
    </w:p>
    <w:p w14:paraId="7D9B9994">
      <w:pPr>
        <w:spacing w:line="600" w:lineRule="exact"/>
      </w:pPr>
    </w:p>
    <w:p w14:paraId="26828829">
      <w:pPr>
        <w:spacing w:line="600" w:lineRule="exact"/>
      </w:pPr>
    </w:p>
    <w:p w14:paraId="42F48D86">
      <w:pPr>
        <w:spacing w:line="600" w:lineRule="exact"/>
      </w:pPr>
    </w:p>
    <w:p w14:paraId="73276178">
      <w:pPr>
        <w:spacing w:line="600" w:lineRule="exact"/>
      </w:pPr>
    </w:p>
    <w:p w14:paraId="12D47D2E">
      <w:pPr>
        <w:spacing w:line="600" w:lineRule="exact"/>
      </w:pPr>
    </w:p>
    <w:p w14:paraId="39AE6D60">
      <w:pPr>
        <w:spacing w:line="600" w:lineRule="exact"/>
      </w:pPr>
    </w:p>
    <w:p w14:paraId="7131FB70">
      <w:pPr>
        <w:spacing w:line="600" w:lineRule="exact"/>
      </w:pPr>
    </w:p>
    <w:p w14:paraId="6A8AA636">
      <w:pPr>
        <w:spacing w:line="600" w:lineRule="exact"/>
      </w:pPr>
    </w:p>
    <w:p w14:paraId="69FB8490">
      <w:pPr>
        <w:spacing w:line="600" w:lineRule="exact"/>
      </w:pPr>
    </w:p>
    <w:p w14:paraId="1BA66A95">
      <w:pPr>
        <w:spacing w:line="600" w:lineRule="exact"/>
      </w:pPr>
    </w:p>
    <w:p w14:paraId="17964450">
      <w:pPr>
        <w:spacing w:line="600" w:lineRule="exact"/>
      </w:pPr>
    </w:p>
    <w:p w14:paraId="65EFD75F">
      <w:pPr>
        <w:spacing w:line="600" w:lineRule="exact"/>
      </w:pPr>
    </w:p>
    <w:p w14:paraId="717272EB">
      <w:pPr>
        <w:spacing w:line="600" w:lineRule="exact"/>
        <w:jc w:val="center"/>
        <w:rPr>
          <w:rFonts w:eastAsia="楷体_GB2312"/>
          <w:b/>
        </w:rPr>
      </w:pPr>
      <w:r>
        <w:rPr>
          <w:rFonts w:hint="eastAsia" w:eastAsia="楷体_GB2312"/>
          <w:b/>
        </w:rPr>
        <w:t>宁乡</w:t>
      </w:r>
      <w:r>
        <w:rPr>
          <w:rFonts w:eastAsia="楷体_GB2312"/>
          <w:b/>
        </w:rPr>
        <w:t>市生态环境保护委员会办公室印制</w:t>
      </w:r>
    </w:p>
    <w:p w14:paraId="4AB4E230">
      <w:pPr>
        <w:spacing w:line="600" w:lineRule="exact"/>
        <w:jc w:val="center"/>
        <w:rPr>
          <w:rFonts w:eastAsia="黑体"/>
          <w:sz w:val="44"/>
          <w:szCs w:val="44"/>
        </w:rPr>
      </w:pPr>
      <w:r>
        <w:rPr>
          <w:rFonts w:eastAsia="黑体"/>
          <w:sz w:val="44"/>
          <w:szCs w:val="44"/>
        </w:rPr>
        <w:t>目</w:t>
      </w:r>
      <w:r>
        <w:rPr>
          <w:rFonts w:hint="eastAsia" w:eastAsia="黑体"/>
          <w:sz w:val="44"/>
          <w:szCs w:val="44"/>
        </w:rPr>
        <w:t xml:space="preserve">  </w:t>
      </w:r>
      <w:r>
        <w:rPr>
          <w:rFonts w:eastAsia="黑体"/>
          <w:sz w:val="44"/>
          <w:szCs w:val="44"/>
        </w:rPr>
        <w:t>录</w:t>
      </w:r>
    </w:p>
    <w:p w14:paraId="12990776">
      <w:pPr>
        <w:spacing w:line="600" w:lineRule="exact"/>
      </w:pPr>
    </w:p>
    <w:p w14:paraId="4ECD197B">
      <w:pPr>
        <w:spacing w:line="700" w:lineRule="exact"/>
        <w:ind w:firstLine="640" w:firstLineChars="200"/>
      </w:pPr>
      <w:r>
        <w:t>1.湖南省秸秆综合利用若干规定</w:t>
      </w:r>
    </w:p>
    <w:p w14:paraId="69E4368E">
      <w:pPr>
        <w:spacing w:line="700" w:lineRule="exact"/>
        <w:ind w:firstLine="640" w:firstLineChars="200"/>
      </w:pPr>
      <w:r>
        <w:t>2.</w:t>
      </w:r>
      <w:r>
        <w:rPr>
          <w:rFonts w:hint="eastAsia"/>
        </w:rPr>
        <w:t>宁乡</w:t>
      </w:r>
      <w:r>
        <w:t>市秸秆禁烧区域划定及处理方式</w:t>
      </w:r>
    </w:p>
    <w:p w14:paraId="21D07FBB">
      <w:pPr>
        <w:spacing w:line="700" w:lineRule="exact"/>
        <w:ind w:firstLine="640" w:firstLineChars="200"/>
      </w:pPr>
      <w:r>
        <w:t>3.秸秆焚烧产生的危害及后果</w:t>
      </w:r>
    </w:p>
    <w:p w14:paraId="2CB89C43">
      <w:pPr>
        <w:spacing w:line="700" w:lineRule="exact"/>
        <w:ind w:firstLine="640" w:firstLineChars="200"/>
      </w:pPr>
      <w:r>
        <w:t>4.秸秆综合利用的趋势及优点</w:t>
      </w:r>
    </w:p>
    <w:p w14:paraId="3EC8BF4D">
      <w:pPr>
        <w:spacing w:line="700" w:lineRule="exact"/>
      </w:pPr>
    </w:p>
    <w:p w14:paraId="404ED293">
      <w:pPr>
        <w:spacing w:line="700" w:lineRule="exact"/>
      </w:pPr>
    </w:p>
    <w:p w14:paraId="4E13CFA2">
      <w:pPr>
        <w:spacing w:line="600" w:lineRule="exact"/>
      </w:pPr>
    </w:p>
    <w:p w14:paraId="4A898C17">
      <w:pPr>
        <w:spacing w:line="600" w:lineRule="exact"/>
      </w:pPr>
    </w:p>
    <w:p w14:paraId="4F846F78">
      <w:pPr>
        <w:spacing w:line="600" w:lineRule="exact"/>
      </w:pPr>
    </w:p>
    <w:p w14:paraId="270B53D7">
      <w:pPr>
        <w:spacing w:line="600" w:lineRule="exact"/>
      </w:pPr>
    </w:p>
    <w:p w14:paraId="01BEE957">
      <w:pPr>
        <w:spacing w:line="600" w:lineRule="exact"/>
      </w:pPr>
    </w:p>
    <w:p w14:paraId="0A7A442E">
      <w:pPr>
        <w:spacing w:line="600" w:lineRule="exact"/>
      </w:pPr>
    </w:p>
    <w:p w14:paraId="413BC0B8">
      <w:pPr>
        <w:spacing w:line="600" w:lineRule="exact"/>
      </w:pPr>
    </w:p>
    <w:p w14:paraId="1D363BB9">
      <w:pPr>
        <w:rPr>
          <w:rFonts w:eastAsia="方正小标宋简体"/>
          <w:sz w:val="44"/>
          <w:szCs w:val="44"/>
        </w:rPr>
      </w:pPr>
      <w:r>
        <w:rPr>
          <w:rFonts w:eastAsia="方正小标宋简体"/>
          <w:sz w:val="44"/>
          <w:szCs w:val="44"/>
        </w:rPr>
        <w:br w:type="page"/>
      </w:r>
    </w:p>
    <w:p w14:paraId="02C7B137">
      <w:pPr>
        <w:spacing w:line="600" w:lineRule="exact"/>
        <w:jc w:val="center"/>
        <w:rPr>
          <w:rFonts w:eastAsia="方正小标宋简体"/>
          <w:sz w:val="44"/>
          <w:szCs w:val="44"/>
        </w:rPr>
      </w:pPr>
      <w:r>
        <w:rPr>
          <w:rFonts w:eastAsia="方正小标宋简体"/>
          <w:sz w:val="44"/>
          <w:szCs w:val="44"/>
        </w:rPr>
        <w:t>湖南省秸秆综合利用若干规定</w:t>
      </w:r>
    </w:p>
    <w:p w14:paraId="2467F093">
      <w:pPr>
        <w:spacing w:beforeLines="50" w:line="600" w:lineRule="exact"/>
        <w:jc w:val="center"/>
        <w:rPr>
          <w:rFonts w:eastAsia="楷体_GB2312"/>
        </w:rPr>
      </w:pPr>
      <w:r>
        <w:rPr>
          <w:rFonts w:eastAsia="楷体_GB2312"/>
        </w:rPr>
        <w:t>（2025年1月8日湖南省第十四届人民代表大会常务</w:t>
      </w:r>
    </w:p>
    <w:p w14:paraId="659AECCA">
      <w:pPr>
        <w:spacing w:line="600" w:lineRule="exact"/>
        <w:jc w:val="center"/>
        <w:rPr>
          <w:rFonts w:eastAsia="楷体_GB2312"/>
        </w:rPr>
      </w:pPr>
      <w:r>
        <w:rPr>
          <w:rFonts w:eastAsia="楷体_GB2312"/>
        </w:rPr>
        <w:t>委员会第十四次会议通过）</w:t>
      </w:r>
    </w:p>
    <w:p w14:paraId="2A786838">
      <w:pPr>
        <w:overflowPunct w:val="0"/>
        <w:autoSpaceDE w:val="0"/>
        <w:autoSpaceDN w:val="0"/>
        <w:spacing w:line="600" w:lineRule="exact"/>
        <w:rPr>
          <w:rFonts w:eastAsia="楷体_GB2312"/>
        </w:rPr>
      </w:pPr>
    </w:p>
    <w:p w14:paraId="6C5718EF">
      <w:pPr>
        <w:overflowPunct w:val="0"/>
        <w:autoSpaceDE w:val="0"/>
        <w:autoSpaceDN w:val="0"/>
        <w:spacing w:line="600" w:lineRule="exact"/>
        <w:ind w:firstLine="640" w:firstLineChars="200"/>
      </w:pPr>
      <w:r>
        <w:t>第一条为了提高秸秆综合利用水平，规范露天焚烧秸秆，防治大气污染，根据有关法律、行政法规，结合本省实际，制定本规定。</w:t>
      </w:r>
    </w:p>
    <w:p w14:paraId="1E0D59BB">
      <w:pPr>
        <w:overflowPunct w:val="0"/>
        <w:autoSpaceDE w:val="0"/>
        <w:autoSpaceDN w:val="0"/>
        <w:spacing w:line="600" w:lineRule="exact"/>
        <w:ind w:firstLine="640" w:firstLineChars="200"/>
      </w:pPr>
      <w:r>
        <w:t>第二条秸秆综合利用主要是指对水稻、油菜、玉米、棉花等农作物的秸秆按照下列方式予以利用：</w:t>
      </w:r>
    </w:p>
    <w:p w14:paraId="1D099924">
      <w:pPr>
        <w:overflowPunct w:val="0"/>
        <w:autoSpaceDE w:val="0"/>
        <w:autoSpaceDN w:val="0"/>
        <w:spacing w:line="600" w:lineRule="exact"/>
        <w:ind w:firstLine="640" w:firstLineChars="200"/>
      </w:pPr>
      <w:r>
        <w:t>（一）肥料化，将秸秆还田以及用于有机肥生产和应用；</w:t>
      </w:r>
    </w:p>
    <w:p w14:paraId="4BCED9E7">
      <w:pPr>
        <w:overflowPunct w:val="0"/>
        <w:autoSpaceDE w:val="0"/>
        <w:autoSpaceDN w:val="0"/>
        <w:spacing w:line="600" w:lineRule="exact"/>
        <w:ind w:firstLine="640" w:firstLineChars="200"/>
      </w:pPr>
      <w:r>
        <w:t>（二）饲料化，利用秸秆作为饲料或者作为原料生产优质饲料；</w:t>
      </w:r>
    </w:p>
    <w:p w14:paraId="49EE0CDE">
      <w:pPr>
        <w:overflowPunct w:val="0"/>
        <w:autoSpaceDE w:val="0"/>
        <w:autoSpaceDN w:val="0"/>
        <w:spacing w:line="600" w:lineRule="exact"/>
        <w:ind w:firstLine="640" w:firstLineChars="200"/>
      </w:pPr>
      <w:r>
        <w:t>（三）基料化，发展以秸秆为基料的食用菌生产；</w:t>
      </w:r>
    </w:p>
    <w:p w14:paraId="76B353CA">
      <w:pPr>
        <w:overflowPunct w:val="0"/>
        <w:autoSpaceDE w:val="0"/>
        <w:autoSpaceDN w:val="0"/>
        <w:spacing w:line="600" w:lineRule="exact"/>
        <w:ind w:firstLine="640" w:firstLineChars="200"/>
      </w:pPr>
      <w:r>
        <w:t>（四）原料化，发展以秸秆为原料的加工业；</w:t>
      </w:r>
    </w:p>
    <w:p w14:paraId="566DA6EB">
      <w:pPr>
        <w:overflowPunct w:val="0"/>
        <w:autoSpaceDE w:val="0"/>
        <w:autoSpaceDN w:val="0"/>
        <w:spacing w:line="600" w:lineRule="exact"/>
        <w:ind w:firstLine="640" w:firstLineChars="200"/>
      </w:pPr>
      <w:r>
        <w:t>（五）能源化，开展以秸秆为原料的生物质能热电联产、燃煤耦合生物质发电、秸秆固化成型燃料加工和气化清洁能源利用；</w:t>
      </w:r>
    </w:p>
    <w:p w14:paraId="3CBA2E1A">
      <w:pPr>
        <w:overflowPunct w:val="0"/>
        <w:autoSpaceDE w:val="0"/>
        <w:autoSpaceDN w:val="0"/>
        <w:spacing w:line="600" w:lineRule="exact"/>
        <w:ind w:firstLine="640" w:firstLineChars="200"/>
      </w:pPr>
      <w:r>
        <w:t>（六）其他综合利用方式。</w:t>
      </w:r>
    </w:p>
    <w:p w14:paraId="2AC39178">
      <w:pPr>
        <w:overflowPunct w:val="0"/>
        <w:autoSpaceDE w:val="0"/>
        <w:autoSpaceDN w:val="0"/>
        <w:spacing w:line="600" w:lineRule="exact"/>
        <w:ind w:firstLine="640" w:firstLineChars="200"/>
      </w:pPr>
      <w:r>
        <w:t>第三条省人民政府应当加强对秸秆综合利用和露天焚烧管理工作的统一领导，组织编制全省秸秆综合利用中长期规划，并纳入国民经济和社会发展规划。设区的市（自治州）、县（市、区）人民政府应当根据全省秸秆综合利用中长期规划，结合本行政区域实际制定实施方案。</w:t>
      </w:r>
    </w:p>
    <w:p w14:paraId="28C4F4CF">
      <w:pPr>
        <w:overflowPunct w:val="0"/>
        <w:autoSpaceDE w:val="0"/>
        <w:autoSpaceDN w:val="0"/>
        <w:spacing w:line="600" w:lineRule="exact"/>
        <w:ind w:firstLine="640" w:firstLineChars="200"/>
      </w:pPr>
      <w:r>
        <w:t>县级以上人民政府应当建立健全秸秆综合利用协调机制，支持开展秸秆收储网点建设，推动建设以企业为引领、农民专业合作社和农户参与、市场化推进的秸秆收集、储存、运输、利用体系，实现秸秆综合利用比例达到国家规定目标并逐步提高。</w:t>
      </w:r>
    </w:p>
    <w:p w14:paraId="03D4025B">
      <w:pPr>
        <w:overflowPunct w:val="0"/>
        <w:autoSpaceDE w:val="0"/>
        <w:autoSpaceDN w:val="0"/>
        <w:spacing w:line="600" w:lineRule="exact"/>
        <w:ind w:firstLine="640" w:firstLineChars="200"/>
      </w:pPr>
      <w:r>
        <w:t>县级以上人民政府农业农村主管部门负责本行政区域内秸秆综合利用的指导和监督管理工作，生态环境主管部门负责本行政区域内露天焚烧秸秆的指导和监督管理工作。</w:t>
      </w:r>
    </w:p>
    <w:p w14:paraId="43F18B24">
      <w:pPr>
        <w:overflowPunct w:val="0"/>
        <w:autoSpaceDE w:val="0"/>
        <w:autoSpaceDN w:val="0"/>
        <w:spacing w:line="600" w:lineRule="exact"/>
        <w:ind w:firstLine="640" w:firstLineChars="200"/>
      </w:pPr>
      <w:r>
        <w:t>县级以上人民政府发展和改革、财政、税务、自然资源、交通运输、应急管理、林业、科学技术、工业和信息化、住房和城乡建设等有关部门按照各自职责，做好秸秆综合利用和露天焚烧管理相关工作。</w:t>
      </w:r>
    </w:p>
    <w:p w14:paraId="766B8A8E">
      <w:pPr>
        <w:overflowPunct w:val="0"/>
        <w:autoSpaceDE w:val="0"/>
        <w:autoSpaceDN w:val="0"/>
        <w:spacing w:line="600" w:lineRule="exact"/>
        <w:ind w:firstLine="640" w:firstLineChars="200"/>
      </w:pPr>
      <w:r>
        <w:t>乡镇人民政府、街道办事处负责秸秆综合利用和露天焚烧的组织实施工作，村（居）民委员会协助做好相关工作。</w:t>
      </w:r>
    </w:p>
    <w:p w14:paraId="46996792">
      <w:pPr>
        <w:overflowPunct w:val="0"/>
        <w:autoSpaceDE w:val="0"/>
        <w:autoSpaceDN w:val="0"/>
        <w:spacing w:line="600" w:lineRule="exact"/>
        <w:ind w:firstLine="640" w:firstLineChars="200"/>
      </w:pPr>
      <w:r>
        <w:t>第四条县级以上人民政府及其科学技术主管部门应当支持高等院校、科研单位、企业等机构研发、应用秸秆综合利用技术、设备，推进秸秆综合利用科技创新和成果转化应用；农业农村主管部门应当将秸秆低茬收割、还田利用等成熟实用技术列入农业技术推广目录并予以推广。</w:t>
      </w:r>
    </w:p>
    <w:p w14:paraId="23804770">
      <w:pPr>
        <w:overflowPunct w:val="0"/>
        <w:autoSpaceDE w:val="0"/>
        <w:autoSpaceDN w:val="0"/>
        <w:spacing w:line="600" w:lineRule="exact"/>
      </w:pPr>
      <w:r>
        <w:t>第五条省人民政府应当组织生态环境、住房和城乡建设、交通运输、农业农村、林业、教育、科学技术、卫生健康、文化和旅游、应急管理、消防救援、气象、机场管理等部门和机构，在人口集中地区、机场周围、交通干线附近以及其他需要特殊保护的区域科学合理划定禁烧区，禁止露天焚烧秸秆。</w:t>
      </w:r>
    </w:p>
    <w:p w14:paraId="3E2638E6">
      <w:pPr>
        <w:overflowPunct w:val="0"/>
        <w:autoSpaceDE w:val="0"/>
        <w:autoSpaceDN w:val="0"/>
        <w:spacing w:line="600" w:lineRule="exact"/>
        <w:ind w:firstLine="640" w:firstLineChars="200"/>
      </w:pPr>
      <w:r>
        <w:t>县（市、区）人民政府应当根据前款划定的禁烧区，结合本行政区域实际细化禁烧范围并向社会公告。</w:t>
      </w:r>
    </w:p>
    <w:p w14:paraId="73B32F18">
      <w:pPr>
        <w:overflowPunct w:val="0"/>
        <w:autoSpaceDE w:val="0"/>
        <w:autoSpaceDN w:val="0"/>
        <w:spacing w:line="600" w:lineRule="exact"/>
        <w:ind w:firstLine="640" w:firstLineChars="200"/>
      </w:pPr>
      <w:r>
        <w:t>对禁烧区带有经检疫确需焚烧的病虫害的秸秆，在县级人民政府农业农村、生态环境主管部门采取安全可控措施后，可以露天焚烧。</w:t>
      </w:r>
    </w:p>
    <w:p w14:paraId="1FEBAF06">
      <w:pPr>
        <w:overflowPunct w:val="0"/>
        <w:autoSpaceDE w:val="0"/>
        <w:autoSpaceDN w:val="0"/>
        <w:spacing w:line="600" w:lineRule="exact"/>
        <w:ind w:firstLine="640" w:firstLineChars="200"/>
      </w:pPr>
      <w:r>
        <w:t>第六条村（居）民需要露天焚烧秸秆的，应当向所在地村（居）民委员会提出，由村（居）民委员会汇总需要露天焚烧秸秆的数量并上报所在地乡镇人民政府、街道办事处。</w:t>
      </w:r>
    </w:p>
    <w:p w14:paraId="736C2465">
      <w:pPr>
        <w:overflowPunct w:val="0"/>
        <w:autoSpaceDE w:val="0"/>
        <w:autoSpaceDN w:val="0"/>
        <w:spacing w:line="600" w:lineRule="exact"/>
      </w:pPr>
      <w:r>
        <w:t>县（市、区）人民政府应当组织乡镇人民政府、街道办事处以村（居）民委员会的辖区为单位分区域、分时段有序错峰焚烧，并加强指导、巡查和管控。</w:t>
      </w:r>
    </w:p>
    <w:p w14:paraId="10B57813">
      <w:pPr>
        <w:overflowPunct w:val="0"/>
        <w:autoSpaceDE w:val="0"/>
        <w:autoSpaceDN w:val="0"/>
        <w:spacing w:line="600" w:lineRule="exact"/>
        <w:ind w:firstLine="640" w:firstLineChars="200"/>
      </w:pPr>
      <w:r>
        <w:t>设区的市、自治州人民政府应当统筹本行政区域内县（市、区）秸秆焚烧的区域、数量和时段。</w:t>
      </w:r>
    </w:p>
    <w:p w14:paraId="28BF29BC">
      <w:pPr>
        <w:overflowPunct w:val="0"/>
        <w:autoSpaceDE w:val="0"/>
        <w:autoSpaceDN w:val="0"/>
        <w:spacing w:line="600" w:lineRule="exact"/>
        <w:ind w:firstLine="640" w:firstLineChars="200"/>
      </w:pPr>
      <w:r>
        <w:t>第七条露天焚烧秸秆应当遵守相关法律法规，按照本规定第六条规定的区域、数量和时段焚烧，防止发生大气污染事故和火灾。</w:t>
      </w:r>
    </w:p>
    <w:p w14:paraId="0E4EA102">
      <w:pPr>
        <w:overflowPunct w:val="0"/>
        <w:autoSpaceDE w:val="0"/>
        <w:autoSpaceDN w:val="0"/>
        <w:spacing w:line="600" w:lineRule="exact"/>
      </w:pPr>
      <w:r>
        <w:t>第八条县级以上人民政府及其相关部门应当加大对秸秆综合利用的支持力度，对开展秸秆综合利用以及对秸秆进行收集、储存、运输、利用相关配套基础设施建设的，给予奖励和补助。引导和鼓励社会资本参与秸秆综合利用。</w:t>
      </w:r>
    </w:p>
    <w:p w14:paraId="2EA2C619">
      <w:pPr>
        <w:overflowPunct w:val="0"/>
        <w:autoSpaceDE w:val="0"/>
        <w:autoSpaceDN w:val="0"/>
        <w:spacing w:line="600" w:lineRule="exact"/>
      </w:pPr>
      <w:r>
        <w:t>县级以上人民政府及其农业农村、财政等部门应当按照国家、省规定落实秸秆还田、捡拾打捆、固化成形等农机购置与应用补贴。</w:t>
      </w:r>
    </w:p>
    <w:p w14:paraId="78A640E9">
      <w:pPr>
        <w:overflowPunct w:val="0"/>
        <w:autoSpaceDE w:val="0"/>
        <w:autoSpaceDN w:val="0"/>
        <w:spacing w:line="600" w:lineRule="exact"/>
        <w:ind w:firstLine="640" w:firstLineChars="200"/>
      </w:pPr>
      <w:r>
        <w:t>对综合利用秸秆的企业，税务、电力等有关部门应当根据其秸秆实际利用量，按照国家有关规定落实税收减免、电价补贴等优惠政策。鼓励金融机构对秸秆综合利用项目给予信贷支持。</w:t>
      </w:r>
    </w:p>
    <w:p w14:paraId="407154D7">
      <w:pPr>
        <w:overflowPunct w:val="0"/>
        <w:autoSpaceDE w:val="0"/>
        <w:autoSpaceDN w:val="0"/>
        <w:spacing w:line="600" w:lineRule="exact"/>
        <w:ind w:firstLine="640" w:firstLineChars="200"/>
      </w:pPr>
      <w:r>
        <w:t>第九条违反本规定露天焚烧秸秆的，由乡镇人民政府、街道办事处责令改正；拒不改正的，可以处五百元罚款；情节严重的，可以处五百元以上二千元以下罚款。</w:t>
      </w:r>
    </w:p>
    <w:p w14:paraId="1F406AF0">
      <w:pPr>
        <w:overflowPunct w:val="0"/>
        <w:autoSpaceDE w:val="0"/>
        <w:autoSpaceDN w:val="0"/>
        <w:spacing w:line="600" w:lineRule="exact"/>
        <w:ind w:firstLine="640" w:firstLineChars="200"/>
      </w:pPr>
      <w:r>
        <w:t>第十条本规定自2025年3月1日起施行。</w:t>
      </w:r>
    </w:p>
    <w:p w14:paraId="18B9F944">
      <w:pPr>
        <w:spacing w:line="600" w:lineRule="exact"/>
      </w:pPr>
    </w:p>
    <w:p w14:paraId="64F55E10">
      <w:pPr>
        <w:spacing w:line="600" w:lineRule="exact"/>
      </w:pPr>
    </w:p>
    <w:p w14:paraId="26E8A5B1">
      <w:pPr>
        <w:spacing w:line="600" w:lineRule="exact"/>
      </w:pPr>
    </w:p>
    <w:p w14:paraId="3F54F65A">
      <w:pPr>
        <w:spacing w:line="600" w:lineRule="exact"/>
      </w:pPr>
    </w:p>
    <w:p w14:paraId="70309A3A">
      <w:pPr>
        <w:spacing w:line="600" w:lineRule="exact"/>
      </w:pPr>
    </w:p>
    <w:p w14:paraId="5959435A">
      <w:pPr>
        <w:spacing w:line="560" w:lineRule="exact"/>
        <w:jc w:val="center"/>
        <w:rPr>
          <w:rFonts w:eastAsia="方正小标宋简体"/>
          <w:sz w:val="44"/>
          <w:szCs w:val="44"/>
        </w:rPr>
      </w:pPr>
      <w:r>
        <w:rPr>
          <w:rFonts w:hint="eastAsia" w:eastAsia="方正小标宋简体"/>
          <w:sz w:val="44"/>
          <w:szCs w:val="44"/>
        </w:rPr>
        <w:t>宁乡</w:t>
      </w:r>
      <w:r>
        <w:rPr>
          <w:rFonts w:eastAsia="方正小标宋简体"/>
          <w:sz w:val="44"/>
          <w:szCs w:val="44"/>
        </w:rPr>
        <w:t>市秸秆禁烧区域划定及处理方式</w:t>
      </w:r>
    </w:p>
    <w:p w14:paraId="1594C971">
      <w:pPr>
        <w:spacing w:line="560" w:lineRule="exact"/>
      </w:pPr>
    </w:p>
    <w:p w14:paraId="7B8BE1A3">
      <w:pPr>
        <w:spacing w:line="560" w:lineRule="exact"/>
        <w:ind w:firstLine="640" w:firstLineChars="200"/>
      </w:pPr>
      <w:r>
        <w:t>长沙市划定的秸秆禁烧区域中，</w:t>
      </w:r>
      <w:r>
        <w:rPr>
          <w:rFonts w:hint="eastAsia"/>
        </w:rPr>
        <w:t>宁乡市</w:t>
      </w:r>
      <w:r>
        <w:t>全域被列为禁止露天焚烧秸秆的区域。意味着全年任何时间（包括所有农作物收获季节）都禁止露天焚烧秸秆、垃圾、落叶等。</w:t>
      </w:r>
    </w:p>
    <w:p w14:paraId="50DBD3BA">
      <w:pPr>
        <w:spacing w:line="560" w:lineRule="exact"/>
        <w:ind w:firstLine="640" w:firstLineChars="200"/>
        <w:rPr>
          <w:rFonts w:eastAsia="黑体"/>
        </w:rPr>
      </w:pPr>
      <w:r>
        <w:rPr>
          <w:rFonts w:eastAsia="黑体"/>
        </w:rPr>
        <w:t>一、秸秆处理方式</w:t>
      </w:r>
    </w:p>
    <w:p w14:paraId="6BDC10AF">
      <w:pPr>
        <w:spacing w:line="560" w:lineRule="exact"/>
        <w:ind w:firstLine="640" w:firstLineChars="200"/>
      </w:pPr>
      <w:r>
        <w:t>早稻秸秆：采用粉碎还田的方式处理。即在水稻收割时或收割后，使用机械将秸秆就地粉碎成短段，均匀抛撒在田间，然后通过耕作将其翻埋入土壤中。这种方式可以增加土壤有机质，改善土壤结构，减少环境污染。</w:t>
      </w:r>
    </w:p>
    <w:p w14:paraId="265481CB">
      <w:pPr>
        <w:spacing w:line="560" w:lineRule="exact"/>
        <w:ind w:firstLine="640" w:firstLineChars="200"/>
      </w:pPr>
      <w:r>
        <w:t>中晚稻秸秆：采用打捆离田的方式处理。即在水稻收割时或收割后，使用打捆机械将秸秆收集、压缩成草捆，然后运离田间。离田后的秸秆可以作为饲料（如牛饲料）、基料（如食用菌种植）、原料（如造纸、生物质发电、编织等）或进行集中无害化处理（如堆肥）。</w:t>
      </w:r>
    </w:p>
    <w:p w14:paraId="3F79F503">
      <w:pPr>
        <w:spacing w:line="560" w:lineRule="exact"/>
        <w:ind w:firstLine="640" w:firstLineChars="200"/>
        <w:rPr>
          <w:rFonts w:eastAsia="黑体"/>
        </w:rPr>
      </w:pPr>
      <w:r>
        <w:rPr>
          <w:rFonts w:eastAsia="黑体"/>
        </w:rPr>
        <w:t>二、核心要点</w:t>
      </w:r>
    </w:p>
    <w:p w14:paraId="11EBA749">
      <w:pPr>
        <w:spacing w:line="560" w:lineRule="exact"/>
        <w:ind w:firstLine="640" w:firstLineChars="200"/>
      </w:pPr>
      <w:r>
        <w:t>严禁焚烧：任何季节、任何农作物（水稻、油菜等）的秸秆禁止露天焚烧。</w:t>
      </w:r>
    </w:p>
    <w:p w14:paraId="79AA94B7">
      <w:pPr>
        <w:spacing w:line="560" w:lineRule="exact"/>
        <w:ind w:firstLine="640" w:firstLineChars="200"/>
        <w:rPr>
          <w:rFonts w:eastAsia="黑体"/>
        </w:rPr>
      </w:pPr>
      <w:r>
        <w:rPr>
          <w:rFonts w:eastAsia="黑体"/>
        </w:rPr>
        <w:t>三、分类处理：</w:t>
      </w:r>
    </w:p>
    <w:p w14:paraId="58884BD3">
      <w:pPr>
        <w:spacing w:line="560" w:lineRule="exact"/>
        <w:ind w:firstLine="640" w:firstLineChars="200"/>
      </w:pPr>
      <w:r>
        <w:t>早稻→粉碎还田</w:t>
      </w:r>
      <w:r>
        <w:rPr>
          <w:rFonts w:hint="eastAsia"/>
        </w:rPr>
        <w:t>（</w:t>
      </w:r>
      <w:r>
        <w:t>就地资源化利用</w:t>
      </w:r>
      <w:r>
        <w:rPr>
          <w:rFonts w:hint="eastAsia"/>
        </w:rPr>
        <w:t>）</w:t>
      </w:r>
      <w:r>
        <w:t>。</w:t>
      </w:r>
    </w:p>
    <w:p w14:paraId="1E48F03A">
      <w:pPr>
        <w:spacing w:line="560" w:lineRule="exact"/>
        <w:ind w:firstLine="640" w:firstLineChars="200"/>
      </w:pPr>
      <w:r>
        <w:t>中晚稻→打捆离田</w:t>
      </w:r>
      <w:r>
        <w:rPr>
          <w:rFonts w:hint="eastAsia"/>
        </w:rPr>
        <w:t>（</w:t>
      </w:r>
      <w:r>
        <w:t>离田资源化利用或无害化处置</w:t>
      </w:r>
      <w:r>
        <w:rPr>
          <w:rFonts w:hint="eastAsia"/>
        </w:rPr>
        <w:t>）</w:t>
      </w:r>
      <w:r>
        <w:t>。</w:t>
      </w:r>
    </w:p>
    <w:p w14:paraId="7C47AFD9">
      <w:pPr>
        <w:spacing w:line="560" w:lineRule="exact"/>
        <w:ind w:firstLine="640" w:firstLineChars="200"/>
        <w:rPr>
          <w:rFonts w:eastAsia="黑体"/>
        </w:rPr>
      </w:pPr>
      <w:r>
        <w:rPr>
          <w:rFonts w:eastAsia="黑体"/>
        </w:rPr>
        <w:t>四、政策背景与目的</w:t>
      </w:r>
    </w:p>
    <w:p w14:paraId="0AF5A524">
      <w:pPr>
        <w:spacing w:line="560" w:lineRule="exact"/>
        <w:ind w:firstLine="640" w:firstLineChars="200"/>
      </w:pPr>
      <w:r>
        <w:t>这项政策是为了落实国家和湖南省关于大气污染防治的要求，特别是针对秋冬季（中晚稻收获季）易出现的重污染天气。通过严格的禁烧规定和推广秸秆综合利用（还田、离田资源化利用）：</w:t>
      </w:r>
    </w:p>
    <w:p w14:paraId="5D78D51B">
      <w:pPr>
        <w:spacing w:line="560" w:lineRule="exact"/>
        <w:ind w:firstLine="640" w:firstLineChars="200"/>
      </w:pPr>
      <w:r>
        <w:t>减少大气污染：消除焚烧产生的烟尘和有害气体（PM2.5</w:t>
      </w:r>
      <w:r>
        <w:rPr>
          <w:rFonts w:hint="eastAsia"/>
        </w:rPr>
        <w:t>，</w:t>
      </w:r>
      <w:r>
        <w:t>PM10等）。</w:t>
      </w:r>
    </w:p>
    <w:p w14:paraId="666C60CE">
      <w:pPr>
        <w:spacing w:line="560" w:lineRule="exact"/>
        <w:ind w:firstLine="640" w:firstLineChars="200"/>
      </w:pPr>
      <w:r>
        <w:t>保障公共安全：防止焚烧引发的火灾事故。</w:t>
      </w:r>
    </w:p>
    <w:p w14:paraId="66386669">
      <w:pPr>
        <w:spacing w:line="560" w:lineRule="exact"/>
        <w:ind w:firstLine="640" w:firstLineChars="200"/>
      </w:pPr>
      <w:r>
        <w:t>促进资源利用：将秸秆变废为宝，发展循环农业。</w:t>
      </w:r>
    </w:p>
    <w:p w14:paraId="670A7361">
      <w:pPr>
        <w:spacing w:line="560" w:lineRule="exact"/>
        <w:ind w:firstLine="640" w:firstLineChars="200"/>
      </w:pPr>
      <w:r>
        <w:t>保护土壤生态：粉碎还田有利于土壤健康。</w:t>
      </w:r>
    </w:p>
    <w:p w14:paraId="48A62203">
      <w:pPr>
        <w:spacing w:line="560" w:lineRule="exact"/>
        <w:ind w:firstLine="640" w:firstLineChars="200"/>
        <w:rPr>
          <w:rFonts w:eastAsia="黑体"/>
        </w:rPr>
      </w:pPr>
      <w:r>
        <w:rPr>
          <w:rFonts w:eastAsia="黑体"/>
        </w:rPr>
        <w:t>五、农民和种植户需要注意</w:t>
      </w:r>
    </w:p>
    <w:p w14:paraId="48955A49">
      <w:pPr>
        <w:spacing w:line="560" w:lineRule="exact"/>
        <w:ind w:firstLine="640" w:firstLineChars="200"/>
      </w:pPr>
      <w:r>
        <w:t>1.必须严格遵守禁烧规定，否则将面临处罚。需要配合当地政府推广的秸秆处理方式（粉碎还田或打捆离田），按要求对早稻和中晚稻秸秆进行分别处理。</w:t>
      </w:r>
    </w:p>
    <w:p w14:paraId="0D157628">
      <w:pPr>
        <w:spacing w:line="560" w:lineRule="exact"/>
        <w:ind w:firstLine="640" w:firstLineChars="200"/>
      </w:pPr>
      <w:r>
        <w:t>2.可以关注当地政府或农业部门提供的技术指导和支持（如农机调度、秸秆收储运服务、综合利用渠道等）。</w:t>
      </w:r>
    </w:p>
    <w:p w14:paraId="521D1D0A">
      <w:pPr>
        <w:spacing w:line="560" w:lineRule="exact"/>
        <w:ind w:firstLine="640" w:firstLineChars="200"/>
        <w:rPr>
          <w:rFonts w:eastAsia="黑体"/>
        </w:rPr>
      </w:pPr>
      <w:r>
        <w:rPr>
          <w:rFonts w:eastAsia="黑体"/>
        </w:rPr>
        <w:t>六、秸秆综合利用的</w:t>
      </w:r>
      <w:r>
        <w:rPr>
          <w:rFonts w:hint="eastAsia" w:eastAsia="黑体"/>
        </w:rPr>
        <w:t>“</w:t>
      </w:r>
      <w:r>
        <w:rPr>
          <w:rFonts w:eastAsia="黑体"/>
        </w:rPr>
        <w:t>五化</w:t>
      </w:r>
      <w:r>
        <w:rPr>
          <w:rFonts w:hint="eastAsia" w:eastAsia="黑体"/>
        </w:rPr>
        <w:t>”</w:t>
      </w:r>
    </w:p>
    <w:p w14:paraId="40C77480">
      <w:pPr>
        <w:spacing w:line="560" w:lineRule="exact"/>
        <w:ind w:firstLine="640" w:firstLineChars="200"/>
      </w:pPr>
      <w:r>
        <w:t>秸秆综合利用的</w:t>
      </w:r>
      <w:r>
        <w:rPr>
          <w:rFonts w:hint="eastAsia"/>
        </w:rPr>
        <w:t>“</w:t>
      </w:r>
      <w:r>
        <w:t>五化</w:t>
      </w:r>
      <w:r>
        <w:rPr>
          <w:rFonts w:hint="eastAsia"/>
        </w:rPr>
        <w:t>”</w:t>
      </w:r>
      <w:r>
        <w:t>是指国家层面为推动秸秆资源高效、循环利用而确立的五个主要发展方向。这</w:t>
      </w:r>
      <w:r>
        <w:rPr>
          <w:rFonts w:hint="eastAsia"/>
        </w:rPr>
        <w:t>“</w:t>
      </w:r>
      <w:r>
        <w:t>五化</w:t>
      </w:r>
      <w:r>
        <w:rPr>
          <w:rFonts w:hint="eastAsia"/>
        </w:rPr>
        <w:t>”</w:t>
      </w:r>
      <w:r>
        <w:t>具体包括：</w:t>
      </w:r>
    </w:p>
    <w:p w14:paraId="2727936C">
      <w:pPr>
        <w:spacing w:line="560" w:lineRule="exact"/>
        <w:ind w:firstLine="640" w:firstLineChars="200"/>
      </w:pPr>
      <w:r>
        <w:t>1.肥料化</w:t>
      </w:r>
    </w:p>
    <w:p w14:paraId="6738F82C">
      <w:pPr>
        <w:spacing w:line="560" w:lineRule="exact"/>
        <w:ind w:firstLine="640" w:firstLineChars="200"/>
      </w:pPr>
      <w:r>
        <w:t>方式：将秸秆通过机械粉碎直接还田、快速腐熟还田、堆沤制有机肥、工厂化生产有机肥/生物有机肥等方式，返还到农田中。</w:t>
      </w:r>
    </w:p>
    <w:p w14:paraId="618DFACD">
      <w:pPr>
        <w:spacing w:line="560" w:lineRule="exact"/>
        <w:ind w:firstLine="640" w:firstLineChars="200"/>
      </w:pPr>
      <w:r>
        <w:t>优势：增加土壤有机质，改善土壤结构，提高土壤保水保肥能力，减少化肥使用量，实现养分循环。</w:t>
      </w:r>
    </w:p>
    <w:p w14:paraId="1A7B6B44">
      <w:pPr>
        <w:spacing w:line="560" w:lineRule="exact"/>
        <w:ind w:firstLine="640" w:firstLineChars="200"/>
      </w:pPr>
      <w:r>
        <w:t>典型应用：水稻、小麦、玉米等作物秸秆的粉碎翻压还田、制作商品有机肥。</w:t>
      </w:r>
    </w:p>
    <w:p w14:paraId="68DCDAD8">
      <w:pPr>
        <w:spacing w:line="560" w:lineRule="exact"/>
        <w:ind w:firstLine="640" w:firstLineChars="200"/>
      </w:pPr>
      <w:r>
        <w:t>2.饲料化</w:t>
      </w:r>
    </w:p>
    <w:p w14:paraId="1263E61E">
      <w:pPr>
        <w:spacing w:line="560" w:lineRule="exact"/>
        <w:ind w:firstLine="640" w:firstLineChars="200"/>
      </w:pPr>
      <w:r>
        <w:t>方式：利用物理（切短、粉碎、揉丝）、化学（氨化、碱化）、生物（青贮、微贮、酶解）等方法处理秸秆，提高其营养价值、适口性和消化率，用作牲畜饲料。</w:t>
      </w:r>
    </w:p>
    <w:p w14:paraId="03464C6A">
      <w:pPr>
        <w:spacing w:line="560" w:lineRule="exact"/>
        <w:ind w:firstLine="640" w:firstLineChars="200"/>
      </w:pPr>
      <w:r>
        <w:t>优势：降低畜牧业养殖成本，缓解饲料粮压力，尤其适合牛羊等反刍动物。</w:t>
      </w:r>
    </w:p>
    <w:p w14:paraId="302B9735">
      <w:pPr>
        <w:spacing w:line="560" w:lineRule="exact"/>
      </w:pPr>
      <w:r>
        <w:t>典型应用：玉米秸秆青贮、稻草氨化、麦秸揉丝微贮等。</w:t>
      </w:r>
    </w:p>
    <w:p w14:paraId="302EE174">
      <w:pPr>
        <w:spacing w:line="560" w:lineRule="exact"/>
        <w:ind w:firstLine="640" w:firstLineChars="200"/>
      </w:pPr>
      <w:r>
        <w:t>3.基料化</w:t>
      </w:r>
    </w:p>
    <w:p w14:paraId="1C01467E">
      <w:pPr>
        <w:spacing w:line="560" w:lineRule="exact"/>
        <w:ind w:firstLine="640" w:firstLineChars="200"/>
      </w:pPr>
      <w:r>
        <w:t>方式：利用秸秆作为培养食用菌（如平菇、香菇、草菇、双孢菇等）的基质（培养基）或用于生产育苗基质、花卉基质、草坪卷基等。</w:t>
      </w:r>
    </w:p>
    <w:p w14:paraId="544BD045">
      <w:pPr>
        <w:spacing w:line="560" w:lineRule="exact"/>
        <w:ind w:firstLine="640" w:firstLineChars="200"/>
      </w:pPr>
      <w:r>
        <w:t>优势：替代传统的木屑等原料，保护森林资源，产出高价值的食用菌或园艺产品。</w:t>
      </w:r>
    </w:p>
    <w:p w14:paraId="55803A33">
      <w:pPr>
        <w:spacing w:line="560" w:lineRule="exact"/>
      </w:pPr>
      <w:r>
        <w:t>典型应用：利用棉籽壳、玉米芯、稻草、麦秸栽培食用菌。</w:t>
      </w:r>
    </w:p>
    <w:p w14:paraId="1B870B2A">
      <w:pPr>
        <w:spacing w:line="560" w:lineRule="exact"/>
        <w:ind w:firstLine="640" w:firstLineChars="200"/>
      </w:pPr>
      <w:r>
        <w:t>4.原料化</w:t>
      </w:r>
    </w:p>
    <w:p w14:paraId="48783024">
      <w:pPr>
        <w:spacing w:line="560" w:lineRule="exact"/>
        <w:ind w:firstLine="640" w:firstLineChars="200"/>
      </w:pPr>
      <w:r>
        <w:t>方式：将秸秆作为工业生产的原材料，用于造纸、人造板材（如秸秆板）、建材（如轻质隔墙板）、包装材料、餐具（可降解）、编织（草帘、草绳）、活性炭、纤维素乙醇、生物基材料等。</w:t>
      </w:r>
    </w:p>
    <w:p w14:paraId="2A45F3E2">
      <w:pPr>
        <w:spacing w:line="560" w:lineRule="exact"/>
        <w:ind w:firstLine="640" w:firstLineChars="200"/>
      </w:pPr>
      <w:r>
        <w:t>优势：拓展秸秆利用途径，创造更高经济价值，替代部分木材和化石资源。</w:t>
      </w:r>
    </w:p>
    <w:p w14:paraId="138AE3EC">
      <w:pPr>
        <w:spacing w:line="560" w:lineRule="exact"/>
        <w:ind w:firstLine="640" w:firstLineChars="200"/>
      </w:pPr>
      <w:r>
        <w:t>典型应用：麦秸、芦苇用于造纸；稻草、麦秸用于生产环保板材；秸秆编织工艺品。</w:t>
      </w:r>
    </w:p>
    <w:p w14:paraId="1F728029">
      <w:pPr>
        <w:spacing w:line="560" w:lineRule="exact"/>
        <w:ind w:firstLine="640" w:firstLineChars="200"/>
      </w:pPr>
      <w:r>
        <w:t>5.燃料化</w:t>
      </w:r>
    </w:p>
    <w:p w14:paraId="0129ECD1">
      <w:pPr>
        <w:spacing w:line="560" w:lineRule="exact"/>
        <w:ind w:firstLine="640" w:firstLineChars="200"/>
      </w:pPr>
      <w:r>
        <w:t>方式：</w:t>
      </w:r>
    </w:p>
    <w:p w14:paraId="1D7D2593">
      <w:pPr>
        <w:spacing w:line="560" w:lineRule="exact"/>
        <w:ind w:firstLine="640" w:firstLineChars="200"/>
      </w:pPr>
      <w:r>
        <w:t>直接燃烧：在高效清洁的锅炉中燃烧秸秆用于发电或集中供热（生物质发电/热电联产）。</w:t>
      </w:r>
    </w:p>
    <w:p w14:paraId="186C92F9">
      <w:pPr>
        <w:spacing w:line="560" w:lineRule="exact"/>
        <w:ind w:firstLine="640" w:firstLineChars="200"/>
      </w:pPr>
      <w:r>
        <w:t>固化成型：将秸秆压缩成颗粒、块状或棒状的生物质固体成型燃料（如颗粒燃料），用于家庭取暖、工业锅炉、发电等。</w:t>
      </w:r>
    </w:p>
    <w:p w14:paraId="10911B83">
      <w:pPr>
        <w:spacing w:line="560" w:lineRule="exact"/>
        <w:ind w:firstLine="640" w:firstLineChars="200"/>
      </w:pPr>
      <w:r>
        <w:t>气化：将秸秆在缺氧条件下热解，产生可燃气体（生物质燃气）用于供气或发电。</w:t>
      </w:r>
    </w:p>
    <w:p w14:paraId="6E84A4E5">
      <w:pPr>
        <w:spacing w:line="560" w:lineRule="exact"/>
        <w:ind w:firstLine="640" w:firstLineChars="200"/>
      </w:pPr>
      <w:r>
        <w:t>液化：通过热化学或生物化学方法将秸秆转化为生物油或燃料乙醇（部分属于原料化范畴，但主要用于能源）。</w:t>
      </w:r>
    </w:p>
    <w:p w14:paraId="008B14CD">
      <w:pPr>
        <w:spacing w:line="560" w:lineRule="exact"/>
        <w:ind w:firstLine="640" w:firstLineChars="200"/>
      </w:pPr>
      <w:r>
        <w:t>优势：提供清洁可再生能源，替代化石燃料，减少碳排放，解决农村能源需求。</w:t>
      </w:r>
    </w:p>
    <w:p w14:paraId="401CD5EF">
      <w:pPr>
        <w:jc w:val="center"/>
        <w:rPr>
          <w:rFonts w:eastAsia="方正小标宋简体"/>
          <w:sz w:val="44"/>
          <w:szCs w:val="44"/>
        </w:rPr>
      </w:pPr>
      <w:r>
        <w:br w:type="page"/>
      </w:r>
      <w:r>
        <w:rPr>
          <w:rFonts w:eastAsia="方正小标宋简体"/>
          <w:sz w:val="44"/>
          <w:szCs w:val="44"/>
        </w:rPr>
        <w:t>秸秆焚烧产生的危害及后果</w:t>
      </w:r>
    </w:p>
    <w:p w14:paraId="3FF21DA1">
      <w:pPr>
        <w:spacing w:line="600" w:lineRule="exact"/>
      </w:pPr>
    </w:p>
    <w:p w14:paraId="49F0EB38">
      <w:pPr>
        <w:spacing w:line="600" w:lineRule="exact"/>
        <w:ind w:firstLine="640" w:firstLineChars="200"/>
        <w:rPr>
          <w:rFonts w:eastAsia="黑体"/>
        </w:rPr>
      </w:pPr>
      <w:r>
        <w:rPr>
          <w:rFonts w:eastAsia="黑体"/>
        </w:rPr>
        <w:t>一、环境方面</w:t>
      </w:r>
    </w:p>
    <w:p w14:paraId="6C84F4C0">
      <w:pPr>
        <w:spacing w:line="600" w:lineRule="exact"/>
        <w:ind w:firstLine="640" w:firstLineChars="200"/>
      </w:pPr>
      <w:r>
        <w:t>1.污染大气环境：农作物秸秆中含有氮、磷、钾、碳氢元素及有机硫等，经不完全燃烧会产生大量氮氧化物、二氧化硫、碳氢化合物及烟尘，在阳光作用下还可能产生二次污染物臭氧等，导致大气中二氧化硫、二氧化氮、可吸入颗粒物三项污染指数达到高峰值，降低大气环境质量，加重雾霾天气。</w:t>
      </w:r>
    </w:p>
    <w:p w14:paraId="5BED97D3">
      <w:pPr>
        <w:spacing w:line="600" w:lineRule="exact"/>
        <w:ind w:firstLine="640" w:firstLineChars="200"/>
      </w:pPr>
      <w:r>
        <w:t>2.破坏土壤结构：焚烧秸秆使地面温度急剧升高，能直接烧死、烫死土壤中的有益微生物，破坏土壤微生物平衡，使腐殖质、有机质被矿化，加重土壤板结，破坏地力，加剧干旱，影响作物对土壤养分的充分吸收，直接影响农田作物的产量和质量，影响农业收益。</w:t>
      </w:r>
    </w:p>
    <w:p w14:paraId="2314A105">
      <w:pPr>
        <w:spacing w:line="600" w:lineRule="exact"/>
        <w:ind w:firstLine="640" w:firstLineChars="200"/>
      </w:pPr>
      <w:r>
        <w:t>3.影响城市形象：焚烧秸秆所形成的滚滚烟雾、片片焦土，对一个地方的环境形象是最大的破坏。</w:t>
      </w:r>
    </w:p>
    <w:p w14:paraId="53A8BE9C">
      <w:pPr>
        <w:spacing w:line="600" w:lineRule="exact"/>
        <w:ind w:firstLine="640" w:firstLineChars="200"/>
        <w:rPr>
          <w:rFonts w:eastAsia="黑体"/>
        </w:rPr>
      </w:pPr>
      <w:r>
        <w:rPr>
          <w:rFonts w:eastAsia="黑体"/>
        </w:rPr>
        <w:t>二、人身安全方面</w:t>
      </w:r>
    </w:p>
    <w:p w14:paraId="1F990826">
      <w:pPr>
        <w:spacing w:line="600" w:lineRule="exact"/>
        <w:ind w:firstLine="640" w:firstLineChars="200"/>
        <w:rPr>
          <w:spacing w:val="-6"/>
        </w:rPr>
      </w:pPr>
      <w:r>
        <w:t>1.危害身体健康：秸秆焚烧产生的烟雾中含有大量的氮氧化物、光化学氧化剂和悬浮颗粒等物质，当可吸入颗粒物浓度达到一定程度</w:t>
      </w:r>
      <w:r>
        <w:rPr>
          <w:spacing w:val="-6"/>
        </w:rPr>
        <w:t>时，对人的眼睛、鼻子和咽喉含有黏膜的部分刺激较大，轻则造成咳嗽、胸闷、流泪，严重时可能导致支气管炎发生，对中老年人和儿童及患有呼吸道疾病的人造成很大影响。若焚烧物中掺杂农膜、橡胶等杂物，燃烧过程可能产生强致癌物危害尤其显著。</w:t>
      </w:r>
    </w:p>
    <w:p w14:paraId="6DA355E5">
      <w:pPr>
        <w:spacing w:line="600" w:lineRule="exact"/>
        <w:ind w:firstLine="640" w:firstLineChars="200"/>
      </w:pPr>
      <w:r>
        <w:t>2.引发火灾：秸秆焚烧极易引燃周围的易燃物，导致</w:t>
      </w:r>
      <w:r>
        <w:rPr>
          <w:rFonts w:hint="eastAsia"/>
        </w:rPr>
        <w:t>“</w:t>
      </w:r>
      <w:r>
        <w:t>火烧连营</w:t>
      </w:r>
      <w:r>
        <w:rPr>
          <w:rFonts w:hint="eastAsia"/>
        </w:rPr>
        <w:t>”</w:t>
      </w:r>
      <w:r>
        <w:t>，一旦引发大火，往往很难控制，造成经济损失，尤其是在山林附近，后果更是不堪设想。</w:t>
      </w:r>
    </w:p>
    <w:p w14:paraId="670E9D65">
      <w:pPr>
        <w:spacing w:line="600" w:lineRule="exact"/>
        <w:ind w:firstLine="640" w:firstLineChars="200"/>
        <w:rPr>
          <w:rFonts w:eastAsia="黑体"/>
        </w:rPr>
      </w:pPr>
      <w:r>
        <w:rPr>
          <w:rFonts w:eastAsia="黑体"/>
        </w:rPr>
        <w:t>三、交通安全方面</w:t>
      </w:r>
    </w:p>
    <w:p w14:paraId="564194D4">
      <w:pPr>
        <w:spacing w:line="600" w:lineRule="exact"/>
        <w:ind w:firstLine="640" w:firstLineChars="200"/>
      </w:pPr>
      <w:r>
        <w:t>由于大部分铁路、高速公路、国道、省道、机场旁有大量的农田，焚烧秸秆形成的烟雾，造成空气能见度下降，可见范围降低，直接影响铁路、高速公路、国道、省道、机场等正常运营，容易引发交通事故，影响道路交通和航空安全，在交通干线两侧和机场附近，这种影响尤为突出。</w:t>
      </w:r>
    </w:p>
    <w:p w14:paraId="0F197D35">
      <w:pPr>
        <w:spacing w:line="600" w:lineRule="exact"/>
        <w:ind w:firstLine="640" w:firstLineChars="200"/>
        <w:rPr>
          <w:rFonts w:eastAsia="黑体"/>
        </w:rPr>
      </w:pPr>
      <w:r>
        <w:rPr>
          <w:rFonts w:eastAsia="黑体"/>
        </w:rPr>
        <w:t>四、农业生产方面</w:t>
      </w:r>
    </w:p>
    <w:p w14:paraId="7B41C1EE">
      <w:pPr>
        <w:spacing w:line="600" w:lineRule="exact"/>
        <w:ind w:firstLine="640" w:firstLineChars="200"/>
      </w:pPr>
      <w:r>
        <w:t>农作物秸秆中不仅含有大量纤维素、木质素，还含有一定数量粗蛋白、粗脂肪、磷、钾等营养成分和许多微量元素。在田间焚烧农作物秸秆，仅能利用所含钾的40%，其余氮、磷、有机质和热能则全部损失，直接影响农田作物的产量和质量，影响农业收益。</w:t>
      </w:r>
    </w:p>
    <w:p w14:paraId="3929BCA7">
      <w:pPr>
        <w:spacing w:line="600" w:lineRule="exact"/>
        <w:ind w:firstLine="640" w:firstLineChars="200"/>
        <w:rPr>
          <w:rFonts w:eastAsia="黑体"/>
        </w:rPr>
      </w:pPr>
      <w:r>
        <w:rPr>
          <w:rFonts w:eastAsia="黑体"/>
        </w:rPr>
        <w:t>五、法律责任方面</w:t>
      </w:r>
    </w:p>
    <w:p w14:paraId="34CFCF79">
      <w:pPr>
        <w:spacing w:line="600" w:lineRule="exact"/>
        <w:ind w:firstLine="640" w:firstLineChars="200"/>
      </w:pPr>
      <w:r>
        <w:t>1.《中华人民共和国大气污染防治法》：露天焚烧秸秆、落叶等产生烟尘污染的物质的，由县级以上地方人民政府确定的监督管理部门责令改正，并可以处五百元以上二千元以下的罚款。</w:t>
      </w:r>
    </w:p>
    <w:p w14:paraId="5833AFF3">
      <w:pPr>
        <w:spacing w:line="600" w:lineRule="exact"/>
        <w:ind w:firstLine="640" w:firstLineChars="200"/>
      </w:pPr>
      <w:r>
        <w:t>2.《中华人民共和国消防法》：在油库、加油站、液化气站附近焚烧秸秆，以</w:t>
      </w:r>
      <w:r>
        <w:rPr>
          <w:rFonts w:hint="eastAsia"/>
        </w:rPr>
        <w:t>“</w:t>
      </w:r>
      <w:r>
        <w:t>违反规定使用明火</w:t>
      </w:r>
      <w:r>
        <w:rPr>
          <w:rFonts w:hint="eastAsia"/>
        </w:rPr>
        <w:t>”</w:t>
      </w:r>
      <w:r>
        <w:t>处警告或者五百元以下罚款，情节严重的，处五日以下拘留；焚烧秸秆导致火灾事故的，以</w:t>
      </w:r>
      <w:r>
        <w:rPr>
          <w:rFonts w:hint="eastAsia"/>
        </w:rPr>
        <w:t>“</w:t>
      </w:r>
      <w:r>
        <w:t>过失引起火灾</w:t>
      </w:r>
      <w:r>
        <w:rPr>
          <w:rFonts w:hint="eastAsia"/>
        </w:rPr>
        <w:t>”</w:t>
      </w:r>
      <w:r>
        <w:t>处十日以上十五日以下拘留，可以并处五百元以下罚款，情节较轻的，处警告或者五百元以下罚款。</w:t>
      </w:r>
    </w:p>
    <w:p w14:paraId="07DB20A4">
      <w:pPr>
        <w:spacing w:line="600" w:lineRule="exact"/>
        <w:ind w:firstLine="640" w:firstLineChars="200"/>
      </w:pPr>
      <w:r>
        <w:t>3.《中华人民共和国治安管理处罚法》：故意焚烧他人农作物秸秆，造成他人财产损失的，以</w:t>
      </w:r>
      <w:r>
        <w:rPr>
          <w:rFonts w:hint="eastAsia"/>
        </w:rPr>
        <w:t>“</w:t>
      </w:r>
      <w:r>
        <w:t>故意损毁财物</w:t>
      </w:r>
      <w:r>
        <w:rPr>
          <w:rFonts w:hint="eastAsia"/>
        </w:rPr>
        <w:t>”</w:t>
      </w:r>
      <w:r>
        <w:t>处五日以上十日以下拘留，可以并处五百元以下罚款，情节较重的，处十日以上十五日以下拘留，可以并处一千元以下罚款。</w:t>
      </w:r>
    </w:p>
    <w:p w14:paraId="7C5A9ABE">
      <w:pPr>
        <w:spacing w:line="600" w:lineRule="exact"/>
      </w:pPr>
    </w:p>
    <w:p w14:paraId="3BD9B230">
      <w:pPr>
        <w:spacing w:line="600" w:lineRule="exact"/>
      </w:pPr>
    </w:p>
    <w:p w14:paraId="081FD473">
      <w:pPr>
        <w:spacing w:line="600" w:lineRule="exact"/>
      </w:pPr>
    </w:p>
    <w:p w14:paraId="207BD86D">
      <w:pPr>
        <w:spacing w:line="600" w:lineRule="exact"/>
      </w:pPr>
    </w:p>
    <w:p w14:paraId="2A4CBC63">
      <w:pPr>
        <w:spacing w:line="600" w:lineRule="exact"/>
      </w:pPr>
    </w:p>
    <w:p w14:paraId="57D73FA8">
      <w:pPr>
        <w:spacing w:line="600" w:lineRule="exact"/>
      </w:pPr>
    </w:p>
    <w:p w14:paraId="1147805F">
      <w:pPr>
        <w:spacing w:line="600" w:lineRule="exact"/>
      </w:pPr>
    </w:p>
    <w:p w14:paraId="46AF771B">
      <w:pPr>
        <w:spacing w:line="600" w:lineRule="exact"/>
      </w:pPr>
    </w:p>
    <w:p w14:paraId="2C42884E">
      <w:pPr>
        <w:spacing w:line="600" w:lineRule="exact"/>
      </w:pPr>
    </w:p>
    <w:p w14:paraId="24B358CD">
      <w:pPr>
        <w:spacing w:line="560" w:lineRule="exact"/>
        <w:jc w:val="center"/>
        <w:rPr>
          <w:rFonts w:eastAsia="方正小标宋简体"/>
          <w:sz w:val="44"/>
          <w:szCs w:val="44"/>
        </w:rPr>
      </w:pPr>
      <w:r>
        <w:rPr>
          <w:rFonts w:eastAsia="方正小标宋简体"/>
          <w:sz w:val="44"/>
          <w:szCs w:val="44"/>
        </w:rPr>
        <w:br w:type="page"/>
      </w:r>
      <w:r>
        <w:rPr>
          <w:rFonts w:eastAsia="方正小标宋简体"/>
          <w:sz w:val="44"/>
          <w:szCs w:val="44"/>
        </w:rPr>
        <w:t>秸秆综合利用的趋势及优点</w:t>
      </w:r>
    </w:p>
    <w:p w14:paraId="1A48E48A">
      <w:pPr>
        <w:spacing w:line="600" w:lineRule="exact"/>
      </w:pPr>
    </w:p>
    <w:p w14:paraId="50767E65">
      <w:pPr>
        <w:spacing w:line="600" w:lineRule="exact"/>
        <w:ind w:firstLine="640" w:firstLineChars="200"/>
        <w:rPr>
          <w:rFonts w:eastAsia="黑体"/>
        </w:rPr>
      </w:pPr>
      <w:r>
        <w:rPr>
          <w:rFonts w:eastAsia="黑体"/>
        </w:rPr>
        <w:t>一、趋势</w:t>
      </w:r>
    </w:p>
    <w:p w14:paraId="5E27A2EC">
      <w:pPr>
        <w:spacing w:line="600" w:lineRule="exact"/>
        <w:ind w:firstLine="640" w:firstLineChars="200"/>
      </w:pPr>
      <w:r>
        <w:t>1.政策支持力度持续加大：国家和地方政府出台了一系列政策，如《2030年前碳达峰行动方案》《关于</w:t>
      </w:r>
      <w:r>
        <w:rPr>
          <w:rFonts w:hint="eastAsia"/>
        </w:rPr>
        <w:t>“</w:t>
      </w:r>
      <w:r>
        <w:t>十四五</w:t>
      </w:r>
      <w:r>
        <w:rPr>
          <w:rFonts w:hint="eastAsia"/>
        </w:rPr>
        <w:t>”</w:t>
      </w:r>
      <w:r>
        <w:t>大宗固体废弃物综合利用的指导意见》等，鼓励和支持秸秆综合利用，为秸秆综合利用产业的发展提供了政策保障和资金支持。</w:t>
      </w:r>
    </w:p>
    <w:p w14:paraId="0803C5E7">
      <w:pPr>
        <w:spacing w:line="600" w:lineRule="exact"/>
        <w:ind w:firstLine="640" w:firstLineChars="200"/>
      </w:pPr>
      <w:r>
        <w:t>2.技术不断创新与突破：随着科技的不断进步，秸秆综合利用技术将不断取得新的突破。例如，秸秆生物质能转化效率有望进一步提高，秸秆制气、制乙醇等技术将更加成熟，不同地区的秸秆种类和质量将有</w:t>
      </w:r>
      <w:r>
        <w:rPr>
          <w:rFonts w:hint="eastAsia"/>
        </w:rPr>
        <w:t>更有针对性地</w:t>
      </w:r>
      <w:r>
        <w:t>技术来进行有效利用。</w:t>
      </w:r>
    </w:p>
    <w:p w14:paraId="3D7B1B19">
      <w:pPr>
        <w:spacing w:line="600" w:lineRule="exact"/>
        <w:ind w:firstLine="640" w:firstLineChars="200"/>
      </w:pPr>
      <w:r>
        <w:t>3.产业规模化、专业化发展：秸秆综合利用将朝着规模化、专业化的方向发展。越来越多的企业将进入秸秆综合利用领域，形成产业集群，提高秸秆综合利用的效率和效益。同时，秸秆收储运体系也将不断完善，为秸秆综合利用提供有力的保障。</w:t>
      </w:r>
    </w:p>
    <w:p w14:paraId="53433728">
      <w:pPr>
        <w:spacing w:line="600" w:lineRule="exact"/>
        <w:ind w:firstLine="640" w:firstLineChars="200"/>
      </w:pPr>
      <w:r>
        <w:t>4.高值化利用成为主流：未来，秸秆将更多地被用于生产高附加值的产品，如秸秆制乳酸、聚乳酸等。这些产品不仅可以替代传统的石油基产品，还能为秸秆综合利用带来更高的经济效益。</w:t>
      </w:r>
    </w:p>
    <w:p w14:paraId="072FB5E3">
      <w:pPr>
        <w:spacing w:line="600" w:lineRule="exact"/>
        <w:ind w:firstLine="640" w:firstLineChars="200"/>
      </w:pPr>
      <w:r>
        <w:t>5.与农业现代化深度融合：秸秆综合利用将与农业现代化深度融合，成为农业可持续发展的重要组成部分。例如，秸秆还田将与精准农业、智慧农业相结合，提高秸秆还田的质量和效果；秸秆饲料化将与畜牧业现代化发展相结合，为畜牧业提供优质的饲料资源。</w:t>
      </w:r>
    </w:p>
    <w:p w14:paraId="6174129D">
      <w:pPr>
        <w:spacing w:line="600" w:lineRule="exact"/>
        <w:ind w:firstLine="640" w:firstLineChars="200"/>
        <w:rPr>
          <w:rFonts w:eastAsia="黑体"/>
        </w:rPr>
      </w:pPr>
      <w:r>
        <w:rPr>
          <w:rFonts w:eastAsia="黑体"/>
        </w:rPr>
        <w:t>二、优点</w:t>
      </w:r>
    </w:p>
    <w:p w14:paraId="43E201C1">
      <w:pPr>
        <w:spacing w:line="600" w:lineRule="exact"/>
        <w:ind w:firstLine="640" w:firstLineChars="200"/>
      </w:pPr>
      <w:r>
        <w:t>1.生态环保方面</w:t>
      </w:r>
    </w:p>
    <w:p w14:paraId="4D32ABC8">
      <w:pPr>
        <w:spacing w:line="600" w:lineRule="exact"/>
        <w:ind w:firstLine="640" w:firstLineChars="200"/>
      </w:pPr>
      <w:r>
        <w:t>减少空气污染：焚烧秸秆会产生大量的有害气体和颗粒物，如一氧化碳、二氧化硫、氮氧化物等，对空气质量和人体健康造成危害。而秸秆综合利用可以有效减少秸秆焚烧，从而降低空气污染。</w:t>
      </w:r>
    </w:p>
    <w:p w14:paraId="71400578">
      <w:pPr>
        <w:spacing w:line="600" w:lineRule="exact"/>
        <w:ind w:firstLine="640" w:firstLineChars="200"/>
      </w:pPr>
      <w:r>
        <w:t>保护土壤生态：秸秆还田可以增加土壤中的有机质含量，改善土壤的物理、化学和生物性质，提高土壤的保水保肥能力，促进土壤团粒结构的形成，有利于农作物根系的生长和发育。</w:t>
      </w:r>
    </w:p>
    <w:p w14:paraId="6A47BE7A">
      <w:pPr>
        <w:spacing w:line="600" w:lineRule="exact"/>
        <w:ind w:firstLine="640" w:firstLineChars="200"/>
      </w:pPr>
      <w:r>
        <w:t>维护生物多样性：焚烧秸秆会对田间的野生动物和昆虫等生物造成伤害，许多栖息在农田周围的小动物和昆虫会因为火灾失去栖息地和食物来源。秸秆还田有助于保护这些生物的生存环境，维持农田生态系统的生物多样性。</w:t>
      </w:r>
    </w:p>
    <w:p w14:paraId="11FC6ADA">
      <w:pPr>
        <w:spacing w:line="600" w:lineRule="exact"/>
        <w:ind w:firstLine="640" w:firstLineChars="200"/>
      </w:pPr>
      <w:r>
        <w:t>2.能源利用方面</w:t>
      </w:r>
    </w:p>
    <w:p w14:paraId="56983BFC">
      <w:pPr>
        <w:spacing w:line="600" w:lineRule="exact"/>
        <w:ind w:firstLine="640" w:firstLineChars="200"/>
      </w:pPr>
      <w:r>
        <w:t>提供清洁能源：秸秆是一种优质的生物质能源，可以通过燃烧发电、气化、液化等方式转化为电能、燃气、生物柴油等清洁能源，为社会提供能源支持，减少对传统化石能源的依赖。</w:t>
      </w:r>
    </w:p>
    <w:p w14:paraId="13AAC6F0">
      <w:pPr>
        <w:spacing w:line="600" w:lineRule="exact"/>
      </w:pPr>
      <w:r>
        <w:t>降低能源成本：与传统的化石能源相比，秸秆作为一种生物质能源，其利用过程相对清洁，成本较低。通过将秸秆转化为能源，可以在一定程度上降低能源成本，提高能源的利用效率。</w:t>
      </w:r>
    </w:p>
    <w:p w14:paraId="1283CC94">
      <w:pPr>
        <w:spacing w:line="600" w:lineRule="exact"/>
        <w:ind w:firstLine="640" w:firstLineChars="200"/>
      </w:pPr>
      <w:r>
        <w:t>3.经济发展方面</w:t>
      </w:r>
    </w:p>
    <w:p w14:paraId="3B28249D">
      <w:pPr>
        <w:spacing w:line="600" w:lineRule="exact"/>
        <w:ind w:firstLine="640" w:firstLineChars="200"/>
      </w:pPr>
      <w:r>
        <w:t>增加农民收入：秸秆综合利用可以为农民创造更多的就业机会和收入来源。例如，秸秆还田可以提高土壤肥力，增加农作物产量，从而提高农民的收入；秸秆饲料化可以为畜牧业提供优质的饲料，促进畜牧业的发展，增加农民的收入。</w:t>
      </w:r>
    </w:p>
    <w:p w14:paraId="2C934DB8">
      <w:pPr>
        <w:spacing w:line="600" w:lineRule="exact"/>
        <w:ind w:firstLine="640" w:firstLineChars="200"/>
      </w:pPr>
      <w:r>
        <w:t>推动相关产业发展：秸秆综合利用可以带动相关产业的发展，如秸秆收储运、秸秆加工、生物质能源等产业。这些产业的发展可以促进农村经济的繁荣，提高农村地区的经济发展水平。</w:t>
      </w:r>
    </w:p>
    <w:p w14:paraId="5BAB0D4A">
      <w:pPr>
        <w:pStyle w:val="2"/>
      </w:pPr>
    </w:p>
    <w:p w14:paraId="00820B7C">
      <w:pPr>
        <w:rPr>
          <w:rFonts w:ascii="仿宋_GB2312" w:hAnsi="仿宋_GB2312" w:cs="仿宋_GB2312"/>
        </w:rPr>
        <w:sectPr>
          <w:pgSz w:w="12240" w:h="15840"/>
          <w:pgMar w:top="2098" w:right="1474" w:bottom="1984" w:left="1587" w:header="720" w:footer="720" w:gutter="0"/>
          <w:pgNumType w:fmt="decimal"/>
          <w:cols w:space="720" w:num="1"/>
          <w:docGrid w:type="lines" w:linePitch="312" w:charSpace="0"/>
        </w:sectPr>
      </w:pPr>
    </w:p>
    <w:p w14:paraId="1FEA0067">
      <w:pPr>
        <w:spacing w:line="600" w:lineRule="exact"/>
        <w:rPr>
          <w:rFonts w:hint="eastAsia" w:eastAsia="黑体"/>
          <w:lang w:val="en-US" w:eastAsia="zh-CN"/>
        </w:rPr>
      </w:pPr>
      <w:r>
        <w:rPr>
          <w:rFonts w:hint="eastAsia" w:eastAsia="黑体"/>
        </w:rPr>
        <w:t>附件1</w:t>
      </w:r>
      <w:r>
        <w:rPr>
          <w:rFonts w:hint="eastAsia" w:eastAsia="黑体"/>
          <w:lang w:val="en-US" w:eastAsia="zh-CN"/>
        </w:rPr>
        <w:t>2</w:t>
      </w:r>
    </w:p>
    <w:p w14:paraId="77CF631E">
      <w:pPr>
        <w:overflowPunct w:val="0"/>
        <w:topLinePunct/>
        <w:autoSpaceDE w:val="0"/>
        <w:autoSpaceDN w:val="0"/>
        <w:spacing w:line="560" w:lineRule="exact"/>
        <w:jc w:val="center"/>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宁乡市</w:t>
      </w:r>
      <w:r>
        <w:rPr>
          <w:rFonts w:hint="default" w:ascii="Times New Roman" w:hAnsi="Times New Roman" w:eastAsia="方正小标宋简体" w:cs="Times New Roman"/>
          <w:b/>
          <w:bCs/>
          <w:sz w:val="44"/>
          <w:szCs w:val="44"/>
        </w:rPr>
        <w:t>2025</w:t>
      </w:r>
      <w:r>
        <w:rPr>
          <w:rFonts w:hint="eastAsia" w:ascii="方正小标宋简体" w:hAnsi="方正小标宋简体" w:eastAsia="方正小标宋简体" w:cs="方正小标宋简体"/>
          <w:b/>
          <w:bCs/>
          <w:sz w:val="44"/>
          <w:szCs w:val="44"/>
        </w:rPr>
        <w:t>年农作物秸秆综合利用扶持政策</w:t>
      </w:r>
    </w:p>
    <w:p w14:paraId="66EBEDD9">
      <w:pPr>
        <w:spacing w:line="560" w:lineRule="exact"/>
        <w:ind w:firstLine="482" w:firstLineChars="150"/>
        <w:jc w:val="left"/>
        <w:rPr>
          <w:rFonts w:hint="eastAsia" w:ascii="仿宋" w:hAnsi="仿宋" w:eastAsia="仿宋" w:cs="方正仿宋_GB2312"/>
          <w:b/>
          <w:bCs/>
          <w:kern w:val="2"/>
        </w:rPr>
      </w:pPr>
    </w:p>
    <w:p w14:paraId="6748BF8D">
      <w:pPr>
        <w:spacing w:line="560" w:lineRule="exact"/>
        <w:ind w:firstLine="482" w:firstLineChars="150"/>
        <w:jc w:val="left"/>
      </w:pPr>
      <w:r>
        <w:rPr>
          <w:rFonts w:hint="eastAsia" w:ascii="楷体_GB2312" w:hAnsi="楷体_GB2312" w:eastAsia="楷体_GB2312" w:cs="楷体_GB2312"/>
          <w:b/>
          <w:bCs/>
          <w:kern w:val="2"/>
        </w:rPr>
        <w:t>（一）支持还田离田作业。</w:t>
      </w:r>
      <w:r>
        <w:rPr>
          <w:rFonts w:hint="eastAsia"/>
        </w:rPr>
        <w:t>支持全域中晚稻秸秆还田离田作业。翻耕覆盖作业，每亩补贴20元；低茬收割粉碎还田、埋（灭） 茬粉碎还田作业，每亩补贴10元；秸秆打捆离田作业，每亩补贴20元。补贴面积以北斗终端数据和乡镇（街道）核查数据为准，统计时间截至2025年12月1日。同一田块仅享受一项还田离田作业补贴，油菜种植、烟叶种植、高标准农田建设的田块不另行补贴，有秸秆焚烧的田块不予补贴。</w:t>
      </w:r>
    </w:p>
    <w:p w14:paraId="56EA26D3">
      <w:pPr>
        <w:spacing w:line="560" w:lineRule="exact"/>
        <w:ind w:firstLine="643" w:firstLineChars="200"/>
        <w:jc w:val="left"/>
        <w:rPr>
          <w:rFonts w:hint="eastAsia"/>
        </w:rPr>
      </w:pPr>
      <w:r>
        <w:rPr>
          <w:rFonts w:hint="eastAsia" w:ascii="楷体_GB2312" w:hAnsi="楷体_GB2312" w:eastAsia="楷体_GB2312" w:cs="楷体_GB2312"/>
          <w:b/>
          <w:bCs/>
          <w:kern w:val="2"/>
        </w:rPr>
        <w:t>（二）支持收储体系建设。</w:t>
      </w:r>
      <w:r>
        <w:rPr>
          <w:rFonts w:hint="eastAsia"/>
        </w:rPr>
        <w:t>支持各乡镇（街道）、村（社区）利用废弃、闲置场地，依托农机合作社、种植大户、养殖大户等农业经营主体建立秸秆收储运中心和站点。对新建收储运中心、收储运站和收集点给予补贴，建设内容和补贴标准参照重点县项目执行。所有中心、站点仓储设施层高须在6.5米以上。纳入补贴建设的设施设备，五年内不得出租或出售。设施建成验收合格后要立刻投入使用，做到应收尽收，供应就近秸秆综合利用企业。</w:t>
      </w:r>
    </w:p>
    <w:p w14:paraId="7A0BC992">
      <w:pPr>
        <w:spacing w:line="560" w:lineRule="exact"/>
        <w:ind w:firstLine="643" w:firstLineChars="200"/>
        <w:jc w:val="left"/>
        <w:rPr>
          <w:rFonts w:hint="eastAsia"/>
        </w:rPr>
      </w:pPr>
      <w:r>
        <w:rPr>
          <w:rFonts w:hint="eastAsia" w:ascii="楷体_GB2312" w:hAnsi="楷体_GB2312" w:eastAsia="楷体_GB2312" w:cs="楷体_GB2312"/>
          <w:b/>
          <w:bCs/>
          <w:kern w:val="2"/>
        </w:rPr>
        <w:t>（三）支持秸秆综合利用市场主体建设。</w:t>
      </w:r>
      <w:r>
        <w:rPr>
          <w:rFonts w:hint="eastAsia"/>
        </w:rPr>
        <w:t>围绕打通秸秆综合利用产业链，发展规模化收纳收购秸秆与产业化加工的利用模式，重点扶持科技含量高、辐射带动强、集秸秆收储运加工销售于一体的秸秆离田产业化利用主体。支持新建或改扩建市域内秸秆年利用量达3000吨以上的产业化利用主体，对其秸秆综合利用加工仓储厂房建设、生产机械和辅助性生产设施设备给予补贴。纳入补贴建设的加工仓储厂房建设、生产机械和必要的辅助性生产设施设备，五年内不得出租或出售。本项政策市级支持补贴资金共计不超过200万元。产业化利用主体建设补贴，系总投资超出重点县项目要求的 投资以外的部分，再按照30%的标准给予补贴，单个主体补贴（除重点县项目支持资金外）最高不超过200万元。产业化利用主体年度市域内秸秆利用量需达到3000吨以上（超出项目要求的投 资额的部分，每100万元投资额完成1000吨秸秆利用量），才能 享受该项补贴，且不重复享受本方案扶持政策“（四）秸秆综合利用补贴”中“年度市域内水稻秸秆综合利用量达到3000吨～10000吨的市场主体，按照实际利用量给予60元/吨补贴”；年市域内秸秆利用量10000吨以上的超出部分，按照实际利用量给予50元/吨补贴，单个主体超出部分利用补贴最高不超过100万元。</w:t>
      </w:r>
    </w:p>
    <w:p w14:paraId="2FBC2222">
      <w:pPr>
        <w:spacing w:line="560" w:lineRule="exact"/>
        <w:ind w:firstLine="643" w:firstLineChars="200"/>
        <w:jc w:val="left"/>
        <w:rPr>
          <w:rFonts w:hint="eastAsia"/>
        </w:rPr>
      </w:pPr>
      <w:r>
        <w:rPr>
          <w:rFonts w:hint="eastAsia" w:ascii="楷体_GB2312" w:hAnsi="楷体_GB2312" w:eastAsia="楷体_GB2312" w:cs="楷体_GB2312"/>
          <w:b/>
          <w:bCs/>
          <w:kern w:val="2"/>
        </w:rPr>
        <w:t>（四）秸秆综合利用补贴。</w:t>
      </w:r>
      <w:r>
        <w:rPr>
          <w:rFonts w:hint="eastAsia"/>
        </w:rPr>
        <w:t>年度市域内水稻秸秆综合利用量达到3000吨～10000吨的产业化市场主体，按照实际利用量给予60元/吨补贴，无加工或初加工不予补贴。年利用量10000吨以上的超出部分，按照实际利用量给予50元/吨补贴，单个主体超出部分补贴最高不超过100万元。</w:t>
      </w:r>
    </w:p>
    <w:p w14:paraId="717F1174">
      <w:pPr>
        <w:spacing w:line="560" w:lineRule="exact"/>
        <w:ind w:firstLine="643" w:firstLineChars="200"/>
        <w:jc w:val="left"/>
        <w:rPr>
          <w:rFonts w:hint="eastAsia"/>
        </w:rPr>
      </w:pPr>
      <w:r>
        <w:rPr>
          <w:rFonts w:hint="eastAsia" w:ascii="楷体_GB2312" w:hAnsi="楷体_GB2312" w:eastAsia="楷体_GB2312" w:cs="楷体_GB2312"/>
          <w:b/>
          <w:bCs/>
          <w:kern w:val="2"/>
        </w:rPr>
        <w:t>（五）机具购置补贴。</w:t>
      </w:r>
      <w:r>
        <w:rPr>
          <w:rFonts w:hint="eastAsia"/>
        </w:rPr>
        <w:t>2025年1月—11月，新购自走式秸 秆打捆机、埋（灭）茬旋耕机、油菜联合播种机按照不高于购置总金额50%（含国补）予以补贴，其中，新购自走式秸秆打捆机年内需完成800亩以上，才能申请除国补以外的补贴。此项补贴采取申报制，所有纳入补贴的机具，五年内不得转卖出售。本项政策支持补贴资金共计不超过103万元。</w:t>
      </w:r>
    </w:p>
    <w:p w14:paraId="600B8A7B">
      <w:pPr>
        <w:spacing w:line="560" w:lineRule="exact"/>
        <w:ind w:firstLine="643" w:firstLineChars="200"/>
        <w:jc w:val="left"/>
        <w:rPr>
          <w:rFonts w:hint="eastAsia"/>
        </w:rPr>
      </w:pPr>
      <w:r>
        <w:rPr>
          <w:rFonts w:hint="eastAsia" w:ascii="楷体_GB2312" w:hAnsi="楷体_GB2312" w:eastAsia="楷体_GB2312" w:cs="楷体_GB2312"/>
          <w:b/>
          <w:bCs/>
          <w:kern w:val="2"/>
        </w:rPr>
        <w:t>（六）支持技术示范区创建。</w:t>
      </w:r>
      <w:r>
        <w:rPr>
          <w:rFonts w:hint="eastAsia"/>
        </w:rPr>
        <w:t>创建1个500亩以上腐熟还田培肥示范区，补贴10万元。</w:t>
      </w:r>
    </w:p>
    <w:p w14:paraId="644814AB">
      <w:pPr>
        <w:pStyle w:val="2"/>
        <w:ind w:firstLine="332"/>
        <w:rPr>
          <w:spacing w:val="6"/>
          <w:kern w:val="10"/>
        </w:rPr>
      </w:pPr>
    </w:p>
    <w:p w14:paraId="1CCCF329">
      <w:pPr>
        <w:pStyle w:val="2"/>
        <w:ind w:firstLine="332"/>
        <w:rPr>
          <w:spacing w:val="6"/>
          <w:kern w:val="10"/>
        </w:rPr>
      </w:pPr>
    </w:p>
    <w:p w14:paraId="29A2C517">
      <w:pPr>
        <w:pStyle w:val="2"/>
        <w:ind w:firstLine="332"/>
        <w:rPr>
          <w:spacing w:val="6"/>
          <w:kern w:val="10"/>
        </w:rPr>
      </w:pPr>
    </w:p>
    <w:p w14:paraId="232E1134">
      <w:pPr>
        <w:pStyle w:val="2"/>
        <w:ind w:firstLine="332"/>
        <w:rPr>
          <w:spacing w:val="6"/>
          <w:kern w:val="10"/>
        </w:rPr>
      </w:pPr>
    </w:p>
    <w:p w14:paraId="2027483E">
      <w:pPr>
        <w:pStyle w:val="2"/>
        <w:ind w:firstLine="332"/>
        <w:rPr>
          <w:spacing w:val="6"/>
          <w:kern w:val="10"/>
        </w:rPr>
      </w:pPr>
    </w:p>
    <w:p w14:paraId="5CD8FE2C">
      <w:pPr>
        <w:pStyle w:val="2"/>
        <w:ind w:firstLine="332"/>
        <w:rPr>
          <w:spacing w:val="6"/>
          <w:kern w:val="10"/>
        </w:rPr>
      </w:pPr>
    </w:p>
    <w:p w14:paraId="63BF0AEB">
      <w:pPr>
        <w:pStyle w:val="2"/>
        <w:ind w:firstLine="332"/>
        <w:rPr>
          <w:spacing w:val="6"/>
          <w:kern w:val="10"/>
        </w:rPr>
      </w:pPr>
    </w:p>
    <w:p w14:paraId="53AD08DD">
      <w:pPr>
        <w:pStyle w:val="2"/>
        <w:ind w:firstLine="332"/>
        <w:rPr>
          <w:spacing w:val="6"/>
          <w:kern w:val="10"/>
        </w:rPr>
      </w:pPr>
    </w:p>
    <w:p w14:paraId="33545366">
      <w:pPr>
        <w:pStyle w:val="2"/>
        <w:ind w:firstLine="332"/>
        <w:rPr>
          <w:spacing w:val="6"/>
          <w:kern w:val="10"/>
        </w:rPr>
      </w:pPr>
    </w:p>
    <w:p w14:paraId="3702A3D8">
      <w:pPr>
        <w:pStyle w:val="2"/>
        <w:rPr>
          <w:rFonts w:hint="default" w:ascii="Times New Roman" w:hAnsi="Times New Roman" w:cs="Times New Roman"/>
          <w:spacing w:val="6"/>
          <w:kern w:val="10"/>
        </w:rPr>
      </w:pPr>
    </w:p>
    <w:p w14:paraId="1C0D4495">
      <w:pPr>
        <w:pStyle w:val="2"/>
        <w:rPr>
          <w:rFonts w:hint="default" w:ascii="Times New Roman" w:hAnsi="Times New Roman" w:cs="Times New Roman"/>
          <w:spacing w:val="6"/>
          <w:kern w:val="10"/>
        </w:rPr>
      </w:pPr>
    </w:p>
    <w:p w14:paraId="3A668304">
      <w:pPr>
        <w:pStyle w:val="2"/>
        <w:ind w:left="0" w:leftChars="0" w:firstLine="0" w:firstLineChars="0"/>
        <w:rPr>
          <w:rFonts w:hint="default" w:ascii="Times New Roman" w:hAnsi="Times New Roman" w:cs="Times New Roman"/>
          <w:spacing w:val="6"/>
          <w:kern w:val="10"/>
        </w:rPr>
      </w:pPr>
    </w:p>
    <w:p w14:paraId="05F9E318">
      <w:pPr>
        <w:pStyle w:val="2"/>
        <w:ind w:left="0" w:leftChars="0" w:firstLine="0" w:firstLineChars="0"/>
        <w:rPr>
          <w:rFonts w:hint="default" w:ascii="Times New Roman" w:hAnsi="Times New Roman" w:cs="Times New Roman"/>
          <w:spacing w:val="6"/>
          <w:kern w:val="10"/>
        </w:rPr>
      </w:pPr>
    </w:p>
    <w:p w14:paraId="40791660">
      <w:pPr>
        <w:pStyle w:val="2"/>
        <w:rPr>
          <w:rFonts w:hint="default" w:ascii="Times New Roman" w:hAnsi="Times New Roman" w:cs="Times New Roman"/>
          <w:spacing w:val="6"/>
          <w:kern w:val="10"/>
        </w:rPr>
      </w:pPr>
    </w:p>
    <w:p w14:paraId="72A57578">
      <w:pPr>
        <w:pStyle w:val="2"/>
        <w:rPr>
          <w:rFonts w:hint="default" w:ascii="Times New Roman" w:hAnsi="Times New Roman" w:cs="Times New Roman"/>
          <w:spacing w:val="6"/>
          <w:kern w:val="10"/>
        </w:rPr>
      </w:pPr>
    </w:p>
    <w:p w14:paraId="4B88F170">
      <w:pPr>
        <w:pStyle w:val="2"/>
        <w:rPr>
          <w:rFonts w:hint="default" w:ascii="Times New Roman" w:hAnsi="Times New Roman" w:cs="Times New Roman"/>
          <w:spacing w:val="6"/>
          <w:kern w:val="10"/>
        </w:rPr>
      </w:pPr>
    </w:p>
    <w:p w14:paraId="53FC3BC0">
      <w:pPr>
        <w:pStyle w:val="2"/>
        <w:rPr>
          <w:rFonts w:hint="default" w:ascii="Times New Roman" w:hAnsi="Times New Roman" w:cs="Times New Roman"/>
          <w:spacing w:val="6"/>
          <w:kern w:val="10"/>
        </w:rPr>
      </w:pPr>
    </w:p>
    <w:p w14:paraId="3DDB63DE">
      <w:pPr>
        <w:spacing w:before="131" w:beforeLines="30"/>
        <w:jc w:val="both"/>
        <w:rPr>
          <w:rFonts w:hint="default" w:ascii="Times New Roman" w:hAnsi="Times New Roman" w:cs="Times New Roman"/>
          <w:color w:val="000000"/>
          <w:sz w:val="28"/>
          <w:szCs w:val="28"/>
        </w:rPr>
      </w:pPr>
    </w:p>
    <w:sectPr>
      <w:headerReference r:id="rId5" w:type="default"/>
      <w:footerReference r:id="rId6" w:type="default"/>
      <w:footerReference r:id="rId7" w:type="even"/>
      <w:pgSz w:w="11906" w:h="16838"/>
      <w:pgMar w:top="2098" w:right="1474" w:bottom="1985" w:left="1588" w:header="0" w:footer="1588" w:gutter="0"/>
      <w:pgNumType w:fmt="decimal"/>
      <w:cols w:space="0" w:num="1"/>
      <w:docGrid w:type="lines" w:linePitch="43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方正大标宋简体">
    <w:altName w:val="微软雅黑"/>
    <w:panose1 w:val="02000000000000000000"/>
    <w:charset w:val="86"/>
    <w:family w:val="auto"/>
    <w:pitch w:val="default"/>
    <w:sig w:usb0="00000000" w:usb1="00000000" w:usb2="00000012" w:usb3="00000000" w:csb0="00040001" w:csb1="00000000"/>
  </w:font>
  <w:font w:name="方正小标宋简体">
    <w:altName w:val="仿宋_GB2312"/>
    <w:panose1 w:val="02000000000000000000"/>
    <w:charset w:val="86"/>
    <w:family w:val="auto"/>
    <w:pitch w:val="default"/>
    <w:sig w:usb0="00000000" w:usb1="00000000" w:usb2="00000012" w:usb3="00000000" w:csb0="00040001" w:csb1="00000000"/>
  </w:font>
  <w:font w:name="标准粗黑">
    <w:altName w:val="黑体"/>
    <w:panose1 w:val="02000503000000000000"/>
    <w:charset w:val="86"/>
    <w:family w:val="auto"/>
    <w:pitch w:val="default"/>
    <w:sig w:usb0="00000000" w:usb1="00000000" w:usb2="00000012" w:usb3="00000000" w:csb0="00040001" w:csb1="00000000"/>
  </w:font>
  <w:font w:name="方正仿宋_GB2312">
    <w:altName w:val="微软雅黑"/>
    <w:panose1 w:val="00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BC79BF">
    <w:pPr>
      <w:spacing w:before="1" w:line="181" w:lineRule="auto"/>
      <w:ind w:left="7360"/>
      <w:rPr>
        <w:rFonts w:ascii="宋体" w:hAnsi="宋体" w:eastAsia="宋体" w:cs="宋体"/>
        <w:sz w:val="29"/>
        <w:szCs w:val="29"/>
      </w:rPr>
    </w:pPr>
    <w:r>
      <w:rPr>
        <w:sz w:val="29"/>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29210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1C99990">
                          <w:pPr>
                            <w:pStyle w:val="17"/>
                            <w:rPr>
                              <w:rFonts w:ascii="Times New Roman" w:hAnsi="Times New Roman"/>
                              <w:sz w:val="32"/>
                              <w:szCs w:val="32"/>
                            </w:rPr>
                          </w:pPr>
                          <w:r>
                            <w:rPr>
                              <w:rFonts w:ascii="Times New Roman" w:hAnsi="Times New Roman"/>
                              <w:sz w:val="32"/>
                              <w:szCs w:val="32"/>
                            </w:rPr>
                            <w:t>—</w:t>
                          </w:r>
                          <w:r>
                            <w:rPr>
                              <w:rFonts w:ascii="Times New Roman" w:hAnsi="Times New Roman"/>
                              <w:sz w:val="32"/>
                              <w:szCs w:val="32"/>
                            </w:rPr>
                            <w:fldChar w:fldCharType="begin"/>
                          </w:r>
                          <w:r>
                            <w:rPr>
                              <w:rFonts w:ascii="Times New Roman" w:hAnsi="Times New Roman"/>
                              <w:sz w:val="32"/>
                              <w:szCs w:val="32"/>
                            </w:rPr>
                            <w:instrText xml:space="preserve"> PAGE  \* MERGEFORMAT </w:instrText>
                          </w:r>
                          <w:r>
                            <w:rPr>
                              <w:rFonts w:ascii="Times New Roman" w:hAnsi="Times New Roman"/>
                              <w:sz w:val="32"/>
                              <w:szCs w:val="32"/>
                            </w:rPr>
                            <w:fldChar w:fldCharType="separate"/>
                          </w:r>
                          <w:r>
                            <w:rPr>
                              <w:rFonts w:ascii="Times New Roman" w:hAnsi="Times New Roman"/>
                              <w:sz w:val="32"/>
                              <w:szCs w:val="32"/>
                            </w:rPr>
                            <w:t>7</w:t>
                          </w:r>
                          <w:r>
                            <w:rPr>
                              <w:rFonts w:ascii="Times New Roman" w:hAnsi="Times New Roman"/>
                              <w:sz w:val="32"/>
                              <w:szCs w:val="32"/>
                            </w:rPr>
                            <w:fldChar w:fldCharType="end"/>
                          </w:r>
                          <w:r>
                            <w:rPr>
                              <w:rFonts w:ascii="Times New Roman" w:hAnsi="Times New Roman"/>
                              <w:sz w:val="32"/>
                              <w:szCs w:val="32"/>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2.3pt;height:144pt;width:144pt;mso-position-horizontal:outside;mso-position-horizontal-relative:margin;mso-wrap-style:none;z-index:251660288;mso-width-relative:page;mso-height-relative:page;" filled="f" stroked="f" coordsize="21600,21600" o:gfxdata="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wVeKA0gAAAAYBAAAPAAAAAAAAAAEAIAAAACIAAABkcnMvZG93&#10;bnJldi54bWxQSwECFAAUAAAACACHTuJANPPqHM0BAACnAwAADgAAAAAAAAABACAAAAAhAQAAZHJz&#10;L2Uyb0RvYy54bWxQSwUGAAAAAAYABgBZAQAAYAUAAAAA&#10;">
              <v:fill on="f" focussize="0,0"/>
              <v:stroke on="f"/>
              <v:imagedata o:title=""/>
              <o:lock v:ext="edit" aspectratio="f"/>
              <v:textbox inset="0mm,0mm,0mm,0mm" style="mso-fit-shape-to-text:t;">
                <w:txbxContent>
                  <w:p w14:paraId="61C99990">
                    <w:pPr>
                      <w:pStyle w:val="17"/>
                      <w:rPr>
                        <w:rFonts w:ascii="Times New Roman" w:hAnsi="Times New Roman"/>
                        <w:sz w:val="32"/>
                        <w:szCs w:val="32"/>
                      </w:rPr>
                    </w:pPr>
                    <w:r>
                      <w:rPr>
                        <w:rFonts w:ascii="Times New Roman" w:hAnsi="Times New Roman"/>
                        <w:sz w:val="32"/>
                        <w:szCs w:val="32"/>
                      </w:rPr>
                      <w:t>—</w:t>
                    </w:r>
                    <w:r>
                      <w:rPr>
                        <w:rFonts w:ascii="Times New Roman" w:hAnsi="Times New Roman"/>
                        <w:sz w:val="32"/>
                        <w:szCs w:val="32"/>
                      </w:rPr>
                      <w:fldChar w:fldCharType="begin"/>
                    </w:r>
                    <w:r>
                      <w:rPr>
                        <w:rFonts w:ascii="Times New Roman" w:hAnsi="Times New Roman"/>
                        <w:sz w:val="32"/>
                        <w:szCs w:val="32"/>
                      </w:rPr>
                      <w:instrText xml:space="preserve"> PAGE  \* MERGEFORMAT </w:instrText>
                    </w:r>
                    <w:r>
                      <w:rPr>
                        <w:rFonts w:ascii="Times New Roman" w:hAnsi="Times New Roman"/>
                        <w:sz w:val="32"/>
                        <w:szCs w:val="32"/>
                      </w:rPr>
                      <w:fldChar w:fldCharType="separate"/>
                    </w:r>
                    <w:r>
                      <w:rPr>
                        <w:rFonts w:ascii="Times New Roman" w:hAnsi="Times New Roman"/>
                        <w:sz w:val="32"/>
                        <w:szCs w:val="32"/>
                      </w:rPr>
                      <w:t>7</w:t>
                    </w:r>
                    <w:r>
                      <w:rPr>
                        <w:rFonts w:ascii="Times New Roman" w:hAnsi="Times New Roman"/>
                        <w:sz w:val="32"/>
                        <w:szCs w:val="32"/>
                      </w:rPr>
                      <w:fldChar w:fldCharType="end"/>
                    </w:r>
                    <w:r>
                      <w:rPr>
                        <w:rFonts w:ascii="Times New Roman" w:hAnsi="Times New Roman"/>
                        <w:sz w:val="32"/>
                        <w:szCs w:val="32"/>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967D2E">
    <w:pPr>
      <w:pStyle w:val="17"/>
      <w:ind w:right="280"/>
      <w:jc w:val="right"/>
      <w:rPr>
        <w:rFonts w:ascii="宋体" w:hAnsi="宋体" w:eastAsia="宋体"/>
        <w:sz w:val="28"/>
        <w:szCs w:val="28"/>
      </w:rPr>
    </w:pPr>
    <w:r>
      <w:rPr>
        <w:sz w:val="29"/>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29210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7D7B48E">
                          <w:pPr>
                            <w:pStyle w:val="17"/>
                            <w:rPr>
                              <w:rFonts w:ascii="Times New Roman" w:hAnsi="Times New Roman"/>
                              <w:sz w:val="32"/>
                              <w:szCs w:val="32"/>
                            </w:rPr>
                          </w:pPr>
                          <w:r>
                            <w:rPr>
                              <w:rFonts w:ascii="Times New Roman" w:hAnsi="Times New Roman"/>
                              <w:sz w:val="32"/>
                              <w:szCs w:val="32"/>
                            </w:rPr>
                            <w:t>—</w:t>
                          </w:r>
                          <w:r>
                            <w:rPr>
                              <w:rFonts w:ascii="Times New Roman" w:hAnsi="Times New Roman"/>
                              <w:sz w:val="32"/>
                              <w:szCs w:val="32"/>
                            </w:rPr>
                            <w:fldChar w:fldCharType="begin"/>
                          </w:r>
                          <w:r>
                            <w:rPr>
                              <w:rFonts w:ascii="Times New Roman" w:hAnsi="Times New Roman"/>
                              <w:sz w:val="32"/>
                              <w:szCs w:val="32"/>
                            </w:rPr>
                            <w:instrText xml:space="preserve"> PAGE  \* MERGEFORMAT </w:instrText>
                          </w:r>
                          <w:r>
                            <w:rPr>
                              <w:rFonts w:ascii="Times New Roman" w:hAnsi="Times New Roman"/>
                              <w:sz w:val="32"/>
                              <w:szCs w:val="32"/>
                            </w:rPr>
                            <w:fldChar w:fldCharType="separate"/>
                          </w:r>
                          <w:r>
                            <w:rPr>
                              <w:rFonts w:ascii="Times New Roman" w:hAnsi="Times New Roman"/>
                              <w:sz w:val="32"/>
                              <w:szCs w:val="32"/>
                            </w:rPr>
                            <w:t>7</w:t>
                          </w:r>
                          <w:r>
                            <w:rPr>
                              <w:rFonts w:ascii="Times New Roman" w:hAnsi="Times New Roman"/>
                              <w:sz w:val="32"/>
                              <w:szCs w:val="32"/>
                            </w:rPr>
                            <w:fldChar w:fldCharType="end"/>
                          </w:r>
                          <w:r>
                            <w:rPr>
                              <w:rFonts w:ascii="Times New Roman" w:hAnsi="Times New Roman"/>
                              <w:sz w:val="32"/>
                              <w:szCs w:val="32"/>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2.3pt;height:144pt;width:144pt;mso-position-horizontal:outside;mso-position-horizontal-relative:margin;mso-wrap-style:none;z-index:251661312;mso-width-relative:page;mso-height-relative:page;" filled="f" stroked="f" coordsize="21600,21600" o:gfxdata="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wVeKA0gAAAAYBAAAPAAAAAAAAAAEAIAAAACIAAABkcnMvZG93&#10;bnJldi54bWxQSwECFAAUAAAACACHTuJA0uhMYs0BAACnAwAADgAAAAAAAAABACAAAAAhAQAAZHJz&#10;L2Uyb0RvYy54bWxQSwUGAAAAAAYABgBZAQAAYAUAAAAA&#10;">
              <v:fill on="f" focussize="0,0"/>
              <v:stroke on="f"/>
              <v:imagedata o:title=""/>
              <o:lock v:ext="edit" aspectratio="f"/>
              <v:textbox inset="0mm,0mm,0mm,0mm" style="mso-fit-shape-to-text:t;">
                <w:txbxContent>
                  <w:p w14:paraId="37D7B48E">
                    <w:pPr>
                      <w:pStyle w:val="17"/>
                      <w:rPr>
                        <w:rFonts w:ascii="Times New Roman" w:hAnsi="Times New Roman"/>
                        <w:sz w:val="32"/>
                        <w:szCs w:val="32"/>
                      </w:rPr>
                    </w:pPr>
                    <w:r>
                      <w:rPr>
                        <w:rFonts w:ascii="Times New Roman" w:hAnsi="Times New Roman"/>
                        <w:sz w:val="32"/>
                        <w:szCs w:val="32"/>
                      </w:rPr>
                      <w:t>—</w:t>
                    </w:r>
                    <w:r>
                      <w:rPr>
                        <w:rFonts w:ascii="Times New Roman" w:hAnsi="Times New Roman"/>
                        <w:sz w:val="32"/>
                        <w:szCs w:val="32"/>
                      </w:rPr>
                      <w:fldChar w:fldCharType="begin"/>
                    </w:r>
                    <w:r>
                      <w:rPr>
                        <w:rFonts w:ascii="Times New Roman" w:hAnsi="Times New Roman"/>
                        <w:sz w:val="32"/>
                        <w:szCs w:val="32"/>
                      </w:rPr>
                      <w:instrText xml:space="preserve"> PAGE  \* MERGEFORMAT </w:instrText>
                    </w:r>
                    <w:r>
                      <w:rPr>
                        <w:rFonts w:ascii="Times New Roman" w:hAnsi="Times New Roman"/>
                        <w:sz w:val="32"/>
                        <w:szCs w:val="32"/>
                      </w:rPr>
                      <w:fldChar w:fldCharType="separate"/>
                    </w:r>
                    <w:r>
                      <w:rPr>
                        <w:rFonts w:ascii="Times New Roman" w:hAnsi="Times New Roman"/>
                        <w:sz w:val="32"/>
                        <w:szCs w:val="32"/>
                      </w:rPr>
                      <w:t>7</w:t>
                    </w:r>
                    <w:r>
                      <w:rPr>
                        <w:rFonts w:ascii="Times New Roman" w:hAnsi="Times New Roman"/>
                        <w:sz w:val="32"/>
                        <w:szCs w:val="32"/>
                      </w:rPr>
                      <w:fldChar w:fldCharType="end"/>
                    </w:r>
                    <w:r>
                      <w:rPr>
                        <w:rFonts w:ascii="Times New Roman" w:hAnsi="Times New Roman"/>
                        <w:sz w:val="32"/>
                        <w:szCs w:val="32"/>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5F1ECF">
    <w:pPr>
      <w:pStyle w:val="17"/>
      <w:ind w:right="1120" w:firstLine="280" w:firstLineChars="100"/>
      <w:rPr>
        <w:rFonts w:ascii="宋体" w:hAnsi="宋体" w:eastAsia="宋体"/>
        <w:sz w:val="28"/>
        <w:szCs w:val="28"/>
      </w:rPr>
    </w:pPr>
    <w:r>
      <w:rPr>
        <w:rFonts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4</w:t>
    </w:r>
    <w:r>
      <w:rPr>
        <w:rFonts w:ascii="宋体" w:hAnsi="宋体" w:eastAsia="宋体"/>
        <w:sz w:val="28"/>
        <w:szCs w:val="28"/>
      </w:rPr>
      <w:fldChar w:fldCharType="end"/>
    </w:r>
    <w:r>
      <w:rPr>
        <w:rFonts w:ascii="宋体" w:hAnsi="宋体" w:eastAsia="宋体"/>
        <w:sz w:val="28"/>
        <w:szCs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968994">
    <w:pPr>
      <w:pStyle w:val="18"/>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250D3A">
    <w:pPr>
      <w:pStyle w:val="18"/>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60"/>
  <w:drawingGridVerticalSpacing w:val="437"/>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VlOWRjYThiNGQ4ZGRkMWVjZWQ3NDhlZjI4ODg5MWUifQ=="/>
  </w:docVars>
  <w:rsids>
    <w:rsidRoot w:val="00DA180B"/>
    <w:rsid w:val="00002A06"/>
    <w:rsid w:val="0000572D"/>
    <w:rsid w:val="00014394"/>
    <w:rsid w:val="00014774"/>
    <w:rsid w:val="00014E59"/>
    <w:rsid w:val="00015DC8"/>
    <w:rsid w:val="00020B5F"/>
    <w:rsid w:val="000215DB"/>
    <w:rsid w:val="00022513"/>
    <w:rsid w:val="00022A7B"/>
    <w:rsid w:val="000267E7"/>
    <w:rsid w:val="00026F7B"/>
    <w:rsid w:val="00031169"/>
    <w:rsid w:val="00031B5D"/>
    <w:rsid w:val="00042055"/>
    <w:rsid w:val="000444F0"/>
    <w:rsid w:val="00046CC6"/>
    <w:rsid w:val="00047198"/>
    <w:rsid w:val="00051248"/>
    <w:rsid w:val="00052332"/>
    <w:rsid w:val="00055220"/>
    <w:rsid w:val="00061637"/>
    <w:rsid w:val="00061717"/>
    <w:rsid w:val="00070067"/>
    <w:rsid w:val="00070255"/>
    <w:rsid w:val="000728AE"/>
    <w:rsid w:val="000759BA"/>
    <w:rsid w:val="00081D8E"/>
    <w:rsid w:val="0008267A"/>
    <w:rsid w:val="00093351"/>
    <w:rsid w:val="00096FEB"/>
    <w:rsid w:val="00097E9A"/>
    <w:rsid w:val="000A272D"/>
    <w:rsid w:val="000B240E"/>
    <w:rsid w:val="000B4BEC"/>
    <w:rsid w:val="000C0531"/>
    <w:rsid w:val="000D2717"/>
    <w:rsid w:val="000D3E9B"/>
    <w:rsid w:val="000D5964"/>
    <w:rsid w:val="000D7C7B"/>
    <w:rsid w:val="000E20C8"/>
    <w:rsid w:val="000E20CA"/>
    <w:rsid w:val="000E581A"/>
    <w:rsid w:val="000F2BCC"/>
    <w:rsid w:val="000F4ABE"/>
    <w:rsid w:val="00102BE1"/>
    <w:rsid w:val="001034F2"/>
    <w:rsid w:val="00103FA0"/>
    <w:rsid w:val="00106A15"/>
    <w:rsid w:val="001077DF"/>
    <w:rsid w:val="00112FE0"/>
    <w:rsid w:val="0012204A"/>
    <w:rsid w:val="00124982"/>
    <w:rsid w:val="00127788"/>
    <w:rsid w:val="00127B0A"/>
    <w:rsid w:val="001342ED"/>
    <w:rsid w:val="00137531"/>
    <w:rsid w:val="0013755C"/>
    <w:rsid w:val="00141481"/>
    <w:rsid w:val="00141FDF"/>
    <w:rsid w:val="00150075"/>
    <w:rsid w:val="00150D3B"/>
    <w:rsid w:val="00152E5E"/>
    <w:rsid w:val="00153417"/>
    <w:rsid w:val="001566C9"/>
    <w:rsid w:val="00156B03"/>
    <w:rsid w:val="001600C2"/>
    <w:rsid w:val="00163711"/>
    <w:rsid w:val="00164C19"/>
    <w:rsid w:val="00172BE1"/>
    <w:rsid w:val="001765C5"/>
    <w:rsid w:val="00177FDC"/>
    <w:rsid w:val="00187DE9"/>
    <w:rsid w:val="00190E99"/>
    <w:rsid w:val="00194C88"/>
    <w:rsid w:val="00195A31"/>
    <w:rsid w:val="001A0BDE"/>
    <w:rsid w:val="001A1029"/>
    <w:rsid w:val="001A3AC3"/>
    <w:rsid w:val="001A509E"/>
    <w:rsid w:val="001B1F50"/>
    <w:rsid w:val="001B3CC7"/>
    <w:rsid w:val="001B3DED"/>
    <w:rsid w:val="001B4A77"/>
    <w:rsid w:val="001C1991"/>
    <w:rsid w:val="001C2011"/>
    <w:rsid w:val="001C22D8"/>
    <w:rsid w:val="001C55F6"/>
    <w:rsid w:val="001D2278"/>
    <w:rsid w:val="001D4382"/>
    <w:rsid w:val="001E0C20"/>
    <w:rsid w:val="001E1671"/>
    <w:rsid w:val="001E640E"/>
    <w:rsid w:val="001F7DE0"/>
    <w:rsid w:val="002062DE"/>
    <w:rsid w:val="0020652B"/>
    <w:rsid w:val="00213137"/>
    <w:rsid w:val="00213D25"/>
    <w:rsid w:val="00214A35"/>
    <w:rsid w:val="00220FB7"/>
    <w:rsid w:val="00227011"/>
    <w:rsid w:val="00231D0A"/>
    <w:rsid w:val="002369AE"/>
    <w:rsid w:val="002413B1"/>
    <w:rsid w:val="00247D2E"/>
    <w:rsid w:val="0025361B"/>
    <w:rsid w:val="0026019A"/>
    <w:rsid w:val="002618D5"/>
    <w:rsid w:val="00264543"/>
    <w:rsid w:val="00264D0B"/>
    <w:rsid w:val="00265FF1"/>
    <w:rsid w:val="00271219"/>
    <w:rsid w:val="002724AB"/>
    <w:rsid w:val="00274CBF"/>
    <w:rsid w:val="002816D1"/>
    <w:rsid w:val="00283B88"/>
    <w:rsid w:val="00290362"/>
    <w:rsid w:val="0029290D"/>
    <w:rsid w:val="002944D9"/>
    <w:rsid w:val="00297F33"/>
    <w:rsid w:val="002A10D6"/>
    <w:rsid w:val="002A1311"/>
    <w:rsid w:val="002B12D8"/>
    <w:rsid w:val="002B76CE"/>
    <w:rsid w:val="002B7E1B"/>
    <w:rsid w:val="002C1821"/>
    <w:rsid w:val="002C3AEE"/>
    <w:rsid w:val="002D247A"/>
    <w:rsid w:val="002D52C9"/>
    <w:rsid w:val="002D5349"/>
    <w:rsid w:val="002E0DFD"/>
    <w:rsid w:val="002E4C18"/>
    <w:rsid w:val="002E74F8"/>
    <w:rsid w:val="002F1C0B"/>
    <w:rsid w:val="002F2B9B"/>
    <w:rsid w:val="002F37BF"/>
    <w:rsid w:val="00301469"/>
    <w:rsid w:val="00301E13"/>
    <w:rsid w:val="003032E1"/>
    <w:rsid w:val="003040E1"/>
    <w:rsid w:val="00311339"/>
    <w:rsid w:val="00312B56"/>
    <w:rsid w:val="003152CC"/>
    <w:rsid w:val="003161D3"/>
    <w:rsid w:val="00316741"/>
    <w:rsid w:val="00321DB4"/>
    <w:rsid w:val="003222EB"/>
    <w:rsid w:val="00330BFA"/>
    <w:rsid w:val="003311BC"/>
    <w:rsid w:val="00333928"/>
    <w:rsid w:val="003368FA"/>
    <w:rsid w:val="003459F5"/>
    <w:rsid w:val="003472B7"/>
    <w:rsid w:val="003514AC"/>
    <w:rsid w:val="00351C73"/>
    <w:rsid w:val="00371DC5"/>
    <w:rsid w:val="003720CB"/>
    <w:rsid w:val="00372D07"/>
    <w:rsid w:val="00382AD0"/>
    <w:rsid w:val="00383954"/>
    <w:rsid w:val="00383B8D"/>
    <w:rsid w:val="00387DEE"/>
    <w:rsid w:val="003911F8"/>
    <w:rsid w:val="003916B5"/>
    <w:rsid w:val="00394E57"/>
    <w:rsid w:val="00395824"/>
    <w:rsid w:val="0039582A"/>
    <w:rsid w:val="00395E88"/>
    <w:rsid w:val="003A026A"/>
    <w:rsid w:val="003A1DEB"/>
    <w:rsid w:val="003A217B"/>
    <w:rsid w:val="003A6133"/>
    <w:rsid w:val="003A6DD6"/>
    <w:rsid w:val="003B0A2A"/>
    <w:rsid w:val="003B0D3D"/>
    <w:rsid w:val="003B2EB3"/>
    <w:rsid w:val="003B759E"/>
    <w:rsid w:val="003C0100"/>
    <w:rsid w:val="003C03B1"/>
    <w:rsid w:val="003C2146"/>
    <w:rsid w:val="003C6D83"/>
    <w:rsid w:val="003C7067"/>
    <w:rsid w:val="003D64EA"/>
    <w:rsid w:val="003E0E8F"/>
    <w:rsid w:val="003E1060"/>
    <w:rsid w:val="003E5325"/>
    <w:rsid w:val="003E586A"/>
    <w:rsid w:val="003E7252"/>
    <w:rsid w:val="003F0FFB"/>
    <w:rsid w:val="003F15C2"/>
    <w:rsid w:val="003F2820"/>
    <w:rsid w:val="003F7267"/>
    <w:rsid w:val="00400E50"/>
    <w:rsid w:val="0040105C"/>
    <w:rsid w:val="0040127C"/>
    <w:rsid w:val="00406EB4"/>
    <w:rsid w:val="0040737B"/>
    <w:rsid w:val="00410A90"/>
    <w:rsid w:val="00415935"/>
    <w:rsid w:val="00415AB4"/>
    <w:rsid w:val="00416F88"/>
    <w:rsid w:val="004172D1"/>
    <w:rsid w:val="00417853"/>
    <w:rsid w:val="004208BB"/>
    <w:rsid w:val="004255EF"/>
    <w:rsid w:val="00426559"/>
    <w:rsid w:val="00427EE6"/>
    <w:rsid w:val="00431C58"/>
    <w:rsid w:val="004366D5"/>
    <w:rsid w:val="00436B2D"/>
    <w:rsid w:val="00437636"/>
    <w:rsid w:val="0044210D"/>
    <w:rsid w:val="00443058"/>
    <w:rsid w:val="00443369"/>
    <w:rsid w:val="0044613B"/>
    <w:rsid w:val="00452EBE"/>
    <w:rsid w:val="004544B9"/>
    <w:rsid w:val="00455636"/>
    <w:rsid w:val="00457CB3"/>
    <w:rsid w:val="004616AA"/>
    <w:rsid w:val="00470234"/>
    <w:rsid w:val="0047225D"/>
    <w:rsid w:val="00480C8E"/>
    <w:rsid w:val="00483DAC"/>
    <w:rsid w:val="004867BB"/>
    <w:rsid w:val="0049153C"/>
    <w:rsid w:val="00492EA4"/>
    <w:rsid w:val="004935BC"/>
    <w:rsid w:val="00496A3B"/>
    <w:rsid w:val="004A0E98"/>
    <w:rsid w:val="004A53B1"/>
    <w:rsid w:val="004B3629"/>
    <w:rsid w:val="004B365A"/>
    <w:rsid w:val="004B389E"/>
    <w:rsid w:val="004B515D"/>
    <w:rsid w:val="004B561F"/>
    <w:rsid w:val="004B71B8"/>
    <w:rsid w:val="004C20BE"/>
    <w:rsid w:val="004C23EE"/>
    <w:rsid w:val="004C7809"/>
    <w:rsid w:val="004D0294"/>
    <w:rsid w:val="004D636B"/>
    <w:rsid w:val="004E05E7"/>
    <w:rsid w:val="004E42A2"/>
    <w:rsid w:val="004E74DF"/>
    <w:rsid w:val="004F5963"/>
    <w:rsid w:val="004F736D"/>
    <w:rsid w:val="00501C04"/>
    <w:rsid w:val="00502DA8"/>
    <w:rsid w:val="005056DC"/>
    <w:rsid w:val="005079E8"/>
    <w:rsid w:val="0051390C"/>
    <w:rsid w:val="0051786B"/>
    <w:rsid w:val="0052466F"/>
    <w:rsid w:val="005252ED"/>
    <w:rsid w:val="0053078F"/>
    <w:rsid w:val="00536BE6"/>
    <w:rsid w:val="005406E2"/>
    <w:rsid w:val="0055683E"/>
    <w:rsid w:val="005623D1"/>
    <w:rsid w:val="00564272"/>
    <w:rsid w:val="0056519C"/>
    <w:rsid w:val="0056587D"/>
    <w:rsid w:val="005660B3"/>
    <w:rsid w:val="0057050F"/>
    <w:rsid w:val="00575AA7"/>
    <w:rsid w:val="0057600E"/>
    <w:rsid w:val="0058459C"/>
    <w:rsid w:val="005849A2"/>
    <w:rsid w:val="00591818"/>
    <w:rsid w:val="005918A8"/>
    <w:rsid w:val="00592D59"/>
    <w:rsid w:val="00594046"/>
    <w:rsid w:val="0059676A"/>
    <w:rsid w:val="005A1332"/>
    <w:rsid w:val="005A2C49"/>
    <w:rsid w:val="005A4772"/>
    <w:rsid w:val="005A7410"/>
    <w:rsid w:val="005B38A8"/>
    <w:rsid w:val="005B4634"/>
    <w:rsid w:val="005C2964"/>
    <w:rsid w:val="005C3338"/>
    <w:rsid w:val="005C37BA"/>
    <w:rsid w:val="005C37E3"/>
    <w:rsid w:val="005C543F"/>
    <w:rsid w:val="005C5665"/>
    <w:rsid w:val="005C6D68"/>
    <w:rsid w:val="005D0B91"/>
    <w:rsid w:val="005D200B"/>
    <w:rsid w:val="005D34C9"/>
    <w:rsid w:val="005D595A"/>
    <w:rsid w:val="005D6343"/>
    <w:rsid w:val="005E362C"/>
    <w:rsid w:val="005E5422"/>
    <w:rsid w:val="005E6D8C"/>
    <w:rsid w:val="005F00D5"/>
    <w:rsid w:val="005F0A0E"/>
    <w:rsid w:val="005F5287"/>
    <w:rsid w:val="005F5CF9"/>
    <w:rsid w:val="005F64DB"/>
    <w:rsid w:val="005F6952"/>
    <w:rsid w:val="00601CBD"/>
    <w:rsid w:val="00602610"/>
    <w:rsid w:val="006030BC"/>
    <w:rsid w:val="00605800"/>
    <w:rsid w:val="00611B4A"/>
    <w:rsid w:val="00613769"/>
    <w:rsid w:val="00615949"/>
    <w:rsid w:val="006175F0"/>
    <w:rsid w:val="00622A5F"/>
    <w:rsid w:val="006251C8"/>
    <w:rsid w:val="00630700"/>
    <w:rsid w:val="00631485"/>
    <w:rsid w:val="00631783"/>
    <w:rsid w:val="006319E4"/>
    <w:rsid w:val="006338DF"/>
    <w:rsid w:val="0063515A"/>
    <w:rsid w:val="00636C8D"/>
    <w:rsid w:val="00645B4E"/>
    <w:rsid w:val="00646FE3"/>
    <w:rsid w:val="00650A74"/>
    <w:rsid w:val="0065367D"/>
    <w:rsid w:val="00655A28"/>
    <w:rsid w:val="006604A8"/>
    <w:rsid w:val="00662887"/>
    <w:rsid w:val="00666162"/>
    <w:rsid w:val="00672D68"/>
    <w:rsid w:val="0067466F"/>
    <w:rsid w:val="00685D0D"/>
    <w:rsid w:val="00686095"/>
    <w:rsid w:val="00692726"/>
    <w:rsid w:val="006A0E41"/>
    <w:rsid w:val="006A2962"/>
    <w:rsid w:val="006A5AAA"/>
    <w:rsid w:val="006B18EA"/>
    <w:rsid w:val="006B41F5"/>
    <w:rsid w:val="006B5A90"/>
    <w:rsid w:val="006B6F8E"/>
    <w:rsid w:val="006C0FA4"/>
    <w:rsid w:val="006C38AF"/>
    <w:rsid w:val="006C4544"/>
    <w:rsid w:val="006D3ECD"/>
    <w:rsid w:val="006D6334"/>
    <w:rsid w:val="006D6DC1"/>
    <w:rsid w:val="006D7330"/>
    <w:rsid w:val="006D7B24"/>
    <w:rsid w:val="006E0DC2"/>
    <w:rsid w:val="006E3142"/>
    <w:rsid w:val="006E6D4B"/>
    <w:rsid w:val="006F0915"/>
    <w:rsid w:val="006F40CF"/>
    <w:rsid w:val="0070017D"/>
    <w:rsid w:val="00702E3F"/>
    <w:rsid w:val="00702EDF"/>
    <w:rsid w:val="0070335C"/>
    <w:rsid w:val="0070555E"/>
    <w:rsid w:val="00711A08"/>
    <w:rsid w:val="0071581E"/>
    <w:rsid w:val="007176D1"/>
    <w:rsid w:val="00717CCA"/>
    <w:rsid w:val="00727D12"/>
    <w:rsid w:val="00751A63"/>
    <w:rsid w:val="00753E6C"/>
    <w:rsid w:val="00754E5C"/>
    <w:rsid w:val="00756610"/>
    <w:rsid w:val="00763993"/>
    <w:rsid w:val="00771005"/>
    <w:rsid w:val="007713FE"/>
    <w:rsid w:val="0077231A"/>
    <w:rsid w:val="00774A7F"/>
    <w:rsid w:val="00775242"/>
    <w:rsid w:val="00776E74"/>
    <w:rsid w:val="00784B54"/>
    <w:rsid w:val="007876DC"/>
    <w:rsid w:val="00792315"/>
    <w:rsid w:val="007965D0"/>
    <w:rsid w:val="007A0EB4"/>
    <w:rsid w:val="007A4F13"/>
    <w:rsid w:val="007A63FA"/>
    <w:rsid w:val="007B004F"/>
    <w:rsid w:val="007B4C94"/>
    <w:rsid w:val="007B6F5C"/>
    <w:rsid w:val="007C4AB0"/>
    <w:rsid w:val="007C56C7"/>
    <w:rsid w:val="007D05AE"/>
    <w:rsid w:val="007D1B12"/>
    <w:rsid w:val="007D44AE"/>
    <w:rsid w:val="007D592B"/>
    <w:rsid w:val="007E2622"/>
    <w:rsid w:val="007E4D5E"/>
    <w:rsid w:val="007E5950"/>
    <w:rsid w:val="007E5EAE"/>
    <w:rsid w:val="007F1F01"/>
    <w:rsid w:val="007F5100"/>
    <w:rsid w:val="007F63DB"/>
    <w:rsid w:val="007F6CD0"/>
    <w:rsid w:val="00800172"/>
    <w:rsid w:val="00800F64"/>
    <w:rsid w:val="00801A61"/>
    <w:rsid w:val="00802015"/>
    <w:rsid w:val="0080210E"/>
    <w:rsid w:val="008021D3"/>
    <w:rsid w:val="0080288F"/>
    <w:rsid w:val="0080324A"/>
    <w:rsid w:val="008053E9"/>
    <w:rsid w:val="0080768B"/>
    <w:rsid w:val="00813295"/>
    <w:rsid w:val="00813A3D"/>
    <w:rsid w:val="00815CCC"/>
    <w:rsid w:val="00817E93"/>
    <w:rsid w:val="00821264"/>
    <w:rsid w:val="00821B53"/>
    <w:rsid w:val="0082410F"/>
    <w:rsid w:val="008304D6"/>
    <w:rsid w:val="00830D3D"/>
    <w:rsid w:val="00835273"/>
    <w:rsid w:val="008359DC"/>
    <w:rsid w:val="00835AF1"/>
    <w:rsid w:val="00835F84"/>
    <w:rsid w:val="00836CA2"/>
    <w:rsid w:val="00837402"/>
    <w:rsid w:val="00840EE7"/>
    <w:rsid w:val="00841371"/>
    <w:rsid w:val="00842188"/>
    <w:rsid w:val="00843B14"/>
    <w:rsid w:val="00844253"/>
    <w:rsid w:val="008456F1"/>
    <w:rsid w:val="00845FC8"/>
    <w:rsid w:val="00851B92"/>
    <w:rsid w:val="008550E3"/>
    <w:rsid w:val="00862F43"/>
    <w:rsid w:val="00866A99"/>
    <w:rsid w:val="00867C5F"/>
    <w:rsid w:val="00871BEB"/>
    <w:rsid w:val="00873940"/>
    <w:rsid w:val="00873FF5"/>
    <w:rsid w:val="0087400C"/>
    <w:rsid w:val="00875888"/>
    <w:rsid w:val="00875D11"/>
    <w:rsid w:val="008828BA"/>
    <w:rsid w:val="00882ECE"/>
    <w:rsid w:val="00884457"/>
    <w:rsid w:val="00884D1C"/>
    <w:rsid w:val="00884EAD"/>
    <w:rsid w:val="0088738D"/>
    <w:rsid w:val="008904AE"/>
    <w:rsid w:val="008963B5"/>
    <w:rsid w:val="008A0048"/>
    <w:rsid w:val="008A498D"/>
    <w:rsid w:val="008A78DF"/>
    <w:rsid w:val="008B2FC1"/>
    <w:rsid w:val="008B3B10"/>
    <w:rsid w:val="008C0FCA"/>
    <w:rsid w:val="008C5176"/>
    <w:rsid w:val="008C6CB2"/>
    <w:rsid w:val="008D149F"/>
    <w:rsid w:val="008D4DFA"/>
    <w:rsid w:val="008D51EE"/>
    <w:rsid w:val="008E2C4B"/>
    <w:rsid w:val="008E422C"/>
    <w:rsid w:val="008E63C8"/>
    <w:rsid w:val="008E7C60"/>
    <w:rsid w:val="008F251E"/>
    <w:rsid w:val="008F25C2"/>
    <w:rsid w:val="008F2FC5"/>
    <w:rsid w:val="008F6C23"/>
    <w:rsid w:val="00900D24"/>
    <w:rsid w:val="00902D2B"/>
    <w:rsid w:val="00902EBB"/>
    <w:rsid w:val="009038F1"/>
    <w:rsid w:val="00904AC5"/>
    <w:rsid w:val="00905962"/>
    <w:rsid w:val="009101F4"/>
    <w:rsid w:val="00915ED8"/>
    <w:rsid w:val="0092073A"/>
    <w:rsid w:val="00921D94"/>
    <w:rsid w:val="00922835"/>
    <w:rsid w:val="00930125"/>
    <w:rsid w:val="009321EB"/>
    <w:rsid w:val="009334ED"/>
    <w:rsid w:val="009345C3"/>
    <w:rsid w:val="0094178B"/>
    <w:rsid w:val="00950585"/>
    <w:rsid w:val="00951B27"/>
    <w:rsid w:val="00951C50"/>
    <w:rsid w:val="00951E54"/>
    <w:rsid w:val="009520E3"/>
    <w:rsid w:val="009563ED"/>
    <w:rsid w:val="00963D49"/>
    <w:rsid w:val="0096640C"/>
    <w:rsid w:val="0096678B"/>
    <w:rsid w:val="0096734F"/>
    <w:rsid w:val="009677DB"/>
    <w:rsid w:val="00967D50"/>
    <w:rsid w:val="0098004B"/>
    <w:rsid w:val="00980864"/>
    <w:rsid w:val="00985CE9"/>
    <w:rsid w:val="009929BE"/>
    <w:rsid w:val="00993F90"/>
    <w:rsid w:val="009A301A"/>
    <w:rsid w:val="009A6550"/>
    <w:rsid w:val="009B3504"/>
    <w:rsid w:val="009B3882"/>
    <w:rsid w:val="009B3DAB"/>
    <w:rsid w:val="009C07DA"/>
    <w:rsid w:val="009C0B6B"/>
    <w:rsid w:val="009C0BDA"/>
    <w:rsid w:val="009C1999"/>
    <w:rsid w:val="009C1C30"/>
    <w:rsid w:val="009C27F9"/>
    <w:rsid w:val="009C69A0"/>
    <w:rsid w:val="009C6FB2"/>
    <w:rsid w:val="009C7DBA"/>
    <w:rsid w:val="009D1418"/>
    <w:rsid w:val="009D168A"/>
    <w:rsid w:val="009D16A7"/>
    <w:rsid w:val="009D1890"/>
    <w:rsid w:val="009D250F"/>
    <w:rsid w:val="009D6D7A"/>
    <w:rsid w:val="009E205A"/>
    <w:rsid w:val="009E441E"/>
    <w:rsid w:val="009E44CF"/>
    <w:rsid w:val="009E588F"/>
    <w:rsid w:val="009E7165"/>
    <w:rsid w:val="009E71E6"/>
    <w:rsid w:val="009F6C72"/>
    <w:rsid w:val="00A04088"/>
    <w:rsid w:val="00A05BA5"/>
    <w:rsid w:val="00A1229B"/>
    <w:rsid w:val="00A15554"/>
    <w:rsid w:val="00A20ABC"/>
    <w:rsid w:val="00A21DD5"/>
    <w:rsid w:val="00A255C1"/>
    <w:rsid w:val="00A307A8"/>
    <w:rsid w:val="00A30E59"/>
    <w:rsid w:val="00A325C1"/>
    <w:rsid w:val="00A3368A"/>
    <w:rsid w:val="00A34876"/>
    <w:rsid w:val="00A3711C"/>
    <w:rsid w:val="00A40C66"/>
    <w:rsid w:val="00A44538"/>
    <w:rsid w:val="00A50E2D"/>
    <w:rsid w:val="00A50F7A"/>
    <w:rsid w:val="00A517D1"/>
    <w:rsid w:val="00A5271E"/>
    <w:rsid w:val="00A53774"/>
    <w:rsid w:val="00A54451"/>
    <w:rsid w:val="00A616F2"/>
    <w:rsid w:val="00A61D64"/>
    <w:rsid w:val="00A61FF4"/>
    <w:rsid w:val="00A62028"/>
    <w:rsid w:val="00A6360F"/>
    <w:rsid w:val="00A63A7D"/>
    <w:rsid w:val="00A65F36"/>
    <w:rsid w:val="00A66C06"/>
    <w:rsid w:val="00A7718B"/>
    <w:rsid w:val="00A85FD3"/>
    <w:rsid w:val="00A87BC8"/>
    <w:rsid w:val="00A9153A"/>
    <w:rsid w:val="00AA2533"/>
    <w:rsid w:val="00AA3109"/>
    <w:rsid w:val="00AA6205"/>
    <w:rsid w:val="00AB10AA"/>
    <w:rsid w:val="00AB2D49"/>
    <w:rsid w:val="00AB7263"/>
    <w:rsid w:val="00AC0592"/>
    <w:rsid w:val="00AC1DC6"/>
    <w:rsid w:val="00AC48BD"/>
    <w:rsid w:val="00AC6E07"/>
    <w:rsid w:val="00AD02FF"/>
    <w:rsid w:val="00AD0456"/>
    <w:rsid w:val="00AE03BA"/>
    <w:rsid w:val="00AE0B2D"/>
    <w:rsid w:val="00AE1B91"/>
    <w:rsid w:val="00AE2A8F"/>
    <w:rsid w:val="00AE5003"/>
    <w:rsid w:val="00AF1092"/>
    <w:rsid w:val="00AF5E9D"/>
    <w:rsid w:val="00B109A4"/>
    <w:rsid w:val="00B1336A"/>
    <w:rsid w:val="00B1347D"/>
    <w:rsid w:val="00B13748"/>
    <w:rsid w:val="00B15BE8"/>
    <w:rsid w:val="00B2150E"/>
    <w:rsid w:val="00B222D7"/>
    <w:rsid w:val="00B23488"/>
    <w:rsid w:val="00B245ED"/>
    <w:rsid w:val="00B2662E"/>
    <w:rsid w:val="00B2687B"/>
    <w:rsid w:val="00B26EC5"/>
    <w:rsid w:val="00B318C6"/>
    <w:rsid w:val="00B31E6A"/>
    <w:rsid w:val="00B338A4"/>
    <w:rsid w:val="00B34A29"/>
    <w:rsid w:val="00B36303"/>
    <w:rsid w:val="00B36AB5"/>
    <w:rsid w:val="00B37AAB"/>
    <w:rsid w:val="00B46D1A"/>
    <w:rsid w:val="00B5003C"/>
    <w:rsid w:val="00B52796"/>
    <w:rsid w:val="00B6091C"/>
    <w:rsid w:val="00B61EC5"/>
    <w:rsid w:val="00B62AC1"/>
    <w:rsid w:val="00B65559"/>
    <w:rsid w:val="00B7360D"/>
    <w:rsid w:val="00B761B4"/>
    <w:rsid w:val="00B76843"/>
    <w:rsid w:val="00B86446"/>
    <w:rsid w:val="00B97535"/>
    <w:rsid w:val="00B97922"/>
    <w:rsid w:val="00BA70FA"/>
    <w:rsid w:val="00BB165B"/>
    <w:rsid w:val="00BC0A20"/>
    <w:rsid w:val="00BC328F"/>
    <w:rsid w:val="00BC4806"/>
    <w:rsid w:val="00BD27CA"/>
    <w:rsid w:val="00BD704E"/>
    <w:rsid w:val="00BD70D4"/>
    <w:rsid w:val="00BE4C03"/>
    <w:rsid w:val="00BF26BE"/>
    <w:rsid w:val="00BF51DA"/>
    <w:rsid w:val="00BF64F2"/>
    <w:rsid w:val="00BF6858"/>
    <w:rsid w:val="00BF6DF9"/>
    <w:rsid w:val="00BF7CCD"/>
    <w:rsid w:val="00C00036"/>
    <w:rsid w:val="00C1125A"/>
    <w:rsid w:val="00C119D7"/>
    <w:rsid w:val="00C120ED"/>
    <w:rsid w:val="00C20C28"/>
    <w:rsid w:val="00C22FDA"/>
    <w:rsid w:val="00C24AC5"/>
    <w:rsid w:val="00C252FE"/>
    <w:rsid w:val="00C257CE"/>
    <w:rsid w:val="00C25A50"/>
    <w:rsid w:val="00C33A24"/>
    <w:rsid w:val="00C43382"/>
    <w:rsid w:val="00C46538"/>
    <w:rsid w:val="00C47FB5"/>
    <w:rsid w:val="00C50BC1"/>
    <w:rsid w:val="00C518F8"/>
    <w:rsid w:val="00C526F9"/>
    <w:rsid w:val="00C54C0C"/>
    <w:rsid w:val="00C6287B"/>
    <w:rsid w:val="00C74AFF"/>
    <w:rsid w:val="00C76739"/>
    <w:rsid w:val="00C771B9"/>
    <w:rsid w:val="00C81E64"/>
    <w:rsid w:val="00C840DC"/>
    <w:rsid w:val="00C852E9"/>
    <w:rsid w:val="00C86C76"/>
    <w:rsid w:val="00C87726"/>
    <w:rsid w:val="00C95B4A"/>
    <w:rsid w:val="00CA04B9"/>
    <w:rsid w:val="00CA09F3"/>
    <w:rsid w:val="00CA0DEE"/>
    <w:rsid w:val="00CA4F24"/>
    <w:rsid w:val="00CA6F5D"/>
    <w:rsid w:val="00CB25B3"/>
    <w:rsid w:val="00CB3511"/>
    <w:rsid w:val="00CB3679"/>
    <w:rsid w:val="00CB5B89"/>
    <w:rsid w:val="00CB69F5"/>
    <w:rsid w:val="00CB6EA0"/>
    <w:rsid w:val="00CB763F"/>
    <w:rsid w:val="00CC69EF"/>
    <w:rsid w:val="00CD1377"/>
    <w:rsid w:val="00CD57B7"/>
    <w:rsid w:val="00CD6560"/>
    <w:rsid w:val="00CD67C9"/>
    <w:rsid w:val="00CD7146"/>
    <w:rsid w:val="00CD7786"/>
    <w:rsid w:val="00CE1FE8"/>
    <w:rsid w:val="00CE3C66"/>
    <w:rsid w:val="00CE64E2"/>
    <w:rsid w:val="00CE6904"/>
    <w:rsid w:val="00CE7807"/>
    <w:rsid w:val="00CE795A"/>
    <w:rsid w:val="00CF1901"/>
    <w:rsid w:val="00CF1EAA"/>
    <w:rsid w:val="00CF3DE5"/>
    <w:rsid w:val="00CF3F6C"/>
    <w:rsid w:val="00CF64AF"/>
    <w:rsid w:val="00CF68B1"/>
    <w:rsid w:val="00D03456"/>
    <w:rsid w:val="00D07F0C"/>
    <w:rsid w:val="00D10E5D"/>
    <w:rsid w:val="00D11D93"/>
    <w:rsid w:val="00D12B12"/>
    <w:rsid w:val="00D14B7B"/>
    <w:rsid w:val="00D15769"/>
    <w:rsid w:val="00D164E5"/>
    <w:rsid w:val="00D2068D"/>
    <w:rsid w:val="00D25FAF"/>
    <w:rsid w:val="00D327B3"/>
    <w:rsid w:val="00D359AB"/>
    <w:rsid w:val="00D3789A"/>
    <w:rsid w:val="00D41F92"/>
    <w:rsid w:val="00D47EA9"/>
    <w:rsid w:val="00D503EC"/>
    <w:rsid w:val="00D51249"/>
    <w:rsid w:val="00D536B2"/>
    <w:rsid w:val="00D56837"/>
    <w:rsid w:val="00D56CAB"/>
    <w:rsid w:val="00D5700E"/>
    <w:rsid w:val="00D57C49"/>
    <w:rsid w:val="00D65EC8"/>
    <w:rsid w:val="00D663DC"/>
    <w:rsid w:val="00D66D3C"/>
    <w:rsid w:val="00D67998"/>
    <w:rsid w:val="00D7082F"/>
    <w:rsid w:val="00D70C3C"/>
    <w:rsid w:val="00D71191"/>
    <w:rsid w:val="00D71F24"/>
    <w:rsid w:val="00D73EDC"/>
    <w:rsid w:val="00D7404F"/>
    <w:rsid w:val="00D8571D"/>
    <w:rsid w:val="00D9168C"/>
    <w:rsid w:val="00D925E8"/>
    <w:rsid w:val="00D95CDE"/>
    <w:rsid w:val="00D97AEA"/>
    <w:rsid w:val="00D97B68"/>
    <w:rsid w:val="00DA17F9"/>
    <w:rsid w:val="00DA180B"/>
    <w:rsid w:val="00DA5201"/>
    <w:rsid w:val="00DA7B7C"/>
    <w:rsid w:val="00DB26E2"/>
    <w:rsid w:val="00DB64B3"/>
    <w:rsid w:val="00DB6AB8"/>
    <w:rsid w:val="00DB722C"/>
    <w:rsid w:val="00DB78D0"/>
    <w:rsid w:val="00DC37E9"/>
    <w:rsid w:val="00DC7A52"/>
    <w:rsid w:val="00DD4665"/>
    <w:rsid w:val="00DD5FB0"/>
    <w:rsid w:val="00DE1CF0"/>
    <w:rsid w:val="00DE31DB"/>
    <w:rsid w:val="00DE4127"/>
    <w:rsid w:val="00DE6484"/>
    <w:rsid w:val="00DF113E"/>
    <w:rsid w:val="00DF1898"/>
    <w:rsid w:val="00DF2742"/>
    <w:rsid w:val="00DF45C7"/>
    <w:rsid w:val="00DF4A8C"/>
    <w:rsid w:val="00E0406B"/>
    <w:rsid w:val="00E04B8E"/>
    <w:rsid w:val="00E05822"/>
    <w:rsid w:val="00E075D4"/>
    <w:rsid w:val="00E07A65"/>
    <w:rsid w:val="00E141E5"/>
    <w:rsid w:val="00E17C6F"/>
    <w:rsid w:val="00E212D9"/>
    <w:rsid w:val="00E23D97"/>
    <w:rsid w:val="00E25D05"/>
    <w:rsid w:val="00E3568A"/>
    <w:rsid w:val="00E37AF8"/>
    <w:rsid w:val="00E37D51"/>
    <w:rsid w:val="00E40946"/>
    <w:rsid w:val="00E42C70"/>
    <w:rsid w:val="00E45660"/>
    <w:rsid w:val="00E4677F"/>
    <w:rsid w:val="00E47785"/>
    <w:rsid w:val="00E546CB"/>
    <w:rsid w:val="00E558B4"/>
    <w:rsid w:val="00E559B3"/>
    <w:rsid w:val="00E5679E"/>
    <w:rsid w:val="00E60DAE"/>
    <w:rsid w:val="00E624CA"/>
    <w:rsid w:val="00E63591"/>
    <w:rsid w:val="00E73855"/>
    <w:rsid w:val="00E74DFB"/>
    <w:rsid w:val="00E80C2B"/>
    <w:rsid w:val="00E81376"/>
    <w:rsid w:val="00E8286E"/>
    <w:rsid w:val="00E841D8"/>
    <w:rsid w:val="00E8484C"/>
    <w:rsid w:val="00E85C60"/>
    <w:rsid w:val="00E907E1"/>
    <w:rsid w:val="00E92862"/>
    <w:rsid w:val="00E92F8B"/>
    <w:rsid w:val="00E96294"/>
    <w:rsid w:val="00EA08B5"/>
    <w:rsid w:val="00EA66D3"/>
    <w:rsid w:val="00EA7371"/>
    <w:rsid w:val="00EB05DA"/>
    <w:rsid w:val="00EB0FE8"/>
    <w:rsid w:val="00EB11E5"/>
    <w:rsid w:val="00EB11ED"/>
    <w:rsid w:val="00EB6195"/>
    <w:rsid w:val="00EC1F07"/>
    <w:rsid w:val="00EC72FC"/>
    <w:rsid w:val="00EC7C62"/>
    <w:rsid w:val="00ED09FF"/>
    <w:rsid w:val="00ED1E4B"/>
    <w:rsid w:val="00ED219A"/>
    <w:rsid w:val="00ED39FB"/>
    <w:rsid w:val="00EF5377"/>
    <w:rsid w:val="00EF5DEE"/>
    <w:rsid w:val="00EF62FD"/>
    <w:rsid w:val="00EF7215"/>
    <w:rsid w:val="00EF79A5"/>
    <w:rsid w:val="00EF7F1F"/>
    <w:rsid w:val="00F02BF0"/>
    <w:rsid w:val="00F0720A"/>
    <w:rsid w:val="00F119B2"/>
    <w:rsid w:val="00F12196"/>
    <w:rsid w:val="00F1467C"/>
    <w:rsid w:val="00F147A7"/>
    <w:rsid w:val="00F177A4"/>
    <w:rsid w:val="00F22E1C"/>
    <w:rsid w:val="00F23467"/>
    <w:rsid w:val="00F2660F"/>
    <w:rsid w:val="00F303E4"/>
    <w:rsid w:val="00F3072E"/>
    <w:rsid w:val="00F328A0"/>
    <w:rsid w:val="00F33D35"/>
    <w:rsid w:val="00F36B1A"/>
    <w:rsid w:val="00F404F8"/>
    <w:rsid w:val="00F43384"/>
    <w:rsid w:val="00F44678"/>
    <w:rsid w:val="00F535EB"/>
    <w:rsid w:val="00F54A62"/>
    <w:rsid w:val="00F555D6"/>
    <w:rsid w:val="00F555D7"/>
    <w:rsid w:val="00F57B98"/>
    <w:rsid w:val="00F63574"/>
    <w:rsid w:val="00F64673"/>
    <w:rsid w:val="00F66EBA"/>
    <w:rsid w:val="00F67B89"/>
    <w:rsid w:val="00F716A0"/>
    <w:rsid w:val="00F732C9"/>
    <w:rsid w:val="00F73946"/>
    <w:rsid w:val="00F7747F"/>
    <w:rsid w:val="00F775C4"/>
    <w:rsid w:val="00F77746"/>
    <w:rsid w:val="00F77EDD"/>
    <w:rsid w:val="00F82D28"/>
    <w:rsid w:val="00F82E7A"/>
    <w:rsid w:val="00F83054"/>
    <w:rsid w:val="00F95E63"/>
    <w:rsid w:val="00F96843"/>
    <w:rsid w:val="00F97069"/>
    <w:rsid w:val="00F97E7A"/>
    <w:rsid w:val="00FA01ED"/>
    <w:rsid w:val="00FA4861"/>
    <w:rsid w:val="00FA5C12"/>
    <w:rsid w:val="00FB4807"/>
    <w:rsid w:val="00FC19E9"/>
    <w:rsid w:val="00FC41D5"/>
    <w:rsid w:val="00FC61CE"/>
    <w:rsid w:val="00FD4E97"/>
    <w:rsid w:val="00FD5918"/>
    <w:rsid w:val="00FD5A6F"/>
    <w:rsid w:val="00FD7B6C"/>
    <w:rsid w:val="00FF6FAB"/>
    <w:rsid w:val="02B357FC"/>
    <w:rsid w:val="03DA1FE6"/>
    <w:rsid w:val="04BD37BB"/>
    <w:rsid w:val="050B7FE0"/>
    <w:rsid w:val="051B13BE"/>
    <w:rsid w:val="06426774"/>
    <w:rsid w:val="07486FFC"/>
    <w:rsid w:val="084A7B62"/>
    <w:rsid w:val="086B344F"/>
    <w:rsid w:val="08E0426D"/>
    <w:rsid w:val="09587298"/>
    <w:rsid w:val="09C25120"/>
    <w:rsid w:val="0B0E7430"/>
    <w:rsid w:val="0B586768"/>
    <w:rsid w:val="0B7420FF"/>
    <w:rsid w:val="0CD22008"/>
    <w:rsid w:val="0DF1453B"/>
    <w:rsid w:val="0E814D53"/>
    <w:rsid w:val="0EE03551"/>
    <w:rsid w:val="11A9487A"/>
    <w:rsid w:val="124C5909"/>
    <w:rsid w:val="136B7CDA"/>
    <w:rsid w:val="136D467A"/>
    <w:rsid w:val="13AF5420"/>
    <w:rsid w:val="13EC7D20"/>
    <w:rsid w:val="13F61CA7"/>
    <w:rsid w:val="1452455E"/>
    <w:rsid w:val="148E7ADE"/>
    <w:rsid w:val="154367AE"/>
    <w:rsid w:val="15D638B7"/>
    <w:rsid w:val="16335BD8"/>
    <w:rsid w:val="170377B8"/>
    <w:rsid w:val="178B0E38"/>
    <w:rsid w:val="17C9783C"/>
    <w:rsid w:val="17E92421"/>
    <w:rsid w:val="185C6450"/>
    <w:rsid w:val="1AFA7CD4"/>
    <w:rsid w:val="1B376416"/>
    <w:rsid w:val="1B3808EA"/>
    <w:rsid w:val="1DCD036B"/>
    <w:rsid w:val="20A44C94"/>
    <w:rsid w:val="234550BE"/>
    <w:rsid w:val="23DD413B"/>
    <w:rsid w:val="25D829B7"/>
    <w:rsid w:val="26A849D4"/>
    <w:rsid w:val="26D6449E"/>
    <w:rsid w:val="28B80887"/>
    <w:rsid w:val="2A1C4D01"/>
    <w:rsid w:val="2CB23320"/>
    <w:rsid w:val="2F3C6DC2"/>
    <w:rsid w:val="2FC6401D"/>
    <w:rsid w:val="30473391"/>
    <w:rsid w:val="31385F85"/>
    <w:rsid w:val="31E93D4E"/>
    <w:rsid w:val="33792F26"/>
    <w:rsid w:val="33A031D6"/>
    <w:rsid w:val="33B32640"/>
    <w:rsid w:val="33D141F8"/>
    <w:rsid w:val="343D42C6"/>
    <w:rsid w:val="34E074EB"/>
    <w:rsid w:val="36AA6215"/>
    <w:rsid w:val="37057B2E"/>
    <w:rsid w:val="37650EA3"/>
    <w:rsid w:val="388008B3"/>
    <w:rsid w:val="38EF3473"/>
    <w:rsid w:val="39337CBC"/>
    <w:rsid w:val="3A97393D"/>
    <w:rsid w:val="3AAD26B9"/>
    <w:rsid w:val="3EEC33BC"/>
    <w:rsid w:val="3F1702A4"/>
    <w:rsid w:val="3F8D4479"/>
    <w:rsid w:val="3FC92B3F"/>
    <w:rsid w:val="409E348D"/>
    <w:rsid w:val="41AE46E3"/>
    <w:rsid w:val="41D9226F"/>
    <w:rsid w:val="42A36E16"/>
    <w:rsid w:val="43093A49"/>
    <w:rsid w:val="43A80F04"/>
    <w:rsid w:val="44E16C88"/>
    <w:rsid w:val="44E65086"/>
    <w:rsid w:val="44FE11FE"/>
    <w:rsid w:val="45962F82"/>
    <w:rsid w:val="45C32187"/>
    <w:rsid w:val="46761547"/>
    <w:rsid w:val="46876CBA"/>
    <w:rsid w:val="478832E0"/>
    <w:rsid w:val="4864764E"/>
    <w:rsid w:val="48B129AC"/>
    <w:rsid w:val="493F29DA"/>
    <w:rsid w:val="49DB04E7"/>
    <w:rsid w:val="4AEA0080"/>
    <w:rsid w:val="4C005BF8"/>
    <w:rsid w:val="4C4C7ED9"/>
    <w:rsid w:val="4C8F4ED7"/>
    <w:rsid w:val="4CD44F59"/>
    <w:rsid w:val="4DE57FF5"/>
    <w:rsid w:val="4DF21F22"/>
    <w:rsid w:val="4E2B2C17"/>
    <w:rsid w:val="517714AE"/>
    <w:rsid w:val="546205D4"/>
    <w:rsid w:val="54682BFD"/>
    <w:rsid w:val="564163FA"/>
    <w:rsid w:val="567F77D7"/>
    <w:rsid w:val="56903F5F"/>
    <w:rsid w:val="572A75C6"/>
    <w:rsid w:val="57A21281"/>
    <w:rsid w:val="57A729A8"/>
    <w:rsid w:val="57F40792"/>
    <w:rsid w:val="5A706581"/>
    <w:rsid w:val="5ACC3388"/>
    <w:rsid w:val="5B5D530D"/>
    <w:rsid w:val="5B902714"/>
    <w:rsid w:val="5BA236F3"/>
    <w:rsid w:val="5C045959"/>
    <w:rsid w:val="5CB95251"/>
    <w:rsid w:val="5CC03D4A"/>
    <w:rsid w:val="5CEC6395"/>
    <w:rsid w:val="5D182D61"/>
    <w:rsid w:val="5D4D19A0"/>
    <w:rsid w:val="5DE90EEE"/>
    <w:rsid w:val="5E713B51"/>
    <w:rsid w:val="5E9D48C0"/>
    <w:rsid w:val="5ED673B3"/>
    <w:rsid w:val="60385DE1"/>
    <w:rsid w:val="61187383"/>
    <w:rsid w:val="6119068A"/>
    <w:rsid w:val="6166062F"/>
    <w:rsid w:val="6218418E"/>
    <w:rsid w:val="62EA472D"/>
    <w:rsid w:val="63F049AE"/>
    <w:rsid w:val="64137F19"/>
    <w:rsid w:val="652201F3"/>
    <w:rsid w:val="65AE012A"/>
    <w:rsid w:val="65E391E2"/>
    <w:rsid w:val="66771709"/>
    <w:rsid w:val="668062FD"/>
    <w:rsid w:val="66A46E94"/>
    <w:rsid w:val="6706054B"/>
    <w:rsid w:val="67CF11A2"/>
    <w:rsid w:val="68507487"/>
    <w:rsid w:val="69935DE8"/>
    <w:rsid w:val="69FF458E"/>
    <w:rsid w:val="6A4A1E2B"/>
    <w:rsid w:val="6A9B63B5"/>
    <w:rsid w:val="6B1223FC"/>
    <w:rsid w:val="6BE70DEC"/>
    <w:rsid w:val="6BFD31F6"/>
    <w:rsid w:val="6C8A48E5"/>
    <w:rsid w:val="6CD379E9"/>
    <w:rsid w:val="6CF16287"/>
    <w:rsid w:val="6D2C5F8D"/>
    <w:rsid w:val="6D520921"/>
    <w:rsid w:val="6EDF42AE"/>
    <w:rsid w:val="6F1A4B85"/>
    <w:rsid w:val="708A1BC1"/>
    <w:rsid w:val="7139186D"/>
    <w:rsid w:val="72492F59"/>
    <w:rsid w:val="7289294A"/>
    <w:rsid w:val="73424373"/>
    <w:rsid w:val="75500556"/>
    <w:rsid w:val="75F61E30"/>
    <w:rsid w:val="765433B2"/>
    <w:rsid w:val="77907953"/>
    <w:rsid w:val="77B76B90"/>
    <w:rsid w:val="77F9150C"/>
    <w:rsid w:val="78F50B79"/>
    <w:rsid w:val="79FA70BA"/>
    <w:rsid w:val="7A08012D"/>
    <w:rsid w:val="7A407104"/>
    <w:rsid w:val="7A5B1561"/>
    <w:rsid w:val="7C291FAC"/>
    <w:rsid w:val="7DAD6589"/>
    <w:rsid w:val="7DF811D5"/>
    <w:rsid w:val="7E7F2AFB"/>
    <w:rsid w:val="7E8A55B4"/>
    <w:rsid w:val="7EE6F582"/>
    <w:rsid w:val="7EF393D3"/>
    <w:rsid w:val="7FDD6D2F"/>
    <w:rsid w:val="87EF0955"/>
    <w:rsid w:val="ADEF6B5F"/>
    <w:rsid w:val="AEFFC08B"/>
    <w:rsid w:val="BDEE28DB"/>
    <w:rsid w:val="BDF99E23"/>
    <w:rsid w:val="BFADB32D"/>
    <w:rsid w:val="C7FBB671"/>
    <w:rsid w:val="D7DFDC15"/>
    <w:rsid w:val="DBBE8A83"/>
    <w:rsid w:val="DE673C26"/>
    <w:rsid w:val="DE7B715E"/>
    <w:rsid w:val="EDE50839"/>
    <w:rsid w:val="EE7BFBE9"/>
    <w:rsid w:val="EFEDF749"/>
    <w:rsid w:val="EFFE2219"/>
    <w:rsid w:val="F7DB6108"/>
    <w:rsid w:val="FAFF0486"/>
    <w:rsid w:val="FB27D455"/>
    <w:rsid w:val="FD9A45BC"/>
    <w:rsid w:val="FDBF205B"/>
    <w:rsid w:val="FFFFD91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qFormat="1" w:unhideWhenUsed="0" w:uiPriority="9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uiPriority="99" w:name="Normal Indent" w:locked="1"/>
    <w:lsdException w:uiPriority="99"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0" w:semiHidden="0" w:name="Body Text" w:locked="1"/>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qFormat="1" w:unhideWhenUsed="0" w:uiPriority="0" w:semiHidden="0" w:name="Body Text First Indent" w:locked="1"/>
    <w:lsdException w:qFormat="1" w:unhideWhenUsed="0" w:uiPriority="99" w:semiHidden="0"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qFormat="1" w:unhideWhenUsed="0" w:uiPriority="99" w:semiHidden="0" w:name="FollowedHyperlink" w:locked="1"/>
    <w:lsdException w:qFormat="1" w:unhideWhenUsed="0" w:uiPriority="99" w:semiHidden="0" w:name="Strong"/>
    <w:lsdException w:qFormat="1" w:unhideWhenUsed="0" w:uiPriority="99" w:semiHidden="0" w:name="Emphasis"/>
    <w:lsdException w:qFormat="1" w:unhideWhenUsed="0" w:uiPriority="99" w:semiHidden="0" w:name="Document Map"/>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sz w:val="32"/>
      <w:szCs w:val="32"/>
      <w:lang w:val="en-US" w:eastAsia="zh-CN" w:bidi="ar-SA"/>
    </w:rPr>
  </w:style>
  <w:style w:type="paragraph" w:styleId="4">
    <w:name w:val="heading 1"/>
    <w:basedOn w:val="1"/>
    <w:next w:val="1"/>
    <w:link w:val="35"/>
    <w:qFormat/>
    <w:uiPriority w:val="99"/>
    <w:pPr>
      <w:spacing w:line="640" w:lineRule="exact"/>
      <w:jc w:val="center"/>
      <w:outlineLvl w:val="0"/>
    </w:pPr>
    <w:rPr>
      <w:rFonts w:ascii="Calibri" w:hAnsi="Calibri" w:eastAsia="方正小标宋_GBK"/>
      <w:kern w:val="44"/>
      <w:sz w:val="44"/>
      <w:szCs w:val="20"/>
    </w:rPr>
  </w:style>
  <w:style w:type="paragraph" w:styleId="5">
    <w:name w:val="heading 2"/>
    <w:basedOn w:val="1"/>
    <w:next w:val="1"/>
    <w:link w:val="36"/>
    <w:qFormat/>
    <w:uiPriority w:val="99"/>
    <w:pPr>
      <w:ind w:firstLine="200" w:firstLineChars="200"/>
      <w:outlineLvl w:val="1"/>
    </w:pPr>
    <w:rPr>
      <w:rFonts w:ascii="Calibri" w:hAnsi="Calibri" w:eastAsia="黑体"/>
      <w:kern w:val="2"/>
      <w:sz w:val="31"/>
      <w:szCs w:val="20"/>
    </w:rPr>
  </w:style>
  <w:style w:type="paragraph" w:styleId="6">
    <w:name w:val="heading 3"/>
    <w:basedOn w:val="1"/>
    <w:next w:val="1"/>
    <w:link w:val="37"/>
    <w:qFormat/>
    <w:uiPriority w:val="99"/>
    <w:pPr>
      <w:ind w:firstLine="200" w:firstLineChars="200"/>
      <w:outlineLvl w:val="2"/>
    </w:pPr>
    <w:rPr>
      <w:rFonts w:ascii="Calibri" w:hAnsi="Calibri" w:eastAsia="楷体_GB2312"/>
      <w:b/>
      <w:kern w:val="2"/>
      <w:sz w:val="31"/>
      <w:szCs w:val="20"/>
    </w:rPr>
  </w:style>
  <w:style w:type="paragraph" w:styleId="7">
    <w:name w:val="heading 4"/>
    <w:basedOn w:val="1"/>
    <w:next w:val="1"/>
    <w:link w:val="38"/>
    <w:qFormat/>
    <w:uiPriority w:val="99"/>
    <w:pPr>
      <w:keepNext/>
      <w:keepLines/>
      <w:spacing w:line="360" w:lineRule="auto"/>
      <w:ind w:firstLine="200" w:firstLineChars="200"/>
      <w:outlineLvl w:val="3"/>
    </w:pPr>
    <w:rPr>
      <w:rFonts w:ascii="Cambria" w:hAnsi="Cambria"/>
      <w:b/>
      <w:sz w:val="28"/>
      <w:szCs w:val="20"/>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locked/>
    <w:uiPriority w:val="0"/>
    <w:pPr>
      <w:ind w:firstLine="420" w:firstLineChars="100"/>
    </w:pPr>
  </w:style>
  <w:style w:type="paragraph" w:styleId="3">
    <w:name w:val="Body Text"/>
    <w:basedOn w:val="1"/>
    <w:qFormat/>
    <w:locked/>
    <w:uiPriority w:val="0"/>
    <w:pPr>
      <w:spacing w:after="120"/>
    </w:pPr>
  </w:style>
  <w:style w:type="paragraph" w:styleId="8">
    <w:name w:val="toc 7"/>
    <w:basedOn w:val="1"/>
    <w:next w:val="1"/>
    <w:qFormat/>
    <w:uiPriority w:val="99"/>
    <w:pPr>
      <w:spacing w:line="360" w:lineRule="auto"/>
      <w:ind w:left="1800"/>
      <w:jc w:val="left"/>
    </w:pPr>
    <w:rPr>
      <w:kern w:val="2"/>
      <w:sz w:val="18"/>
      <w:szCs w:val="18"/>
    </w:rPr>
  </w:style>
  <w:style w:type="paragraph" w:styleId="9">
    <w:name w:val="Document Map"/>
    <w:basedOn w:val="1"/>
    <w:link w:val="39"/>
    <w:qFormat/>
    <w:uiPriority w:val="99"/>
    <w:pPr>
      <w:spacing w:line="360" w:lineRule="auto"/>
    </w:pPr>
    <w:rPr>
      <w:rFonts w:ascii="宋体" w:hAnsi="Calibri"/>
      <w:kern w:val="2"/>
      <w:sz w:val="18"/>
      <w:szCs w:val="20"/>
    </w:rPr>
  </w:style>
  <w:style w:type="paragraph" w:styleId="10">
    <w:name w:val="annotation text"/>
    <w:basedOn w:val="1"/>
    <w:link w:val="40"/>
    <w:qFormat/>
    <w:uiPriority w:val="99"/>
    <w:pPr>
      <w:spacing w:line="360" w:lineRule="auto"/>
      <w:jc w:val="left"/>
    </w:pPr>
    <w:rPr>
      <w:rFonts w:ascii="Calibri" w:hAnsi="Calibri"/>
      <w:kern w:val="2"/>
      <w:sz w:val="24"/>
      <w:szCs w:val="20"/>
    </w:rPr>
  </w:style>
  <w:style w:type="paragraph" w:styleId="11">
    <w:name w:val="Body Text Indent"/>
    <w:basedOn w:val="1"/>
    <w:next w:val="1"/>
    <w:link w:val="41"/>
    <w:qFormat/>
    <w:uiPriority w:val="99"/>
    <w:pPr>
      <w:ind w:firstLine="640" w:firstLineChars="200"/>
    </w:pPr>
    <w:rPr>
      <w:rFonts w:ascii="仿宋_GB2312" w:hAnsi="Calibri"/>
      <w:kern w:val="2"/>
      <w:sz w:val="24"/>
      <w:szCs w:val="20"/>
    </w:rPr>
  </w:style>
  <w:style w:type="paragraph" w:styleId="12">
    <w:name w:val="toc 5"/>
    <w:basedOn w:val="1"/>
    <w:next w:val="1"/>
    <w:qFormat/>
    <w:uiPriority w:val="99"/>
    <w:pPr>
      <w:spacing w:line="360" w:lineRule="auto"/>
      <w:ind w:left="1200"/>
      <w:jc w:val="left"/>
    </w:pPr>
    <w:rPr>
      <w:kern w:val="2"/>
      <w:sz w:val="18"/>
      <w:szCs w:val="18"/>
    </w:rPr>
  </w:style>
  <w:style w:type="paragraph" w:styleId="13">
    <w:name w:val="toc 3"/>
    <w:basedOn w:val="1"/>
    <w:next w:val="1"/>
    <w:qFormat/>
    <w:uiPriority w:val="99"/>
    <w:pPr>
      <w:spacing w:line="360" w:lineRule="auto"/>
      <w:ind w:left="600"/>
      <w:jc w:val="left"/>
    </w:pPr>
    <w:rPr>
      <w:i/>
      <w:iCs/>
      <w:kern w:val="2"/>
      <w:sz w:val="20"/>
      <w:szCs w:val="20"/>
    </w:rPr>
  </w:style>
  <w:style w:type="paragraph" w:styleId="14">
    <w:name w:val="toc 8"/>
    <w:basedOn w:val="1"/>
    <w:next w:val="1"/>
    <w:qFormat/>
    <w:uiPriority w:val="99"/>
    <w:pPr>
      <w:spacing w:line="360" w:lineRule="auto"/>
      <w:ind w:left="2100"/>
      <w:jc w:val="left"/>
    </w:pPr>
    <w:rPr>
      <w:kern w:val="2"/>
      <w:sz w:val="18"/>
      <w:szCs w:val="18"/>
    </w:rPr>
  </w:style>
  <w:style w:type="paragraph" w:styleId="15">
    <w:name w:val="Date"/>
    <w:basedOn w:val="1"/>
    <w:next w:val="1"/>
    <w:link w:val="42"/>
    <w:qFormat/>
    <w:uiPriority w:val="99"/>
    <w:pPr>
      <w:ind w:left="100" w:leftChars="2500"/>
    </w:pPr>
  </w:style>
  <w:style w:type="paragraph" w:styleId="16">
    <w:name w:val="Balloon Text"/>
    <w:basedOn w:val="1"/>
    <w:link w:val="43"/>
    <w:qFormat/>
    <w:uiPriority w:val="99"/>
    <w:pPr>
      <w:spacing w:line="360" w:lineRule="auto"/>
    </w:pPr>
    <w:rPr>
      <w:rFonts w:ascii="Calibri" w:hAnsi="Calibri"/>
      <w:kern w:val="2"/>
      <w:sz w:val="18"/>
      <w:szCs w:val="20"/>
    </w:rPr>
  </w:style>
  <w:style w:type="paragraph" w:styleId="17">
    <w:name w:val="footer"/>
    <w:basedOn w:val="1"/>
    <w:link w:val="44"/>
    <w:qFormat/>
    <w:uiPriority w:val="99"/>
    <w:pPr>
      <w:tabs>
        <w:tab w:val="center" w:pos="4153"/>
        <w:tab w:val="right" w:pos="8306"/>
      </w:tabs>
      <w:snapToGrid w:val="0"/>
      <w:jc w:val="left"/>
    </w:pPr>
    <w:rPr>
      <w:rFonts w:ascii="Calibri" w:hAnsi="Calibri"/>
      <w:snapToGrid w:val="0"/>
      <w:sz w:val="18"/>
      <w:szCs w:val="20"/>
    </w:rPr>
  </w:style>
  <w:style w:type="paragraph" w:styleId="18">
    <w:name w:val="header"/>
    <w:basedOn w:val="1"/>
    <w:link w:val="45"/>
    <w:qFormat/>
    <w:uiPriority w:val="99"/>
    <w:pPr>
      <w:tabs>
        <w:tab w:val="center" w:pos="4153"/>
        <w:tab w:val="right" w:pos="8306"/>
      </w:tabs>
      <w:snapToGrid w:val="0"/>
      <w:jc w:val="center"/>
    </w:pPr>
    <w:rPr>
      <w:rFonts w:ascii="Calibri" w:hAnsi="Calibri"/>
      <w:snapToGrid w:val="0"/>
      <w:sz w:val="18"/>
      <w:szCs w:val="20"/>
    </w:rPr>
  </w:style>
  <w:style w:type="paragraph" w:styleId="19">
    <w:name w:val="toc 1"/>
    <w:basedOn w:val="1"/>
    <w:next w:val="1"/>
    <w:qFormat/>
    <w:uiPriority w:val="99"/>
    <w:pPr>
      <w:tabs>
        <w:tab w:val="left" w:pos="851"/>
        <w:tab w:val="right" w:leader="dot" w:pos="8222"/>
      </w:tabs>
      <w:snapToGrid w:val="0"/>
      <w:spacing w:beforeLines="50" w:line="560" w:lineRule="atLeast"/>
      <w:ind w:left="938" w:right="831" w:rightChars="277" w:hanging="938" w:hangingChars="293"/>
    </w:pPr>
    <w:rPr>
      <w:rFonts w:eastAsia="黑体"/>
      <w:bCs/>
      <w:caps/>
      <w:spacing w:val="-10"/>
      <w:kern w:val="2"/>
      <w:szCs w:val="20"/>
    </w:rPr>
  </w:style>
  <w:style w:type="paragraph" w:styleId="20">
    <w:name w:val="toc 4"/>
    <w:basedOn w:val="1"/>
    <w:next w:val="1"/>
    <w:qFormat/>
    <w:uiPriority w:val="99"/>
    <w:pPr>
      <w:spacing w:line="360" w:lineRule="auto"/>
      <w:ind w:left="900"/>
      <w:jc w:val="left"/>
    </w:pPr>
    <w:rPr>
      <w:kern w:val="2"/>
      <w:sz w:val="18"/>
      <w:szCs w:val="18"/>
    </w:rPr>
  </w:style>
  <w:style w:type="paragraph" w:styleId="21">
    <w:name w:val="toc 6"/>
    <w:basedOn w:val="1"/>
    <w:next w:val="1"/>
    <w:qFormat/>
    <w:uiPriority w:val="99"/>
    <w:pPr>
      <w:spacing w:line="360" w:lineRule="auto"/>
      <w:ind w:left="1500"/>
      <w:jc w:val="left"/>
    </w:pPr>
    <w:rPr>
      <w:kern w:val="2"/>
      <w:sz w:val="18"/>
      <w:szCs w:val="18"/>
    </w:rPr>
  </w:style>
  <w:style w:type="paragraph" w:styleId="22">
    <w:name w:val="toc 2"/>
    <w:basedOn w:val="1"/>
    <w:next w:val="1"/>
    <w:qFormat/>
    <w:uiPriority w:val="99"/>
    <w:pPr>
      <w:tabs>
        <w:tab w:val="left" w:pos="1650"/>
        <w:tab w:val="right" w:leader="dot" w:pos="8268"/>
      </w:tabs>
      <w:snapToGrid w:val="0"/>
      <w:spacing w:line="600" w:lineRule="atLeast"/>
      <w:ind w:left="301" w:firstLine="266" w:firstLineChars="95"/>
      <w:jc w:val="distribute"/>
    </w:pPr>
    <w:rPr>
      <w:smallCaps/>
      <w:kern w:val="2"/>
      <w:sz w:val="28"/>
      <w:szCs w:val="20"/>
    </w:rPr>
  </w:style>
  <w:style w:type="paragraph" w:styleId="23">
    <w:name w:val="toc 9"/>
    <w:basedOn w:val="1"/>
    <w:next w:val="1"/>
    <w:qFormat/>
    <w:uiPriority w:val="99"/>
    <w:pPr>
      <w:spacing w:line="360" w:lineRule="auto"/>
      <w:ind w:left="2400"/>
      <w:jc w:val="left"/>
    </w:pPr>
    <w:rPr>
      <w:kern w:val="2"/>
      <w:sz w:val="18"/>
      <w:szCs w:val="18"/>
    </w:rPr>
  </w:style>
  <w:style w:type="paragraph" w:styleId="24">
    <w:name w:val="Normal (Web)"/>
    <w:basedOn w:val="1"/>
    <w:qFormat/>
    <w:uiPriority w:val="99"/>
    <w:pPr>
      <w:widowControl/>
      <w:spacing w:before="100" w:beforeAutospacing="1" w:after="100" w:afterAutospacing="1"/>
      <w:jc w:val="left"/>
    </w:pPr>
    <w:rPr>
      <w:rFonts w:ascii="宋体" w:hAnsi="宋体" w:eastAsia="宋体" w:cs="宋体"/>
      <w:sz w:val="24"/>
      <w:szCs w:val="24"/>
    </w:rPr>
  </w:style>
  <w:style w:type="paragraph" w:styleId="25">
    <w:name w:val="annotation subject"/>
    <w:basedOn w:val="10"/>
    <w:next w:val="10"/>
    <w:link w:val="46"/>
    <w:qFormat/>
    <w:uiPriority w:val="99"/>
    <w:rPr>
      <w:b/>
    </w:rPr>
  </w:style>
  <w:style w:type="paragraph" w:styleId="26">
    <w:name w:val="Body Text First Indent 2"/>
    <w:basedOn w:val="11"/>
    <w:next w:val="1"/>
    <w:link w:val="64"/>
    <w:qFormat/>
    <w:locked/>
    <w:uiPriority w:val="99"/>
    <w:pPr>
      <w:ind w:firstLine="480"/>
    </w:pPr>
    <w:rPr>
      <w:rFonts w:ascii="Times New Roman" w:hAnsi="Times New Roman" w:eastAsia="宋体"/>
      <w:sz w:val="21"/>
      <w:szCs w:val="24"/>
    </w:rPr>
  </w:style>
  <w:style w:type="table" w:styleId="28">
    <w:name w:val="Table Grid"/>
    <w:basedOn w:val="2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0">
    <w:name w:val="Strong"/>
    <w:qFormat/>
    <w:uiPriority w:val="99"/>
    <w:rPr>
      <w:rFonts w:cs="Times New Roman"/>
      <w:b/>
    </w:rPr>
  </w:style>
  <w:style w:type="character" w:styleId="31">
    <w:name w:val="page number"/>
    <w:qFormat/>
    <w:uiPriority w:val="99"/>
    <w:rPr>
      <w:rFonts w:cs="Times New Roman"/>
    </w:rPr>
  </w:style>
  <w:style w:type="character" w:styleId="32">
    <w:name w:val="FollowedHyperlink"/>
    <w:qFormat/>
    <w:locked/>
    <w:uiPriority w:val="99"/>
    <w:rPr>
      <w:color w:val="800080"/>
      <w:u w:val="single"/>
    </w:rPr>
  </w:style>
  <w:style w:type="character" w:styleId="33">
    <w:name w:val="Emphasis"/>
    <w:qFormat/>
    <w:uiPriority w:val="99"/>
    <w:rPr>
      <w:rFonts w:cs="Times New Roman"/>
      <w:color w:val="CC0000"/>
    </w:rPr>
  </w:style>
  <w:style w:type="character" w:styleId="34">
    <w:name w:val="Hyperlink"/>
    <w:qFormat/>
    <w:uiPriority w:val="99"/>
    <w:rPr>
      <w:rFonts w:cs="Times New Roman"/>
      <w:color w:val="0A0064"/>
      <w:u w:val="single"/>
    </w:rPr>
  </w:style>
  <w:style w:type="character" w:customStyle="1" w:styleId="35">
    <w:name w:val="标题 1 Char"/>
    <w:link w:val="4"/>
    <w:qFormat/>
    <w:locked/>
    <w:uiPriority w:val="99"/>
    <w:rPr>
      <w:rFonts w:eastAsia="方正小标宋_GBK" w:cs="Times New Roman"/>
      <w:kern w:val="44"/>
      <w:sz w:val="44"/>
      <w:lang w:val="en-US" w:eastAsia="zh-CN"/>
    </w:rPr>
  </w:style>
  <w:style w:type="character" w:customStyle="1" w:styleId="36">
    <w:name w:val="标题 2 Char"/>
    <w:link w:val="5"/>
    <w:qFormat/>
    <w:locked/>
    <w:uiPriority w:val="99"/>
    <w:rPr>
      <w:rFonts w:eastAsia="黑体" w:cs="Times New Roman"/>
      <w:kern w:val="2"/>
      <w:sz w:val="31"/>
      <w:lang w:val="en-US" w:eastAsia="zh-CN"/>
    </w:rPr>
  </w:style>
  <w:style w:type="character" w:customStyle="1" w:styleId="37">
    <w:name w:val="标题 3 Char"/>
    <w:link w:val="6"/>
    <w:qFormat/>
    <w:locked/>
    <w:uiPriority w:val="99"/>
    <w:rPr>
      <w:rFonts w:eastAsia="楷体_GB2312" w:cs="Times New Roman"/>
      <w:b/>
      <w:kern w:val="2"/>
      <w:sz w:val="31"/>
      <w:lang w:val="en-US" w:eastAsia="zh-CN"/>
    </w:rPr>
  </w:style>
  <w:style w:type="character" w:customStyle="1" w:styleId="38">
    <w:name w:val="标题 4 Char"/>
    <w:link w:val="7"/>
    <w:qFormat/>
    <w:locked/>
    <w:uiPriority w:val="99"/>
    <w:rPr>
      <w:rFonts w:ascii="Cambria" w:hAnsi="Cambria" w:eastAsia="仿宋_GB2312" w:cs="Times New Roman"/>
      <w:b/>
      <w:sz w:val="28"/>
      <w:lang w:val="en-US" w:eastAsia="zh-CN"/>
    </w:rPr>
  </w:style>
  <w:style w:type="character" w:customStyle="1" w:styleId="39">
    <w:name w:val="文档结构图 Char"/>
    <w:link w:val="9"/>
    <w:semiHidden/>
    <w:qFormat/>
    <w:locked/>
    <w:uiPriority w:val="99"/>
    <w:rPr>
      <w:rFonts w:ascii="宋体" w:eastAsia="仿宋_GB2312" w:cs="Times New Roman"/>
      <w:kern w:val="2"/>
      <w:sz w:val="18"/>
      <w:lang w:val="en-US" w:eastAsia="zh-CN"/>
    </w:rPr>
  </w:style>
  <w:style w:type="character" w:customStyle="1" w:styleId="40">
    <w:name w:val="批注文字 Char"/>
    <w:link w:val="10"/>
    <w:semiHidden/>
    <w:qFormat/>
    <w:locked/>
    <w:uiPriority w:val="99"/>
    <w:rPr>
      <w:rFonts w:eastAsia="仿宋_GB2312" w:cs="Times New Roman"/>
      <w:kern w:val="2"/>
      <w:sz w:val="24"/>
      <w:lang w:val="en-US" w:eastAsia="zh-CN"/>
    </w:rPr>
  </w:style>
  <w:style w:type="character" w:customStyle="1" w:styleId="41">
    <w:name w:val="正文文本缩进 Char"/>
    <w:link w:val="11"/>
    <w:qFormat/>
    <w:locked/>
    <w:uiPriority w:val="99"/>
    <w:rPr>
      <w:rFonts w:ascii="仿宋_GB2312" w:eastAsia="仿宋_GB2312" w:cs="Times New Roman"/>
      <w:kern w:val="2"/>
      <w:sz w:val="24"/>
      <w:lang w:val="en-US" w:eastAsia="zh-CN"/>
    </w:rPr>
  </w:style>
  <w:style w:type="character" w:customStyle="1" w:styleId="42">
    <w:name w:val="日期 Char"/>
    <w:link w:val="15"/>
    <w:semiHidden/>
    <w:qFormat/>
    <w:locked/>
    <w:uiPriority w:val="99"/>
    <w:rPr>
      <w:rFonts w:ascii="Times New Roman" w:hAnsi="Times New Roman" w:eastAsia="仿宋_GB2312" w:cs="Times New Roman"/>
      <w:kern w:val="0"/>
      <w:sz w:val="32"/>
      <w:szCs w:val="32"/>
    </w:rPr>
  </w:style>
  <w:style w:type="character" w:customStyle="1" w:styleId="43">
    <w:name w:val="批注框文本 Char"/>
    <w:link w:val="16"/>
    <w:semiHidden/>
    <w:qFormat/>
    <w:locked/>
    <w:uiPriority w:val="99"/>
    <w:rPr>
      <w:rFonts w:eastAsia="仿宋_GB2312" w:cs="Times New Roman"/>
      <w:kern w:val="2"/>
      <w:sz w:val="18"/>
      <w:lang w:val="en-US" w:eastAsia="zh-CN"/>
    </w:rPr>
  </w:style>
  <w:style w:type="character" w:customStyle="1" w:styleId="44">
    <w:name w:val="页脚 Char"/>
    <w:link w:val="17"/>
    <w:qFormat/>
    <w:locked/>
    <w:uiPriority w:val="99"/>
    <w:rPr>
      <w:rFonts w:eastAsia="仿宋_GB2312" w:cs="Times New Roman"/>
      <w:snapToGrid w:val="0"/>
      <w:sz w:val="18"/>
      <w:lang w:val="en-US" w:eastAsia="zh-CN"/>
    </w:rPr>
  </w:style>
  <w:style w:type="character" w:customStyle="1" w:styleId="45">
    <w:name w:val="页眉 Char"/>
    <w:link w:val="18"/>
    <w:semiHidden/>
    <w:qFormat/>
    <w:locked/>
    <w:uiPriority w:val="99"/>
    <w:rPr>
      <w:rFonts w:eastAsia="仿宋_GB2312" w:cs="Times New Roman"/>
      <w:snapToGrid w:val="0"/>
      <w:sz w:val="18"/>
      <w:lang w:val="en-US" w:eastAsia="zh-CN"/>
    </w:rPr>
  </w:style>
  <w:style w:type="character" w:customStyle="1" w:styleId="46">
    <w:name w:val="批注主题 Char"/>
    <w:link w:val="25"/>
    <w:semiHidden/>
    <w:qFormat/>
    <w:locked/>
    <w:uiPriority w:val="99"/>
    <w:rPr>
      <w:rFonts w:eastAsia="仿宋_GB2312" w:cs="Times New Roman"/>
      <w:b/>
      <w:kern w:val="2"/>
      <w:sz w:val="24"/>
      <w:lang w:val="en-US" w:eastAsia="zh-CN"/>
    </w:rPr>
  </w:style>
  <w:style w:type="character" w:customStyle="1" w:styleId="47">
    <w:name w:val="f14black1"/>
    <w:qFormat/>
    <w:uiPriority w:val="99"/>
    <w:rPr>
      <w:rFonts w:ascii="宋体" w:hAnsi="宋体" w:eastAsia="宋体"/>
      <w:color w:val="000000"/>
      <w:sz w:val="21"/>
      <w:u w:val="none"/>
    </w:rPr>
  </w:style>
  <w:style w:type="character" w:customStyle="1" w:styleId="48">
    <w:name w:val="t_tag"/>
    <w:qFormat/>
    <w:uiPriority w:val="99"/>
    <w:rPr>
      <w:rFonts w:cs="Times New Roman"/>
    </w:rPr>
  </w:style>
  <w:style w:type="character" w:customStyle="1" w:styleId="49">
    <w:name w:val="detail_content1"/>
    <w:qFormat/>
    <w:uiPriority w:val="99"/>
    <w:rPr>
      <w:rFonts w:ascii="??" w:hAnsi="??"/>
      <w:sz w:val="19"/>
    </w:rPr>
  </w:style>
  <w:style w:type="character" w:customStyle="1" w:styleId="50">
    <w:name w:val="Char Char7"/>
    <w:qFormat/>
    <w:uiPriority w:val="99"/>
    <w:rPr>
      <w:rFonts w:ascii="Times New Roman" w:hAnsi="Times New Roman" w:eastAsia="仿宋_GB2312"/>
      <w:b/>
      <w:sz w:val="32"/>
    </w:rPr>
  </w:style>
  <w:style w:type="character" w:customStyle="1" w:styleId="51">
    <w:name w:val="ca-31"/>
    <w:qFormat/>
    <w:uiPriority w:val="99"/>
    <w:rPr>
      <w:rFonts w:ascii="仿宋_GB2312" w:eastAsia="仿宋_GB2312"/>
      <w:sz w:val="32"/>
    </w:rPr>
  </w:style>
  <w:style w:type="paragraph" w:customStyle="1" w:styleId="52">
    <w:name w:val="Char Char Char Char Char Char Char Char Char1 Char Char Char Char"/>
    <w:basedOn w:val="1"/>
    <w:qFormat/>
    <w:uiPriority w:val="99"/>
    <w:pPr>
      <w:widowControl/>
      <w:spacing w:after="160" w:line="240" w:lineRule="exact"/>
      <w:jc w:val="left"/>
    </w:pPr>
    <w:rPr>
      <w:kern w:val="2"/>
      <w:sz w:val="24"/>
      <w:szCs w:val="20"/>
    </w:rPr>
  </w:style>
  <w:style w:type="paragraph" w:customStyle="1" w:styleId="53">
    <w:name w:val="样式5"/>
    <w:basedOn w:val="18"/>
    <w:next w:val="1"/>
    <w:qFormat/>
    <w:uiPriority w:val="99"/>
    <w:pPr>
      <w:tabs>
        <w:tab w:val="left" w:pos="8306"/>
      </w:tabs>
    </w:pPr>
  </w:style>
  <w:style w:type="paragraph" w:customStyle="1" w:styleId="54">
    <w:name w:val="_Style 25"/>
    <w:basedOn w:val="1"/>
    <w:qFormat/>
    <w:uiPriority w:val="99"/>
    <w:pPr>
      <w:widowControl/>
      <w:spacing w:after="160" w:line="240" w:lineRule="exact"/>
      <w:jc w:val="left"/>
    </w:pPr>
    <w:rPr>
      <w:rFonts w:eastAsia="宋体"/>
      <w:kern w:val="2"/>
      <w:sz w:val="21"/>
      <w:szCs w:val="24"/>
    </w:rPr>
  </w:style>
  <w:style w:type="paragraph" w:customStyle="1" w:styleId="55">
    <w:name w:val="Char Char Char Char Char Char Char Char Char1 Char Char Char Char1"/>
    <w:basedOn w:val="1"/>
    <w:qFormat/>
    <w:uiPriority w:val="99"/>
    <w:pPr>
      <w:widowControl/>
      <w:spacing w:after="160" w:line="240" w:lineRule="exact"/>
      <w:jc w:val="left"/>
    </w:pPr>
    <w:rPr>
      <w:rFonts w:eastAsia="宋体"/>
      <w:kern w:val="2"/>
      <w:sz w:val="24"/>
      <w:szCs w:val="20"/>
    </w:rPr>
  </w:style>
  <w:style w:type="paragraph" w:styleId="56">
    <w:name w:val="List Paragraph"/>
    <w:basedOn w:val="1"/>
    <w:qFormat/>
    <w:uiPriority w:val="99"/>
    <w:pPr>
      <w:spacing w:line="360" w:lineRule="auto"/>
      <w:ind w:firstLine="420" w:firstLineChars="200"/>
    </w:pPr>
    <w:rPr>
      <w:kern w:val="2"/>
      <w:sz w:val="30"/>
      <w:szCs w:val="24"/>
    </w:rPr>
  </w:style>
  <w:style w:type="paragraph" w:customStyle="1" w:styleId="57">
    <w:name w:val="style1"/>
    <w:basedOn w:val="1"/>
    <w:qFormat/>
    <w:uiPriority w:val="99"/>
    <w:pPr>
      <w:widowControl/>
      <w:spacing w:before="100" w:beforeAutospacing="1" w:after="100" w:afterAutospacing="1" w:line="360" w:lineRule="auto"/>
      <w:jc w:val="left"/>
    </w:pPr>
    <w:rPr>
      <w:rFonts w:ascii="楷体_GB2312" w:hAnsi="宋体" w:eastAsia="楷体_GB2312" w:cs="宋体"/>
      <w:sz w:val="24"/>
      <w:szCs w:val="24"/>
    </w:rPr>
  </w:style>
  <w:style w:type="paragraph" w:customStyle="1" w:styleId="58">
    <w:name w:val="Char"/>
    <w:basedOn w:val="1"/>
    <w:qFormat/>
    <w:uiPriority w:val="99"/>
    <w:pPr>
      <w:spacing w:line="360" w:lineRule="auto"/>
      <w:ind w:firstLine="551" w:firstLineChars="196"/>
    </w:pPr>
    <w:rPr>
      <w:rFonts w:eastAsia="宋体"/>
      <w:b/>
      <w:kern w:val="2"/>
      <w:sz w:val="28"/>
      <w:szCs w:val="28"/>
    </w:rPr>
  </w:style>
  <w:style w:type="paragraph" w:customStyle="1" w:styleId="59">
    <w:name w:val="p0"/>
    <w:basedOn w:val="1"/>
    <w:qFormat/>
    <w:uiPriority w:val="99"/>
    <w:pPr>
      <w:widowControl/>
      <w:spacing w:before="100" w:beforeAutospacing="1" w:after="100" w:afterAutospacing="1" w:line="360" w:lineRule="auto"/>
      <w:jc w:val="left"/>
    </w:pPr>
    <w:rPr>
      <w:rFonts w:ascii="宋体" w:hAnsi="宋体" w:cs="宋体"/>
      <w:sz w:val="24"/>
      <w:szCs w:val="24"/>
    </w:rPr>
  </w:style>
  <w:style w:type="paragraph" w:customStyle="1" w:styleId="60">
    <w:name w:val="样式4"/>
    <w:basedOn w:val="18"/>
    <w:qFormat/>
    <w:uiPriority w:val="99"/>
  </w:style>
  <w:style w:type="paragraph" w:customStyle="1" w:styleId="61">
    <w:name w:val="Char1"/>
    <w:basedOn w:val="1"/>
    <w:qFormat/>
    <w:uiPriority w:val="99"/>
    <w:pPr>
      <w:widowControl/>
      <w:spacing w:after="160" w:line="240" w:lineRule="exact"/>
      <w:jc w:val="left"/>
    </w:pPr>
    <w:rPr>
      <w:rFonts w:eastAsia="宋体"/>
      <w:kern w:val="2"/>
      <w:sz w:val="21"/>
      <w:szCs w:val="24"/>
    </w:rPr>
  </w:style>
  <w:style w:type="character" w:customStyle="1" w:styleId="62">
    <w:name w:val="16"/>
    <w:qFormat/>
    <w:uiPriority w:val="99"/>
    <w:rPr>
      <w:rFonts w:ascii="Times New Roman" w:hAnsi="Times New Roman"/>
      <w:b/>
    </w:rPr>
  </w:style>
  <w:style w:type="paragraph" w:customStyle="1" w:styleId="63">
    <w:name w:val="BodyText"/>
    <w:basedOn w:val="1"/>
    <w:next w:val="1"/>
    <w:qFormat/>
    <w:uiPriority w:val="99"/>
    <w:pPr>
      <w:widowControl/>
      <w:spacing w:line="360" w:lineRule="auto"/>
      <w:ind w:firstLine="936" w:firstLineChars="200"/>
      <w:jc w:val="left"/>
      <w:textAlignment w:val="baseline"/>
    </w:pPr>
    <w:rPr>
      <w:kern w:val="2"/>
      <w:sz w:val="28"/>
      <w:szCs w:val="24"/>
    </w:rPr>
  </w:style>
  <w:style w:type="character" w:customStyle="1" w:styleId="64">
    <w:name w:val="正文首行缩进 2 Char"/>
    <w:link w:val="26"/>
    <w:qFormat/>
    <w:uiPriority w:val="99"/>
    <w:rPr>
      <w:rFonts w:ascii="Times New Roman" w:hAnsi="Times New Roman" w:eastAsia="仿宋_GB2312" w:cs="Times New Roman"/>
      <w:kern w:val="2"/>
      <w:sz w:val="21"/>
      <w:szCs w:val="24"/>
      <w:lang w:val="en-US" w:eastAsia="zh-CN"/>
    </w:rPr>
  </w:style>
  <w:style w:type="character" w:customStyle="1" w:styleId="65">
    <w:name w:val="Header Char1"/>
    <w:qFormat/>
    <w:locked/>
    <w:uiPriority w:val="99"/>
    <w:rPr>
      <w:kern w:val="2"/>
      <w:sz w:val="18"/>
    </w:rPr>
  </w:style>
  <w:style w:type="character" w:customStyle="1" w:styleId="66">
    <w:name w:val="Balloon Text Char1"/>
    <w:qFormat/>
    <w:locked/>
    <w:uiPriority w:val="99"/>
    <w:rPr>
      <w:kern w:val="2"/>
      <w:sz w:val="18"/>
    </w:rPr>
  </w:style>
  <w:style w:type="character" w:customStyle="1" w:styleId="67">
    <w:name w:val="Footer Char1"/>
    <w:qFormat/>
    <w:locked/>
    <w:uiPriority w:val="99"/>
    <w:rPr>
      <w:kern w:val="2"/>
      <w:sz w:val="18"/>
    </w:rPr>
  </w:style>
  <w:style w:type="paragraph" w:customStyle="1" w:styleId="68">
    <w:name w:val="xl93"/>
    <w:basedOn w:val="1"/>
    <w:qFormat/>
    <w:uiPriority w:val="99"/>
    <w:pPr>
      <w:widowControl/>
      <w:spacing w:before="100" w:beforeAutospacing="1" w:after="100" w:afterAutospacing="1"/>
      <w:jc w:val="center"/>
    </w:pPr>
    <w:rPr>
      <w:rFonts w:ascii="宋体" w:hAnsi="宋体" w:eastAsia="宋体" w:cs="宋体"/>
      <w:b/>
      <w:bCs/>
    </w:rPr>
  </w:style>
  <w:style w:type="paragraph" w:customStyle="1" w:styleId="69">
    <w:name w:val="xl89"/>
    <w:basedOn w:val="1"/>
    <w:qFormat/>
    <w:uiPriority w:val="99"/>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eastAsia="宋体" w:cs="宋体"/>
      <w:sz w:val="18"/>
      <w:szCs w:val="18"/>
    </w:rPr>
  </w:style>
  <w:style w:type="paragraph" w:customStyle="1" w:styleId="70">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sz w:val="18"/>
      <w:szCs w:val="18"/>
    </w:rPr>
  </w:style>
  <w:style w:type="paragraph" w:customStyle="1" w:styleId="71">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sz w:val="18"/>
      <w:szCs w:val="18"/>
    </w:rPr>
  </w:style>
  <w:style w:type="paragraph" w:customStyle="1" w:styleId="72">
    <w:name w:val="xl65"/>
    <w:basedOn w:val="1"/>
    <w:qFormat/>
    <w:uiPriority w:val="99"/>
    <w:pPr>
      <w:widowControl/>
      <w:spacing w:before="100" w:beforeAutospacing="1" w:after="100" w:afterAutospacing="1"/>
      <w:jc w:val="left"/>
    </w:pPr>
    <w:rPr>
      <w:rFonts w:ascii="宋体" w:hAnsi="宋体" w:eastAsia="宋体" w:cs="宋体"/>
      <w:color w:val="000000"/>
      <w:sz w:val="22"/>
      <w:szCs w:val="22"/>
    </w:rPr>
  </w:style>
  <w:style w:type="paragraph" w:customStyle="1" w:styleId="73">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sz w:val="22"/>
      <w:szCs w:val="22"/>
    </w:rPr>
  </w:style>
  <w:style w:type="paragraph" w:customStyle="1" w:styleId="74">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color w:val="000000"/>
      <w:sz w:val="22"/>
      <w:szCs w:val="22"/>
    </w:rPr>
  </w:style>
  <w:style w:type="paragraph" w:customStyle="1" w:styleId="75">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sz w:val="22"/>
      <w:szCs w:val="22"/>
    </w:rPr>
  </w:style>
  <w:style w:type="paragraph" w:customStyle="1" w:styleId="76">
    <w:name w:val="xl9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宋体"/>
      <w:sz w:val="18"/>
      <w:szCs w:val="18"/>
    </w:rPr>
  </w:style>
  <w:style w:type="paragraph" w:customStyle="1" w:styleId="77">
    <w:name w:val="xl9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sz w:val="18"/>
      <w:szCs w:val="18"/>
    </w:rPr>
  </w:style>
  <w:style w:type="paragraph" w:customStyle="1" w:styleId="78">
    <w:name w:val="xl86"/>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eastAsia="宋体" w:cs="宋体"/>
      <w:sz w:val="18"/>
      <w:szCs w:val="18"/>
    </w:rPr>
  </w:style>
  <w:style w:type="paragraph" w:customStyle="1" w:styleId="79">
    <w:name w:val="xl82"/>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仿宋_GB2312" w:hAnsi="宋体" w:cs="宋体"/>
      <w:sz w:val="18"/>
      <w:szCs w:val="18"/>
    </w:rPr>
  </w:style>
  <w:style w:type="paragraph" w:customStyle="1" w:styleId="80">
    <w:name w:val="Body text|1"/>
    <w:basedOn w:val="1"/>
    <w:qFormat/>
    <w:uiPriority w:val="99"/>
    <w:pPr>
      <w:spacing w:line="427" w:lineRule="auto"/>
      <w:ind w:firstLine="400"/>
    </w:pPr>
    <w:rPr>
      <w:rFonts w:ascii="宋体" w:hAnsi="宋体" w:eastAsia="宋体" w:cs="宋体"/>
      <w:kern w:val="2"/>
      <w:sz w:val="30"/>
      <w:szCs w:val="30"/>
      <w:lang w:val="zh-TW" w:eastAsia="zh-TW"/>
    </w:rPr>
  </w:style>
  <w:style w:type="paragraph" w:customStyle="1" w:styleId="81">
    <w:name w:val="xl6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color w:val="000000"/>
      <w:sz w:val="22"/>
      <w:szCs w:val="22"/>
    </w:rPr>
  </w:style>
  <w:style w:type="paragraph" w:customStyle="1" w:styleId="82">
    <w:name w:val="xl6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color w:val="000000"/>
      <w:sz w:val="22"/>
      <w:szCs w:val="22"/>
    </w:rPr>
  </w:style>
  <w:style w:type="paragraph" w:customStyle="1" w:styleId="83">
    <w:name w:val="font5"/>
    <w:basedOn w:val="1"/>
    <w:qFormat/>
    <w:uiPriority w:val="99"/>
    <w:pPr>
      <w:widowControl/>
      <w:spacing w:before="100" w:beforeAutospacing="1" w:after="100" w:afterAutospacing="1"/>
      <w:jc w:val="left"/>
    </w:pPr>
    <w:rPr>
      <w:rFonts w:ascii="宋体" w:hAnsi="宋体" w:eastAsia="宋体" w:cs="宋体"/>
      <w:sz w:val="18"/>
      <w:szCs w:val="18"/>
    </w:rPr>
  </w:style>
  <w:style w:type="paragraph" w:customStyle="1" w:styleId="84">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sz w:val="22"/>
      <w:szCs w:val="22"/>
    </w:rPr>
  </w:style>
  <w:style w:type="paragraph" w:customStyle="1" w:styleId="85">
    <w:name w:val="xl9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宋体"/>
      <w:sz w:val="18"/>
      <w:szCs w:val="18"/>
    </w:rPr>
  </w:style>
  <w:style w:type="paragraph" w:customStyle="1" w:styleId="86">
    <w:name w:val="xl92"/>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sz w:val="18"/>
      <w:szCs w:val="18"/>
    </w:rPr>
  </w:style>
  <w:style w:type="paragraph" w:customStyle="1" w:styleId="87">
    <w:name w:val="xl88"/>
    <w:basedOn w:val="1"/>
    <w:qFormat/>
    <w:uiPriority w:val="99"/>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eastAsia="宋体" w:cs="宋体"/>
      <w:sz w:val="18"/>
      <w:szCs w:val="18"/>
    </w:rPr>
  </w:style>
  <w:style w:type="paragraph" w:customStyle="1" w:styleId="88">
    <w:name w:val="xl84"/>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eastAsia="宋体" w:cs="宋体"/>
      <w:sz w:val="18"/>
      <w:szCs w:val="18"/>
    </w:rPr>
  </w:style>
  <w:style w:type="paragraph" w:customStyle="1" w:styleId="89">
    <w:name w:val="xl8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sz w:val="18"/>
      <w:szCs w:val="18"/>
    </w:rPr>
  </w:style>
  <w:style w:type="paragraph" w:customStyle="1" w:styleId="90">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sz w:val="22"/>
      <w:szCs w:val="22"/>
    </w:rPr>
  </w:style>
  <w:style w:type="paragraph" w:customStyle="1" w:styleId="91">
    <w:name w:val="xl6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sz w:val="22"/>
      <w:szCs w:val="22"/>
    </w:rPr>
  </w:style>
  <w:style w:type="paragraph" w:customStyle="1" w:styleId="92">
    <w:name w:val="xl6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color w:val="000000"/>
      <w:sz w:val="22"/>
      <w:szCs w:val="22"/>
    </w:rPr>
  </w:style>
  <w:style w:type="paragraph" w:customStyle="1" w:styleId="93">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sz w:val="22"/>
      <w:szCs w:val="22"/>
    </w:rPr>
  </w:style>
  <w:style w:type="paragraph" w:customStyle="1" w:styleId="94">
    <w:name w:val="xl9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宋体"/>
      <w:sz w:val="18"/>
      <w:szCs w:val="18"/>
    </w:rPr>
  </w:style>
  <w:style w:type="paragraph" w:customStyle="1" w:styleId="95">
    <w:name w:val="xl91"/>
    <w:basedOn w:val="1"/>
    <w:qFormat/>
    <w:uiPriority w:val="99"/>
    <w:pPr>
      <w:widowControl/>
      <w:pBdr>
        <w:top w:val="single" w:color="auto" w:sz="4" w:space="0"/>
        <w:bottom w:val="single" w:color="auto" w:sz="4" w:space="0"/>
        <w:right w:val="single" w:color="auto" w:sz="4" w:space="0"/>
      </w:pBdr>
      <w:spacing w:before="100" w:beforeAutospacing="1" w:after="100" w:afterAutospacing="1"/>
      <w:jc w:val="center"/>
    </w:pPr>
    <w:rPr>
      <w:rFonts w:ascii="华文细黑" w:hAnsi="华文细黑" w:eastAsia="华文细黑" w:cs="宋体"/>
      <w:sz w:val="18"/>
      <w:szCs w:val="18"/>
    </w:rPr>
  </w:style>
  <w:style w:type="paragraph" w:customStyle="1" w:styleId="96">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sz w:val="18"/>
      <w:szCs w:val="18"/>
    </w:rPr>
  </w:style>
  <w:style w:type="paragraph" w:customStyle="1" w:styleId="97">
    <w:name w:val="xl83"/>
    <w:basedOn w:val="1"/>
    <w:qFormat/>
    <w:uiPriority w:val="0"/>
    <w:pPr>
      <w:widowControl/>
      <w:pBdr>
        <w:top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eastAsia="宋体" w:cs="宋体"/>
      <w:sz w:val="18"/>
      <w:szCs w:val="18"/>
    </w:rPr>
  </w:style>
  <w:style w:type="paragraph" w:customStyle="1" w:styleId="98">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sz w:val="18"/>
      <w:szCs w:val="18"/>
    </w:rPr>
  </w:style>
  <w:style w:type="paragraph" w:customStyle="1" w:styleId="99">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color w:val="000000"/>
      <w:sz w:val="28"/>
      <w:szCs w:val="28"/>
    </w:rPr>
  </w:style>
  <w:style w:type="paragraph" w:customStyle="1" w:styleId="100">
    <w:name w:val="font6"/>
    <w:basedOn w:val="1"/>
    <w:qFormat/>
    <w:uiPriority w:val="99"/>
    <w:pPr>
      <w:widowControl/>
      <w:spacing w:before="100" w:beforeAutospacing="1" w:after="100" w:afterAutospacing="1"/>
      <w:jc w:val="left"/>
    </w:pPr>
    <w:rPr>
      <w:rFonts w:ascii="宋体" w:hAnsi="宋体" w:eastAsia="宋体" w:cs="宋体"/>
      <w:sz w:val="18"/>
      <w:szCs w:val="18"/>
    </w:rPr>
  </w:style>
  <w:style w:type="paragraph" w:customStyle="1" w:styleId="101">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color w:val="000000"/>
      <w:sz w:val="22"/>
      <w:szCs w:val="22"/>
    </w:rPr>
  </w:style>
  <w:style w:type="paragraph" w:customStyle="1" w:styleId="102">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color w:val="000000"/>
      <w:sz w:val="28"/>
      <w:szCs w:val="28"/>
    </w:rPr>
  </w:style>
  <w:style w:type="paragraph" w:customStyle="1" w:styleId="103">
    <w:name w:val="正文文本1"/>
    <w:basedOn w:val="1"/>
    <w:qFormat/>
    <w:uiPriority w:val="99"/>
    <w:pPr>
      <w:spacing w:line="454" w:lineRule="auto"/>
      <w:ind w:firstLine="400"/>
    </w:pPr>
    <w:rPr>
      <w:rFonts w:ascii="宋体" w:hAnsi="宋体" w:eastAsia="宋体" w:cs="宋体"/>
      <w:kern w:val="2"/>
      <w:sz w:val="26"/>
      <w:szCs w:val="26"/>
    </w:rPr>
  </w:style>
  <w:style w:type="character" w:customStyle="1" w:styleId="104">
    <w:name w:val="font91"/>
    <w:qFormat/>
    <w:uiPriority w:val="0"/>
    <w:rPr>
      <w:rFonts w:ascii="Arial" w:hAnsi="Arial" w:cs="Arial"/>
      <w:b/>
      <w:color w:val="000000"/>
      <w:sz w:val="20"/>
      <w:szCs w:val="20"/>
      <w:u w:val="none"/>
    </w:rPr>
  </w:style>
  <w:style w:type="character" w:customStyle="1" w:styleId="105">
    <w:name w:val="font01"/>
    <w:qFormat/>
    <w:uiPriority w:val="0"/>
    <w:rPr>
      <w:rFonts w:hint="eastAsia" w:ascii="仿宋_GB2312" w:eastAsia="仿宋_GB2312" w:cs="仿宋_GB2312"/>
      <w:b/>
      <w:color w:val="000000"/>
      <w:sz w:val="20"/>
      <w:szCs w:val="20"/>
      <w:u w:val="none"/>
    </w:rPr>
  </w:style>
  <w:style w:type="paragraph" w:customStyle="1" w:styleId="106">
    <w:name w:val="列出段落1"/>
    <w:basedOn w:val="1"/>
    <w:qFormat/>
    <w:uiPriority w:val="99"/>
    <w:pPr>
      <w:ind w:firstLine="420" w:firstLineChars="200"/>
    </w:pPr>
    <w:rPr>
      <w:rFonts w:ascii="Calibri" w:hAnsi="Calibri" w:eastAsia="宋体"/>
      <w:kern w:val="2"/>
      <w:sz w:val="21"/>
      <w:szCs w:val="24"/>
    </w:rPr>
  </w:style>
  <w:style w:type="paragraph" w:customStyle="1" w:styleId="107">
    <w:name w:val="p15"/>
    <w:basedOn w:val="1"/>
    <w:qFormat/>
    <w:uiPriority w:val="0"/>
    <w:pPr>
      <w:widowControl/>
      <w:spacing w:before="100" w:after="100"/>
      <w:jc w:val="left"/>
    </w:pPr>
    <w:rPr>
      <w:rFonts w:ascii="宋体" w:hAnsi="宋体" w:eastAsia="宋体"/>
      <w:sz w:val="24"/>
      <w:szCs w:val="24"/>
    </w:rPr>
  </w:style>
  <w:style w:type="character" w:customStyle="1" w:styleId="108">
    <w:name w:val="font11"/>
    <w:basedOn w:val="29"/>
    <w:qFormat/>
    <w:uiPriority w:val="0"/>
    <w:rPr>
      <w:rFonts w:hint="eastAsia" w:ascii="宋体" w:hAnsi="宋体" w:eastAsia="宋体" w:cs="宋体"/>
      <w:color w:val="000000"/>
      <w:sz w:val="22"/>
      <w:szCs w:val="22"/>
      <w:u w:val="none"/>
    </w:rPr>
  </w:style>
  <w:style w:type="paragraph" w:customStyle="1" w:styleId="109">
    <w:name w:val="样式 首行缩进:  2 字符"/>
    <w:basedOn w:val="1"/>
    <w:qFormat/>
    <w:uiPriority w:val="0"/>
    <w:pPr>
      <w:ind w:firstLine="480"/>
    </w:pPr>
    <w:rPr>
      <w:rFonts w:ascii="Times New Roman" w:hAnsi="Times New Roman" w:eastAsia="宋体" w:cs="宋体"/>
      <w:szCs w:val="20"/>
    </w:rPr>
  </w:style>
  <w:style w:type="character" w:customStyle="1" w:styleId="110">
    <w:name w:val="font21"/>
    <w:basedOn w:val="29"/>
    <w:uiPriority w:val="0"/>
    <w:rPr>
      <w:rFonts w:hint="eastAsia" w:ascii="宋体" w:hAnsi="宋体" w:eastAsia="宋体" w:cs="宋体"/>
      <w:color w:val="333333"/>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EADB159-3560-40F9-95DA-0B56FFB10571}">
  <ds:schemaRefs/>
</ds:datastoreItem>
</file>

<file path=docProps/app.xml><?xml version="1.0" encoding="utf-8"?>
<Properties xmlns="http://schemas.openxmlformats.org/officeDocument/2006/extended-properties" xmlns:vt="http://schemas.openxmlformats.org/officeDocument/2006/docPropsVTypes">
  <Template>Normal</Template>
  <Company>Www.SangSan.Cn</Company>
  <Pages>51</Pages>
  <Words>2966</Words>
  <Characters>3047</Characters>
  <Lines>12</Lines>
  <Paragraphs>3</Paragraphs>
  <TotalTime>3</TotalTime>
  <ScaleCrop>false</ScaleCrop>
  <LinksUpToDate>false</LinksUpToDate>
  <CharactersWithSpaces>3083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2023-02-20T15:03:00Z</dcterms:created>
  <dc:creator>Administrators</dc:creator>
  <cp:lastModifiedBy>问天</cp:lastModifiedBy>
  <cp:lastPrinted>2025-09-09T03:03:00Z</cp:lastPrinted>
  <dcterms:modified xsi:type="dcterms:W3CDTF">2025-11-13T08:02:24Z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F708953064FA40A4B6B1070B3B006122_13</vt:lpwstr>
  </property>
  <property fmtid="{D5CDD505-2E9C-101B-9397-08002B2CF9AE}" pid="4" name="KSOTemplateDocerSaveRecord">
    <vt:lpwstr>eyJoZGlkIjoiZmM0Mjg3OWE2YTM3NTYxZjYwOTRkMGZlNGE1Mzk3NDMiLCJ1c2VySWQiOiI3NTA5ODUxMTIifQ==</vt:lpwstr>
  </property>
</Properties>
</file>