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ind w:left="91"/>
        <w:jc w:val="center"/>
        <w:rPr>
          <w:rFonts w:ascii="Times New Roman" w:hAnsi="Times New Roman" w:eastAsia="方正小标宋简体"/>
          <w:b/>
          <w:kern w:val="0"/>
          <w:sz w:val="44"/>
          <w:szCs w:val="44"/>
        </w:rPr>
      </w:pPr>
      <w:r>
        <w:rPr>
          <w:rFonts w:ascii="Times New Roman" w:hAnsi="Times New Roman" w:eastAsia="方正小标宋简体"/>
          <w:b/>
          <w:kern w:val="0"/>
          <w:sz w:val="44"/>
          <w:szCs w:val="44"/>
        </w:rPr>
        <w:t>部门整体支出绩效</w:t>
      </w:r>
      <w:r>
        <w:rPr>
          <w:rFonts w:hint="eastAsia" w:ascii="Times New Roman" w:hAnsi="Times New Roman" w:eastAsia="方正小标宋简体"/>
          <w:b/>
          <w:kern w:val="0"/>
          <w:sz w:val="44"/>
          <w:szCs w:val="44"/>
        </w:rPr>
        <w:t>自评</w:t>
      </w:r>
      <w:r>
        <w:rPr>
          <w:rFonts w:ascii="Times New Roman" w:hAnsi="Times New Roman" w:eastAsia="方正小标宋简体"/>
          <w:b/>
          <w:kern w:val="0"/>
          <w:sz w:val="44"/>
          <w:szCs w:val="44"/>
        </w:rPr>
        <w:t>基础数据表</w:t>
      </w:r>
    </w:p>
    <w:p>
      <w:pPr>
        <w:widowControl/>
        <w:spacing w:line="400" w:lineRule="exact"/>
        <w:ind w:left="91"/>
        <w:jc w:val="center"/>
        <w:rPr>
          <w:rFonts w:ascii="Times New Roman" w:hAnsi="Times New Roman"/>
          <w:kern w:val="0"/>
          <w:sz w:val="36"/>
          <w:szCs w:val="36"/>
        </w:rPr>
      </w:pPr>
    </w:p>
    <w:p>
      <w:pPr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spacing w:line="600" w:lineRule="exact"/>
        <w:ind w:left="91"/>
        <w:jc w:val="left"/>
        <w:rPr>
          <w:rFonts w:hint="eastAsia" w:ascii="Times New Roman" w:hAnsi="Times New Roman" w:eastAsia="楷体_GB2312"/>
          <w:b/>
          <w:bCs/>
          <w:kern w:val="0"/>
          <w:sz w:val="24"/>
          <w:lang w:val="en-US" w:eastAsia="zh-CN"/>
        </w:rPr>
      </w:pPr>
      <w:r>
        <w:rPr>
          <w:rFonts w:ascii="Times New Roman" w:hAnsi="Times New Roman" w:eastAsia="楷体_GB2312"/>
          <w:b/>
          <w:bCs/>
          <w:kern w:val="0"/>
          <w:sz w:val="24"/>
        </w:rPr>
        <w:t>填报单位：</w:t>
      </w:r>
      <w:bookmarkStart w:id="0" w:name="_GoBack"/>
      <w:r>
        <w:rPr>
          <w:rFonts w:hint="eastAsia" w:ascii="Times New Roman" w:hAnsi="Times New Roman" w:eastAsia="楷体_GB2312"/>
          <w:b/>
          <w:bCs/>
          <w:kern w:val="0"/>
          <w:sz w:val="24"/>
        </w:rPr>
        <w:t>宁乡市</w:t>
      </w:r>
      <w:r>
        <w:rPr>
          <w:rFonts w:hint="eastAsia" w:ascii="Times New Roman" w:hAnsi="Times New Roman" w:eastAsia="楷体_GB2312"/>
          <w:b/>
          <w:bCs/>
          <w:kern w:val="0"/>
          <w:sz w:val="24"/>
          <w:lang w:eastAsia="zh-CN"/>
        </w:rPr>
        <w:t>交通运输局</w:t>
      </w:r>
    </w:p>
    <w:bookmarkEnd w:id="0"/>
    <w:tbl>
      <w:tblPr>
        <w:tblStyle w:val="6"/>
        <w:tblW w:w="945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77"/>
        <w:gridCol w:w="1054"/>
        <w:gridCol w:w="834"/>
        <w:gridCol w:w="1350"/>
        <w:gridCol w:w="1133"/>
        <w:gridCol w:w="935"/>
        <w:gridCol w:w="106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30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财政供养人员情况</w:t>
            </w: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编制数</w:t>
            </w:r>
          </w:p>
        </w:tc>
        <w:tc>
          <w:tcPr>
            <w:tcW w:w="2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2019年实际在职人数</w:t>
            </w: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控制率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30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241</w:t>
            </w:r>
          </w:p>
        </w:tc>
        <w:tc>
          <w:tcPr>
            <w:tcW w:w="2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319</w:t>
            </w: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132.3%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经费控制情况</w:t>
            </w: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2018年决算数</w:t>
            </w:r>
          </w:p>
        </w:tc>
        <w:tc>
          <w:tcPr>
            <w:tcW w:w="2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2019年预算数</w:t>
            </w:r>
            <w:r>
              <w:rPr>
                <w:rFonts w:hint="eastAsia" w:ascii="Times New Roman" w:hAnsi="Times New Roman"/>
                <w:b/>
                <w:bCs/>
                <w:kern w:val="0"/>
                <w:sz w:val="20"/>
                <w:szCs w:val="20"/>
              </w:rPr>
              <w:t>(万元)</w:t>
            </w: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2019年决算数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三公经费</w:t>
            </w: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263.13</w:t>
            </w:r>
          </w:p>
        </w:tc>
        <w:tc>
          <w:tcPr>
            <w:tcW w:w="2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319.1</w:t>
            </w: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236.03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3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  1、公务用车购置和维护经费</w:t>
            </w: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107.23</w:t>
            </w:r>
          </w:p>
        </w:tc>
        <w:tc>
          <w:tcPr>
            <w:tcW w:w="2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95.73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      其中：公车购置</w:t>
            </w: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0.00</w:t>
            </w:r>
          </w:p>
        </w:tc>
        <w:tc>
          <w:tcPr>
            <w:tcW w:w="2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　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            公车运行维护</w:t>
            </w: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107.23</w:t>
            </w:r>
          </w:p>
        </w:tc>
        <w:tc>
          <w:tcPr>
            <w:tcW w:w="2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128</w:t>
            </w: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95.73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  2、出国经费</w:t>
            </w: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　0.00</w:t>
            </w:r>
          </w:p>
        </w:tc>
        <w:tc>
          <w:tcPr>
            <w:tcW w:w="2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0.00</w:t>
            </w: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　　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  3、公务接待</w:t>
            </w: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155.9</w:t>
            </w:r>
          </w:p>
        </w:tc>
        <w:tc>
          <w:tcPr>
            <w:tcW w:w="2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191.1</w:t>
            </w: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140.3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3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项目支出：</w:t>
            </w: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10553.56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2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32516.53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ind w:firstLine="39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1、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社会保障和就业支出</w:t>
            </w: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4222.59</w:t>
            </w:r>
          </w:p>
        </w:tc>
        <w:tc>
          <w:tcPr>
            <w:tcW w:w="2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382.37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443.37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ind w:firstLine="390"/>
              <w:jc w:val="left"/>
              <w:rPr>
                <w:rFonts w:hint="eastAsia" w:ascii="Times New Roman" w:hAnsi="Times New Roman" w:eastAsia="宋体"/>
                <w:kern w:val="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2、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  <w:lang w:eastAsia="zh-CN"/>
              </w:rPr>
              <w:t>住房保障支出</w:t>
            </w: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206.54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2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229.41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266.24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ind w:firstLine="400" w:firstLineChars="200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3、交通运输支出</w:t>
            </w: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6124.43</w:t>
            </w:r>
          </w:p>
        </w:tc>
        <w:tc>
          <w:tcPr>
            <w:tcW w:w="2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6190.92</w:t>
            </w: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24979.02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ind w:firstLine="400" w:firstLineChars="200"/>
              <w:rPr>
                <w:rFonts w:hint="eastAsia" w:ascii="Times New Roman" w:hAnsi="Times New Roman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4、城乡社区支出</w:t>
            </w: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both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both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6236.76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ind w:firstLine="400" w:firstLineChars="200"/>
              <w:rPr>
                <w:rFonts w:hint="eastAsia" w:ascii="Times New Roman" w:hAnsi="Times New Roman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5、节能环保支出</w:t>
            </w: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both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both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483.83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ind w:firstLine="400" w:firstLineChars="200"/>
              <w:rPr>
                <w:rFonts w:hint="eastAsia" w:ascii="Times New Roman" w:hAnsi="Times New Roman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6、卫生健康支出</w:t>
            </w: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both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both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100.13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ind w:firstLine="400" w:firstLineChars="200"/>
              <w:rPr>
                <w:rFonts w:hint="default" w:ascii="Times New Roman" w:hAnsi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7、资源勘探信息支出</w:t>
            </w: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both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both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7.18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公用经费</w:t>
            </w: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1143.17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2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551.58</w:t>
            </w: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1419.36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3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   其中：办公经费</w:t>
            </w: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236.12</w:t>
            </w:r>
          </w:p>
        </w:tc>
        <w:tc>
          <w:tcPr>
            <w:tcW w:w="2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51.66</w:t>
            </w: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212.44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         水费、电费、差旅费</w:t>
            </w: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138.73</w:t>
            </w:r>
          </w:p>
        </w:tc>
        <w:tc>
          <w:tcPr>
            <w:tcW w:w="2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22.4</w:t>
            </w: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359.17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         会议费、培训费</w:t>
            </w: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305.56</w:t>
            </w:r>
          </w:p>
        </w:tc>
        <w:tc>
          <w:tcPr>
            <w:tcW w:w="2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68.57</w:t>
            </w: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262.68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政府采购金额</w:t>
            </w: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——</w:t>
            </w:r>
          </w:p>
        </w:tc>
        <w:tc>
          <w:tcPr>
            <w:tcW w:w="2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248.65</w:t>
            </w: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87.00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部门整体支出预算调整 </w:t>
            </w: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——</w:t>
            </w:r>
          </w:p>
        </w:tc>
        <w:tc>
          <w:tcPr>
            <w:tcW w:w="2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4861.7</w:t>
            </w: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34922.09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  <w:jc w:val="center"/>
        </w:trPr>
        <w:tc>
          <w:tcPr>
            <w:tcW w:w="307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楼堂馆所控制情况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（2019年完工项目）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批复规模</w:t>
            </w: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（㎡）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实际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规模</w:t>
            </w: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（㎡）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规模控制率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预算投资</w:t>
            </w: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（万元）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实际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投资</w:t>
            </w: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（万元）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投资概算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控制率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30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3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厉行节约保障措施</w:t>
            </w:r>
          </w:p>
        </w:tc>
        <w:tc>
          <w:tcPr>
            <w:tcW w:w="637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压减公用经费支出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9450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260" w:lineRule="exact"/>
              <w:ind w:left="640" w:hanging="640" w:hangingChars="32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说明：“项目支出”需要填报除公共项目资金和基本支出以外的所有项目情况，包括业务工作项目、运行维护项目等；“公用经费”填报基本支出中的一般商品和服务支出。</w:t>
            </w:r>
          </w:p>
        </w:tc>
      </w:tr>
    </w:tbl>
    <w:p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722D4"/>
    <w:rsid w:val="00001EF4"/>
    <w:rsid w:val="000722D4"/>
    <w:rsid w:val="00134DF6"/>
    <w:rsid w:val="00315B02"/>
    <w:rsid w:val="003527AB"/>
    <w:rsid w:val="00430981"/>
    <w:rsid w:val="00470CA6"/>
    <w:rsid w:val="00502566"/>
    <w:rsid w:val="005B1156"/>
    <w:rsid w:val="0060541F"/>
    <w:rsid w:val="00672C29"/>
    <w:rsid w:val="006B707B"/>
    <w:rsid w:val="006E7106"/>
    <w:rsid w:val="00707990"/>
    <w:rsid w:val="00777690"/>
    <w:rsid w:val="007A0395"/>
    <w:rsid w:val="00871668"/>
    <w:rsid w:val="008A1DEB"/>
    <w:rsid w:val="008C7AD2"/>
    <w:rsid w:val="009C1E82"/>
    <w:rsid w:val="009D7A65"/>
    <w:rsid w:val="009E36C8"/>
    <w:rsid w:val="00A460A9"/>
    <w:rsid w:val="00A67F1E"/>
    <w:rsid w:val="00C2083D"/>
    <w:rsid w:val="00C72B57"/>
    <w:rsid w:val="00C95319"/>
    <w:rsid w:val="00E92080"/>
    <w:rsid w:val="00FB2F55"/>
    <w:rsid w:val="00FC7653"/>
    <w:rsid w:val="10F933FB"/>
    <w:rsid w:val="365303FB"/>
    <w:rsid w:val="40BE2100"/>
    <w:rsid w:val="61264963"/>
    <w:rsid w:val="6DDA160E"/>
    <w:rsid w:val="726521A6"/>
    <w:rsid w:val="7BAD136B"/>
    <w:rsid w:val="7C3D6930"/>
    <w:rsid w:val="7F01034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5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120</Words>
  <Characters>689</Characters>
  <Lines>5</Lines>
  <Paragraphs>1</Paragraphs>
  <TotalTime>0</TotalTime>
  <ScaleCrop>false</ScaleCrop>
  <LinksUpToDate>false</LinksUpToDate>
  <CharactersWithSpaces>808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2020-04-10T08:27:00Z</dcterms:created>
  <dc:creator>PC</dc:creator>
  <cp:lastModifiedBy>Administrator</cp:lastModifiedBy>
  <dcterms:modified xsi:type="dcterms:W3CDTF">2020-12-25T06:46:40Z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