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54" w:line="219" w:lineRule="auto"/>
        <w:jc w:val="center"/>
        <w:outlineLvl w:val="0"/>
        <w:rPr>
          <w:rFonts w:hint="default" w:ascii="Times New Roman" w:hAnsi="Times New Roman" w:eastAsia="方正大标宋_GBK" w:cs="Times New Roman"/>
          <w:b w:val="0"/>
          <w:bCs w:val="0"/>
          <w:spacing w:val="-23"/>
          <w:w w:val="65"/>
          <w:sz w:val="126"/>
          <w:szCs w:val="126"/>
        </w:rPr>
      </w:pPr>
      <w:r>
        <w:rPr>
          <w:rFonts w:hint="default" w:ascii="Times New Roman" w:hAnsi="Times New Roman" w:eastAsia="方正大标宋_GBK" w:cs="Times New Roman"/>
          <w:b w:val="0"/>
          <w:bCs w:val="0"/>
          <w:color w:val="FF0000"/>
          <w:spacing w:val="-23"/>
          <w:w w:val="65"/>
          <w:sz w:val="126"/>
          <w:szCs w:val="126"/>
          <w:u w:val="single" w:color="FF0000"/>
        </w:rPr>
        <w:t>湖南省医疗保障局</w:t>
      </w:r>
      <w:bookmarkStart w:id="0" w:name="_GoBack"/>
      <w:bookmarkEnd w:id="0"/>
      <w:r>
        <w:rPr>
          <w:rFonts w:hint="default" w:ascii="Times New Roman" w:hAnsi="Times New Roman" w:eastAsia="方正大标宋_GBK" w:cs="Times New Roman"/>
          <w:b w:val="0"/>
          <w:bCs w:val="0"/>
          <w:color w:val="FF0000"/>
          <w:spacing w:val="-23"/>
          <w:w w:val="65"/>
          <w:sz w:val="126"/>
          <w:szCs w:val="126"/>
          <w:u w:val="single" w:color="FF0000"/>
        </w:rPr>
        <w:t>办公室</w:t>
      </w:r>
    </w:p>
    <w:p>
      <w:pPr>
        <w:spacing w:line="351" w:lineRule="auto"/>
        <w:rPr>
          <w:rFonts w:hint="default" w:ascii="Times New Roman" w:hAnsi="Times New Roman" w:cs="Times New Roman"/>
          <w:sz w:val="21"/>
        </w:rPr>
      </w:pPr>
    </w:p>
    <w:p>
      <w:pPr>
        <w:spacing w:before="150" w:line="219" w:lineRule="auto"/>
        <w:ind w:left="2286"/>
        <w:jc w:val="both"/>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pacing w:val="-24"/>
          <w:sz w:val="44"/>
          <w:szCs w:val="44"/>
        </w:rPr>
        <w:t>湖南省医疗保障局办公室</w:t>
      </w:r>
    </w:p>
    <w:p>
      <w:pPr>
        <w:spacing w:before="151" w:line="219" w:lineRule="auto"/>
        <w:ind w:left="286"/>
        <w:jc w:val="both"/>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pacing w:val="-26"/>
          <w:sz w:val="44"/>
          <w:szCs w:val="44"/>
        </w:rPr>
        <w:t>关于印发《长沙市和省本级零售药店医疗保障</w:t>
      </w:r>
    </w:p>
    <w:p>
      <w:pPr>
        <w:spacing w:before="117" w:line="219" w:lineRule="auto"/>
        <w:ind w:left="1636"/>
        <w:jc w:val="both"/>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pacing w:val="7"/>
          <w:sz w:val="44"/>
          <w:szCs w:val="44"/>
        </w:rPr>
        <w:t>定点经办指引</w:t>
      </w:r>
      <w:r>
        <w:rPr>
          <w:rFonts w:hint="eastAsia" w:ascii="Times New Roman" w:hAnsi="Times New Roman" w:eastAsia="方正小标宋_GBK" w:cs="Times New Roman"/>
          <w:b w:val="0"/>
          <w:bCs w:val="0"/>
          <w:spacing w:val="7"/>
          <w:sz w:val="44"/>
          <w:szCs w:val="44"/>
          <w:lang w:eastAsia="zh-CN"/>
        </w:rPr>
        <w:t>（</w:t>
      </w:r>
      <w:r>
        <w:rPr>
          <w:rFonts w:hint="default" w:ascii="Times New Roman" w:hAnsi="Times New Roman" w:eastAsia="方正小标宋_GBK" w:cs="Times New Roman"/>
          <w:b w:val="0"/>
          <w:bCs w:val="0"/>
          <w:spacing w:val="7"/>
          <w:sz w:val="44"/>
          <w:szCs w:val="44"/>
        </w:rPr>
        <w:t>试行</w:t>
      </w:r>
      <w:r>
        <w:rPr>
          <w:rFonts w:hint="eastAsia" w:ascii="Times New Roman" w:hAnsi="Times New Roman" w:eastAsia="方正小标宋_GBK" w:cs="Times New Roman"/>
          <w:b w:val="0"/>
          <w:bCs w:val="0"/>
          <w:spacing w:val="7"/>
          <w:sz w:val="44"/>
          <w:szCs w:val="44"/>
          <w:lang w:eastAsia="zh-CN"/>
        </w:rPr>
        <w:t>）</w:t>
      </w:r>
      <w:r>
        <w:rPr>
          <w:rFonts w:hint="default" w:ascii="Times New Roman" w:hAnsi="Times New Roman" w:eastAsia="方正小标宋_GBK" w:cs="Times New Roman"/>
          <w:b w:val="0"/>
          <w:bCs w:val="0"/>
          <w:spacing w:val="7"/>
          <w:sz w:val="44"/>
          <w:szCs w:val="44"/>
        </w:rPr>
        <w:t>》的通知</w:t>
      </w:r>
    </w:p>
    <w:p>
      <w:pPr>
        <w:spacing w:line="255" w:lineRule="auto"/>
        <w:rPr>
          <w:rFonts w:hint="default" w:ascii="Times New Roman" w:hAnsi="Times New Roman" w:cs="Times New Roman"/>
          <w:sz w:val="21"/>
        </w:rPr>
      </w:pPr>
    </w:p>
    <w:p>
      <w:pPr>
        <w:spacing w:line="256" w:lineRule="auto"/>
        <w:rPr>
          <w:rFonts w:hint="default" w:ascii="Times New Roman" w:hAnsi="Times New Roman" w:cs="Times New Roman"/>
          <w:sz w:val="21"/>
        </w:rPr>
      </w:pPr>
    </w:p>
    <w:p>
      <w:pPr>
        <w:spacing w:line="256" w:lineRule="auto"/>
        <w:rPr>
          <w:rFonts w:hint="default" w:ascii="Times New Roman" w:hAnsi="Times New Roman" w:cs="Times New Roman"/>
          <w:sz w:val="21"/>
        </w:rPr>
      </w:pPr>
    </w:p>
    <w:p>
      <w:pPr>
        <w:spacing w:before="108" w:line="221" w:lineRule="auto"/>
        <w:ind w:left="28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pacing w:val="-15"/>
          <w:sz w:val="32"/>
          <w:szCs w:val="32"/>
        </w:rPr>
        <w:t>长沙市医疗保障局，省医疗生育保险服务中心：</w:t>
      </w:r>
    </w:p>
    <w:p>
      <w:pPr>
        <w:spacing w:before="207" w:line="335" w:lineRule="auto"/>
        <w:ind w:left="264" w:right="267" w:firstLine="655"/>
        <w:jc w:val="both"/>
        <w:rPr>
          <w:rFonts w:hint="default" w:ascii="Times New Roman" w:hAnsi="Times New Roman" w:eastAsia="仿宋_GB2312" w:cs="Times New Roman"/>
          <w:sz w:val="21"/>
        </w:rPr>
      </w:pPr>
      <w:r>
        <w:rPr>
          <w:rFonts w:hint="default" w:ascii="Times New Roman" w:hAnsi="Times New Roman" w:eastAsia="仿宋_GB2312" w:cs="Times New Roman"/>
          <w:spacing w:val="12"/>
          <w:sz w:val="32"/>
          <w:szCs w:val="32"/>
        </w:rPr>
        <w:t>为进一步做好长沙市和省本级零售药店医保定点管理工</w:t>
      </w:r>
      <w:r>
        <w:rPr>
          <w:rFonts w:hint="default" w:ascii="Times New Roman" w:hAnsi="Times New Roman" w:eastAsia="仿宋_GB2312" w:cs="Times New Roman"/>
          <w:spacing w:val="-1"/>
          <w:sz w:val="32"/>
          <w:szCs w:val="32"/>
        </w:rPr>
        <w:t>作，根据国家医疗保障局和省医疗保障局相关文件规定</w:t>
      </w:r>
      <w:r>
        <w:rPr>
          <w:rFonts w:hint="eastAsia" w:ascii="Times New Roman" w:hAnsi="Times New Roman" w:eastAsia="仿宋_GB2312" w:cs="Times New Roman"/>
          <w:spacing w:val="-1"/>
          <w:sz w:val="32"/>
          <w:szCs w:val="32"/>
          <w:lang w:val="en-US" w:eastAsia="zh-CN"/>
        </w:rPr>
        <w:t>，</w:t>
      </w:r>
      <w:r>
        <w:rPr>
          <w:rFonts w:hint="default" w:ascii="Times New Roman" w:hAnsi="Times New Roman" w:eastAsia="仿宋_GB2312" w:cs="Times New Roman"/>
          <w:spacing w:val="-1"/>
          <w:sz w:val="32"/>
          <w:szCs w:val="32"/>
        </w:rPr>
        <w:t>现将</w:t>
      </w:r>
      <w:r>
        <w:rPr>
          <w:rFonts w:hint="default" w:ascii="Times New Roman" w:hAnsi="Times New Roman" w:eastAsia="仿宋_GB2312" w:cs="Times New Roman"/>
          <w:spacing w:val="11"/>
          <w:sz w:val="32"/>
          <w:szCs w:val="32"/>
        </w:rPr>
        <w:t>《长沙市和省本级零售药店医疗保障定点经办指引</w:t>
      </w:r>
      <w:r>
        <w:rPr>
          <w:rFonts w:hint="eastAsia" w:ascii="Times New Roman" w:hAnsi="Times New Roman" w:eastAsia="仿宋_GB2312" w:cs="Times New Roman"/>
          <w:spacing w:val="11"/>
          <w:sz w:val="32"/>
          <w:szCs w:val="32"/>
          <w:lang w:eastAsia="zh-CN"/>
        </w:rPr>
        <w:t>（</w:t>
      </w:r>
      <w:r>
        <w:rPr>
          <w:rFonts w:hint="default" w:ascii="Times New Roman" w:hAnsi="Times New Roman" w:eastAsia="仿宋_GB2312" w:cs="Times New Roman"/>
          <w:spacing w:val="11"/>
          <w:sz w:val="32"/>
          <w:szCs w:val="32"/>
        </w:rPr>
        <w:t>试行</w:t>
      </w:r>
      <w:r>
        <w:rPr>
          <w:rFonts w:hint="eastAsia" w:ascii="Times New Roman" w:hAnsi="Times New Roman" w:eastAsia="仿宋_GB2312" w:cs="Times New Roman"/>
          <w:spacing w:val="11"/>
          <w:sz w:val="32"/>
          <w:szCs w:val="32"/>
          <w:lang w:eastAsia="zh-CN"/>
        </w:rPr>
        <w:t>）</w:t>
      </w:r>
      <w:r>
        <w:rPr>
          <w:rFonts w:hint="default" w:ascii="Times New Roman" w:hAnsi="Times New Roman" w:eastAsia="仿宋_GB2312" w:cs="Times New Roman"/>
          <w:spacing w:val="11"/>
          <w:sz w:val="32"/>
          <w:szCs w:val="32"/>
        </w:rPr>
        <w:t>》</w:t>
      </w:r>
      <w:r>
        <w:rPr>
          <w:rFonts w:hint="default" w:ascii="Times New Roman" w:hAnsi="Times New Roman" w:eastAsia="仿宋_GB2312" w:cs="Times New Roman"/>
          <w:spacing w:val="-15"/>
          <w:sz w:val="32"/>
          <w:szCs w:val="32"/>
        </w:rPr>
        <w:t>印发给你们，请结合实际认真抓好落实</w:t>
      </w:r>
      <w:r>
        <w:rPr>
          <w:rFonts w:hint="default" w:ascii="Times New Roman" w:hAnsi="Times New Roman" w:eastAsia="仿宋_GB2312" w:cs="Times New Roman"/>
          <w:spacing w:val="-15"/>
          <w:sz w:val="33"/>
          <w:szCs w:val="33"/>
        </w:rPr>
        <w:t>。</w:t>
      </w:r>
    </w:p>
    <w:p>
      <w:pPr>
        <w:spacing w:line="260" w:lineRule="auto"/>
        <w:rPr>
          <w:rFonts w:hint="default" w:ascii="Times New Roman" w:hAnsi="Times New Roman" w:eastAsia="仿宋_GB2312" w:cs="Times New Roman"/>
          <w:sz w:val="21"/>
        </w:rPr>
      </w:pPr>
    </w:p>
    <w:p>
      <w:pPr>
        <w:spacing w:line="260" w:lineRule="auto"/>
        <w:rPr>
          <w:rFonts w:hint="default" w:ascii="Times New Roman" w:hAnsi="Times New Roman" w:eastAsia="仿宋_GB2312" w:cs="Times New Roman"/>
          <w:sz w:val="21"/>
        </w:rPr>
      </w:pPr>
    </w:p>
    <w:p>
      <w:pPr>
        <w:spacing w:line="260" w:lineRule="auto"/>
        <w:rPr>
          <w:rFonts w:hint="default" w:ascii="Times New Roman" w:hAnsi="Times New Roman" w:eastAsia="仿宋_GB2312" w:cs="Times New Roman"/>
          <w:sz w:val="21"/>
        </w:rPr>
      </w:pPr>
    </w:p>
    <w:p>
      <w:pPr>
        <w:spacing w:line="261" w:lineRule="auto"/>
        <w:rPr>
          <w:rFonts w:hint="default" w:ascii="Times New Roman" w:hAnsi="Times New Roman" w:eastAsia="仿宋_GB2312" w:cs="Times New Roman"/>
          <w:sz w:val="21"/>
        </w:rPr>
      </w:pPr>
    </w:p>
    <w:p>
      <w:pPr>
        <w:spacing w:line="261" w:lineRule="auto"/>
        <w:rPr>
          <w:rFonts w:hint="default" w:ascii="Times New Roman" w:hAnsi="Times New Roman" w:eastAsia="仿宋_GB2312" w:cs="Times New Roman"/>
          <w:sz w:val="21"/>
        </w:rPr>
      </w:pPr>
    </w:p>
    <w:p>
      <w:pPr>
        <w:spacing w:line="261" w:lineRule="auto"/>
        <w:rPr>
          <w:rFonts w:hint="default" w:ascii="Times New Roman" w:hAnsi="Times New Roman" w:eastAsia="仿宋_GB2312" w:cs="Times New Roman"/>
          <w:sz w:val="21"/>
        </w:rPr>
      </w:pPr>
    </w:p>
    <w:p>
      <w:pPr>
        <w:spacing w:before="107" w:line="221" w:lineRule="auto"/>
        <w:ind w:left="4650"/>
        <w:rPr>
          <w:rFonts w:hint="default" w:ascii="Times New Roman" w:hAnsi="Times New Roman" w:eastAsia="仿宋_GB2312" w:cs="Times New Roman"/>
          <w:sz w:val="32"/>
          <w:szCs w:val="32"/>
        </w:rPr>
      </w:pPr>
      <w:r>
        <w:rPr>
          <w:rFonts w:hint="default" w:ascii="Times New Roman" w:hAnsi="Times New Roman" w:eastAsia="仿宋_GB2312" w:cs="Times New Roman"/>
          <w:spacing w:val="-10"/>
          <w:sz w:val="32"/>
          <w:szCs w:val="32"/>
        </w:rPr>
        <w:t>湖南省医疗保障局办公室</w:t>
      </w:r>
    </w:p>
    <w:p>
      <w:pPr>
        <w:spacing w:before="168" w:line="222" w:lineRule="auto"/>
        <w:ind w:left="5170"/>
        <w:rPr>
          <w:rFonts w:hint="default" w:ascii="Times New Roman" w:hAnsi="Times New Roman" w:eastAsia="仿宋_GB2312" w:cs="Times New Roman"/>
          <w:sz w:val="32"/>
          <w:szCs w:val="32"/>
        </w:rPr>
      </w:pPr>
      <w:r>
        <w:rPr>
          <w:rFonts w:hint="default" w:ascii="Times New Roman" w:hAnsi="Times New Roman" w:eastAsia="仿宋_GB2312" w:cs="Times New Roman"/>
          <w:spacing w:val="27"/>
          <w:sz w:val="32"/>
          <w:szCs w:val="32"/>
        </w:rPr>
        <w:t>2026年1月28日</w:t>
      </w:r>
    </w:p>
    <w:p>
      <w:pPr>
        <w:spacing w:before="143" w:line="219" w:lineRule="auto"/>
        <w:ind w:left="1196"/>
        <w:rPr>
          <w:rFonts w:hint="default" w:ascii="Times New Roman" w:hAnsi="Times New Roman" w:eastAsia="方正小标宋_GBK" w:cs="Times New Roman"/>
          <w:b w:val="0"/>
          <w:bCs w:val="0"/>
          <w:spacing w:val="-8"/>
          <w:sz w:val="44"/>
          <w:szCs w:val="44"/>
        </w:rPr>
      </w:pPr>
    </w:p>
    <w:p>
      <w:pPr>
        <w:spacing w:before="143" w:line="219" w:lineRule="auto"/>
        <w:ind w:left="1196"/>
        <w:rPr>
          <w:rFonts w:hint="default" w:ascii="Times New Roman" w:hAnsi="Times New Roman" w:eastAsia="方正小标宋_GBK" w:cs="Times New Roman"/>
          <w:b w:val="0"/>
          <w:bCs w:val="0"/>
          <w:spacing w:val="-8"/>
          <w:sz w:val="44"/>
          <w:szCs w:val="44"/>
        </w:rPr>
      </w:pPr>
    </w:p>
    <w:p>
      <w:pPr>
        <w:spacing w:before="143" w:line="219" w:lineRule="auto"/>
        <w:ind w:left="1196"/>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pacing w:val="-8"/>
          <w:sz w:val="44"/>
          <w:szCs w:val="44"/>
        </w:rPr>
        <w:t>长沙市和省本级零售药店医疗保障</w:t>
      </w:r>
    </w:p>
    <w:p>
      <w:pPr>
        <w:spacing w:before="81" w:line="219" w:lineRule="auto"/>
        <w:ind w:left="2286"/>
        <w:rPr>
          <w:rFonts w:hint="eastAsia" w:ascii="Times New Roman" w:hAnsi="Times New Roman" w:eastAsia="方正小标宋_GBK" w:cs="Times New Roman"/>
          <w:b w:val="0"/>
          <w:bCs w:val="0"/>
          <w:sz w:val="44"/>
          <w:szCs w:val="44"/>
          <w:lang w:eastAsia="zh-CN"/>
        </w:rPr>
      </w:pPr>
      <w:r>
        <w:rPr>
          <w:rFonts w:hint="default" w:ascii="Times New Roman" w:hAnsi="Times New Roman" w:eastAsia="方正小标宋_GBK" w:cs="Times New Roman"/>
          <w:b w:val="0"/>
          <w:bCs w:val="0"/>
          <w:spacing w:val="26"/>
          <w:sz w:val="44"/>
          <w:szCs w:val="44"/>
        </w:rPr>
        <w:t>定点经办指引</w:t>
      </w:r>
      <w:r>
        <w:rPr>
          <w:rFonts w:hint="eastAsia" w:ascii="Times New Roman" w:hAnsi="Times New Roman" w:eastAsia="方正小标宋_GBK" w:cs="Times New Roman"/>
          <w:b w:val="0"/>
          <w:bCs w:val="0"/>
          <w:spacing w:val="26"/>
          <w:sz w:val="44"/>
          <w:szCs w:val="44"/>
          <w:lang w:eastAsia="zh-CN"/>
        </w:rPr>
        <w:t>（</w:t>
      </w:r>
      <w:r>
        <w:rPr>
          <w:rFonts w:hint="default" w:ascii="Times New Roman" w:hAnsi="Times New Roman" w:eastAsia="方正小标宋_GBK" w:cs="Times New Roman"/>
          <w:b w:val="0"/>
          <w:bCs w:val="0"/>
          <w:spacing w:val="26"/>
          <w:sz w:val="44"/>
          <w:szCs w:val="44"/>
        </w:rPr>
        <w:t>试行</w:t>
      </w:r>
      <w:r>
        <w:rPr>
          <w:rFonts w:hint="eastAsia" w:ascii="Times New Roman" w:hAnsi="Times New Roman" w:eastAsia="方正小标宋_GBK" w:cs="Times New Roman"/>
          <w:b w:val="0"/>
          <w:bCs w:val="0"/>
          <w:spacing w:val="26"/>
          <w:sz w:val="44"/>
          <w:szCs w:val="44"/>
          <w:lang w:eastAsia="zh-CN"/>
        </w:rPr>
        <w:t>）</w:t>
      </w:r>
    </w:p>
    <w:p>
      <w:pPr>
        <w:rPr>
          <w:rFonts w:hint="default" w:ascii="Times New Roman" w:hAnsi="Times New Roman" w:cs="Times New Roman"/>
          <w:sz w:val="21"/>
        </w:rPr>
      </w:pPr>
    </w:p>
    <w:p>
      <w:pPr>
        <w:rPr>
          <w:rFonts w:hint="default" w:ascii="Times New Roman" w:hAnsi="Times New Roman" w:cs="Times New Roman"/>
          <w:sz w:val="21"/>
        </w:rPr>
      </w:pPr>
    </w:p>
    <w:p>
      <w:pPr>
        <w:spacing w:line="241" w:lineRule="auto"/>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10" w:firstLineChars="200"/>
        <w:jc w:val="both"/>
        <w:textAlignment w:val="baseline"/>
        <w:outlineLvl w:val="1"/>
        <w:rPr>
          <w:rFonts w:hint="default" w:ascii="Times New Roman" w:hAnsi="Times New Roman" w:eastAsia="黑体" w:cs="Times New Roman"/>
          <w:sz w:val="32"/>
          <w:szCs w:val="32"/>
        </w:rPr>
      </w:pPr>
      <w:r>
        <w:rPr>
          <w:rFonts w:hint="default" w:ascii="Times New Roman" w:hAnsi="Times New Roman" w:eastAsia="黑体" w:cs="Times New Roman"/>
          <w:b/>
          <w:bCs/>
          <w:spacing w:val="-8"/>
          <w:sz w:val="32"/>
          <w:szCs w:val="32"/>
        </w:rPr>
        <w:t>一、适用范围</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lang w:eastAsia="zh-CN"/>
        </w:rPr>
      </w:pPr>
      <w:r>
        <w:rPr>
          <w:rFonts w:hint="default" w:ascii="Times New Roman" w:hAnsi="Times New Roman" w:eastAsia="仿宋_GB2312" w:cs="Times New Roman"/>
          <w:spacing w:val="8"/>
        </w:rPr>
        <w:t>长沙市零售药店医疗保障定点经办工作</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省本级零售药店定点委托长沙市及各区县市</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并实行定点管理</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核验结果互认</w:t>
      </w:r>
      <w:r>
        <w:rPr>
          <w:rFonts w:hint="default" w:ascii="Times New Roman" w:hAnsi="Times New Roman" w:eastAsia="仿宋_GB2312" w:cs="Times New Roman"/>
          <w:spacing w:val="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lang w:eastAsia="zh-CN"/>
        </w:rPr>
      </w:pPr>
      <w:r>
        <w:rPr>
          <w:rFonts w:hint="default" w:ascii="Times New Roman" w:hAnsi="Times New Roman" w:eastAsia="仿宋_GB2312" w:cs="Times New Roman"/>
          <w:spacing w:val="8"/>
          <w:lang w:eastAsia="zh-CN"/>
        </w:rPr>
        <w:t>为进一步规范零售药店医保定点管理，根据《零售药店医疗保障定点管理暂行办法》</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国家医疗保障局令第3号</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、《商务部国家发展改革委工业和信息化部国家卫生健康委市场监管总局金融监管总局国家医保局国家中医药局国家药监局关于促进药品零售行业高质量发展的意见》</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商消费函2026年第12号</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、《湖南省医疗保障局关于开展医疗保障定点医药机构资源配置工作的指导意见</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试行</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湘医保发〔2025〕61号</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、《湖南省医疗保障局办公室关于印发〈湖南省医药机构医疗保障协议管理经办规程</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试行</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〉的通知》</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湘医保办发〔2025〕3号</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lang w:eastAsia="zh-CN"/>
        </w:rPr>
        <w:t>等相关规定，结合实际，对零售药店医疗保障定点经办工作制定本指引。</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22" w:firstLineChars="200"/>
        <w:jc w:val="both"/>
        <w:textAlignment w:val="baseline"/>
        <w:outlineLvl w:val="1"/>
        <w:rPr>
          <w:rFonts w:hint="default" w:ascii="Times New Roman" w:hAnsi="Times New Roman" w:eastAsia="黑体" w:cs="Times New Roman"/>
          <w:sz w:val="32"/>
          <w:szCs w:val="32"/>
        </w:rPr>
      </w:pPr>
      <w:r>
        <w:rPr>
          <w:rFonts w:hint="default" w:ascii="Times New Roman" w:hAnsi="Times New Roman" w:eastAsia="黑体" w:cs="Times New Roman"/>
          <w:b/>
          <w:bCs/>
          <w:spacing w:val="-5"/>
          <w:sz w:val="32"/>
          <w:szCs w:val="32"/>
        </w:rPr>
        <w:t>二、定点原则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b/>
          <w:bCs/>
          <w:spacing w:val="8"/>
        </w:rPr>
      </w:pPr>
      <w:r>
        <w:rPr>
          <w:rFonts w:hint="default" w:ascii="Times New Roman" w:hAnsi="Times New Roman" w:eastAsia="仿宋_GB2312" w:cs="Times New Roman"/>
          <w:b/>
          <w:bCs/>
          <w:spacing w:val="8"/>
        </w:rPr>
        <w:t>零售药店医疗保障定点遵循以下原则：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746" w:firstLineChars="200"/>
        <w:jc w:val="both"/>
        <w:textAlignment w:val="baseline"/>
        <w:rPr>
          <w:rFonts w:hint="eastAsia" w:ascii="Times New Roman" w:hAnsi="Times New Roman" w:eastAsia="仿宋_GB2312" w:cs="Times New Roman"/>
          <w:b/>
          <w:bCs/>
          <w:spacing w:val="26"/>
          <w:lang w:eastAsia="zh-CN"/>
        </w:rPr>
      </w:pPr>
      <w:r>
        <w:rPr>
          <w:rFonts w:hint="eastAsia" w:ascii="Times New Roman" w:hAnsi="Times New Roman" w:eastAsia="楷体_GB2312" w:cs="Times New Roman"/>
          <w:b/>
          <w:bCs/>
          <w:spacing w:val="26"/>
          <w:lang w:eastAsia="zh-CN"/>
        </w:rPr>
        <w:t>（</w:t>
      </w:r>
      <w:r>
        <w:rPr>
          <w:rFonts w:hint="default" w:ascii="Times New Roman" w:hAnsi="Times New Roman" w:eastAsia="楷体_GB2312" w:cs="Times New Roman"/>
          <w:b/>
          <w:bCs/>
          <w:spacing w:val="26"/>
        </w:rPr>
        <w:t>一</w:t>
      </w:r>
      <w:r>
        <w:rPr>
          <w:rFonts w:hint="eastAsia" w:ascii="Times New Roman" w:hAnsi="Times New Roman" w:eastAsia="楷体_GB2312" w:cs="Times New Roman"/>
          <w:b/>
          <w:bCs/>
          <w:spacing w:val="26"/>
          <w:lang w:eastAsia="zh-CN"/>
        </w:rPr>
        <w:t>）</w:t>
      </w:r>
      <w:r>
        <w:rPr>
          <w:rFonts w:hint="default" w:ascii="Times New Roman" w:hAnsi="Times New Roman" w:eastAsia="楷体_GB2312" w:cs="Times New Roman"/>
          <w:b/>
          <w:bCs/>
          <w:spacing w:val="26"/>
        </w:rPr>
        <w:t>总额预算原则。</w:t>
      </w:r>
      <w:r>
        <w:rPr>
          <w:rFonts w:hint="default" w:ascii="Times New Roman" w:hAnsi="Times New Roman" w:eastAsia="仿宋_GB2312" w:cs="Times New Roman"/>
          <w:b w:val="0"/>
          <w:bCs w:val="0"/>
          <w:spacing w:val="26"/>
        </w:rPr>
        <w:t>长沙市各区县</w:t>
      </w:r>
      <w:r>
        <w:rPr>
          <w:rFonts w:hint="eastAsia" w:ascii="Times New Roman" w:hAnsi="Times New Roman" w:eastAsia="仿宋_GB2312" w:cs="Times New Roman"/>
          <w:b w:val="0"/>
          <w:bCs w:val="0"/>
          <w:spacing w:val="26"/>
          <w:lang w:eastAsia="zh-CN"/>
        </w:rPr>
        <w:t>（</w:t>
      </w:r>
      <w:r>
        <w:rPr>
          <w:rFonts w:hint="default" w:ascii="Times New Roman" w:hAnsi="Times New Roman" w:eastAsia="仿宋_GB2312" w:cs="Times New Roman"/>
          <w:b w:val="0"/>
          <w:bCs w:val="0"/>
          <w:spacing w:val="26"/>
        </w:rPr>
        <w:t>市</w:t>
      </w:r>
      <w:r>
        <w:rPr>
          <w:rFonts w:hint="eastAsia" w:ascii="Times New Roman" w:hAnsi="Times New Roman" w:eastAsia="仿宋_GB2312" w:cs="Times New Roman"/>
          <w:b w:val="0"/>
          <w:bCs w:val="0"/>
          <w:spacing w:val="26"/>
          <w:lang w:eastAsia="zh-CN"/>
        </w:rPr>
        <w:t>）</w:t>
      </w:r>
      <w:r>
        <w:rPr>
          <w:rFonts w:hint="default" w:ascii="Times New Roman" w:hAnsi="Times New Roman" w:eastAsia="仿宋_GB2312" w:cs="Times New Roman"/>
          <w:b w:val="0"/>
          <w:bCs w:val="0"/>
          <w:spacing w:val="26"/>
        </w:rPr>
        <w:t>医保部门应以基金安全与可持续为基础，合理编制门诊慢特病、门诊统筹、“双通道”单行支付等类型的定点零售药店年度基金支出预算，并实行年度动态调整机制。以本区域历史基金支出数据和定点零售药店数量为参考，测算单店平均基金支出额度，结合年度基金支出预算总额，科学确定并动态调整各区县</w:t>
      </w:r>
      <w:r>
        <w:rPr>
          <w:rFonts w:hint="eastAsia" w:ascii="Times New Roman" w:hAnsi="Times New Roman" w:eastAsia="仿宋_GB2312" w:cs="Times New Roman"/>
          <w:b w:val="0"/>
          <w:bCs w:val="0"/>
          <w:spacing w:val="26"/>
          <w:lang w:eastAsia="zh-CN"/>
        </w:rPr>
        <w:t>（</w:t>
      </w:r>
      <w:r>
        <w:rPr>
          <w:rFonts w:hint="default" w:ascii="Times New Roman" w:hAnsi="Times New Roman" w:eastAsia="仿宋_GB2312" w:cs="Times New Roman"/>
          <w:b w:val="0"/>
          <w:bCs w:val="0"/>
          <w:spacing w:val="26"/>
        </w:rPr>
        <w:t>市</w:t>
      </w:r>
      <w:r>
        <w:rPr>
          <w:rFonts w:hint="eastAsia" w:ascii="Times New Roman" w:hAnsi="Times New Roman" w:eastAsia="仿宋_GB2312" w:cs="Times New Roman"/>
          <w:b w:val="0"/>
          <w:bCs w:val="0"/>
          <w:spacing w:val="26"/>
          <w:lang w:eastAsia="zh-CN"/>
        </w:rPr>
        <w:t>）</w:t>
      </w:r>
      <w:r>
        <w:rPr>
          <w:rFonts w:hint="default" w:ascii="Times New Roman" w:hAnsi="Times New Roman" w:eastAsia="仿宋_GB2312" w:cs="Times New Roman"/>
          <w:b w:val="0"/>
          <w:bCs w:val="0"/>
          <w:spacing w:val="26"/>
        </w:rPr>
        <w:t>各类型定点零售药店的定点数量上限。各类型定点零售药店已达定点数量上限的区域，原则上不再新增相应类型医保定点。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746"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楷体_GB2312" w:cs="Times New Roman"/>
          <w:b/>
          <w:bCs/>
          <w:spacing w:val="26"/>
          <w:lang w:eastAsia="zh-CN"/>
        </w:rPr>
        <w:t>（</w:t>
      </w:r>
      <w:r>
        <w:rPr>
          <w:rFonts w:hint="default" w:ascii="Times New Roman" w:hAnsi="Times New Roman" w:eastAsia="楷体_GB2312" w:cs="Times New Roman"/>
          <w:b/>
          <w:bCs/>
          <w:spacing w:val="26"/>
        </w:rPr>
        <w:t>二</w:t>
      </w:r>
      <w:r>
        <w:rPr>
          <w:rFonts w:hint="eastAsia" w:ascii="Times New Roman" w:hAnsi="Times New Roman" w:eastAsia="楷体_GB2312" w:cs="Times New Roman"/>
          <w:b/>
          <w:bCs/>
          <w:spacing w:val="26"/>
          <w:lang w:eastAsia="zh-CN"/>
        </w:rPr>
        <w:t>）</w:t>
      </w:r>
      <w:r>
        <w:rPr>
          <w:rFonts w:hint="default" w:ascii="Times New Roman" w:hAnsi="Times New Roman" w:eastAsia="楷体_GB2312" w:cs="Times New Roman"/>
          <w:b/>
          <w:bCs/>
          <w:spacing w:val="26"/>
        </w:rPr>
        <w:t>分级定点原则。</w:t>
      </w:r>
      <w:r>
        <w:rPr>
          <w:rFonts w:hint="default" w:ascii="Times New Roman" w:hAnsi="Times New Roman" w:eastAsia="仿宋_GB2312" w:cs="Times New Roman"/>
          <w:spacing w:val="8"/>
        </w:rPr>
        <w:t>定点零售药店实施分级定点管理，医保部门依据定点零售药店医保服务的类型、风险程度和管理复杂性，将其划分为由低至高的三个定点级别：第一级为医保个人账户定点，第二级为门诊慢特病定点，第三级为门诊统筹、“双通道”单行支付定点。零售药店须依次逐级申请定点，在取得前一级别定点并规范开展医保服务满规定期限后</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可申请更高一级定点。</w:t>
      </w:r>
    </w:p>
    <w:p>
      <w:pPr>
        <w:pStyle w:val="2"/>
        <w:keepNext w:val="0"/>
        <w:keepLines w:val="0"/>
        <w:pageBreakBefore w:val="0"/>
        <w:widowControl/>
        <w:tabs>
          <w:tab w:val="left" w:pos="354"/>
        </w:tabs>
        <w:kinsoku w:val="0"/>
        <w:wordWrap/>
        <w:overflowPunct/>
        <w:topLinePunct w:val="0"/>
        <w:autoSpaceDE w:val="0"/>
        <w:autoSpaceDN w:val="0"/>
        <w:bidi w:val="0"/>
        <w:adjustRightInd w:val="0"/>
        <w:snapToGrid w:val="0"/>
        <w:spacing w:line="580" w:lineRule="exact"/>
        <w:ind w:left="154" w:firstLine="746"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楷体_GB2312" w:cs="Times New Roman"/>
          <w:b/>
          <w:bCs/>
          <w:spacing w:val="26"/>
          <w:lang w:eastAsia="zh-CN"/>
        </w:rPr>
        <w:t>（</w:t>
      </w:r>
      <w:r>
        <w:rPr>
          <w:rFonts w:hint="default" w:ascii="Times New Roman" w:hAnsi="Times New Roman" w:eastAsia="楷体_GB2312" w:cs="Times New Roman"/>
          <w:b/>
          <w:bCs/>
          <w:spacing w:val="26"/>
        </w:rPr>
        <w:t>三</w:t>
      </w:r>
      <w:r>
        <w:rPr>
          <w:rFonts w:hint="eastAsia" w:ascii="Times New Roman" w:hAnsi="Times New Roman" w:eastAsia="楷体_GB2312" w:cs="Times New Roman"/>
          <w:b/>
          <w:bCs/>
          <w:spacing w:val="26"/>
          <w:lang w:eastAsia="zh-CN"/>
        </w:rPr>
        <w:t>）</w:t>
      </w:r>
      <w:r>
        <w:rPr>
          <w:rFonts w:hint="default" w:ascii="Times New Roman" w:hAnsi="Times New Roman" w:eastAsia="楷体_GB2312" w:cs="Times New Roman"/>
          <w:b/>
          <w:bCs/>
          <w:spacing w:val="26"/>
        </w:rPr>
        <w:t>升级核查原则。</w:t>
      </w:r>
      <w:r>
        <w:rPr>
          <w:rFonts w:hint="default" w:ascii="Times New Roman" w:hAnsi="Times New Roman" w:eastAsia="仿宋_GB2312" w:cs="Times New Roman"/>
          <w:spacing w:val="8"/>
        </w:rPr>
        <w:t>定点零售药店申请更高级别定点的</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含第一级升级为第二级，第二级升级为第三级</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,医保部门须组织核查，对其在申请升级定点前一年内的医保基金使用及履行协议情况进行重点核查。核查情况作为是否升为更高一级定点级别的重要依据。</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0" w:leftChars="0" w:right="-191" w:rightChars="-91" w:firstLine="746" w:firstLineChars="200"/>
        <w:jc w:val="both"/>
        <w:textAlignment w:val="baseline"/>
        <w:rPr>
          <w:rFonts w:hint="default" w:ascii="Times New Roman" w:hAnsi="Times New Roman" w:cs="Times New Roman"/>
        </w:rPr>
      </w:pPr>
      <w:r>
        <w:rPr>
          <w:rFonts w:hint="eastAsia" w:ascii="Times New Roman" w:hAnsi="Times New Roman" w:eastAsia="楷体_GB2312" w:cs="Times New Roman"/>
          <w:b/>
          <w:bCs/>
          <w:spacing w:val="26"/>
          <w:lang w:eastAsia="zh-CN"/>
        </w:rPr>
        <w:t>（</w:t>
      </w:r>
      <w:r>
        <w:rPr>
          <w:rFonts w:hint="default" w:ascii="Times New Roman" w:hAnsi="Times New Roman" w:eastAsia="楷体_GB2312" w:cs="Times New Roman"/>
          <w:b/>
          <w:bCs/>
          <w:spacing w:val="26"/>
        </w:rPr>
        <w:t>四</w:t>
      </w:r>
      <w:r>
        <w:rPr>
          <w:rFonts w:hint="eastAsia" w:ascii="Times New Roman" w:hAnsi="Times New Roman" w:eastAsia="楷体_GB2312" w:cs="Times New Roman"/>
          <w:b/>
          <w:bCs/>
          <w:spacing w:val="26"/>
          <w:lang w:eastAsia="zh-CN"/>
        </w:rPr>
        <w:t>）</w:t>
      </w:r>
      <w:r>
        <w:rPr>
          <w:rFonts w:hint="default" w:ascii="Times New Roman" w:hAnsi="Times New Roman" w:eastAsia="楷体_GB2312" w:cs="Times New Roman"/>
          <w:b/>
          <w:bCs/>
          <w:spacing w:val="26"/>
        </w:rPr>
        <w:t>动态调整原则。</w:t>
      </w:r>
      <w:r>
        <w:rPr>
          <w:rFonts w:hint="default" w:ascii="Times New Roman" w:hAnsi="Times New Roman" w:eastAsia="仿宋_GB2312" w:cs="Times New Roman"/>
          <w:spacing w:val="8"/>
        </w:rPr>
        <w:t>长沙市各区县</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市</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医保部门引导存量定点零售药店对照现行定点标准进行优化提升，对新增定点零售药店加强日常管理，规范其服务行为。建立定期核验机制对已定点的零售药店是否符合其当前级别的定点标准进行核验</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并将核验结果在定点协议中予以约定。严格落实协议退出机制</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实现定点资源动态平衡。</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746" w:firstLineChars="200"/>
        <w:jc w:val="both"/>
        <w:textAlignment w:val="baseline"/>
        <w:rPr>
          <w:rFonts w:hint="default" w:ascii="Times New Roman" w:hAnsi="Times New Roman" w:eastAsia="仿宋_GB2312" w:cs="Times New Roman"/>
          <w:b w:val="0"/>
          <w:bCs w:val="0"/>
          <w:spacing w:val="26"/>
        </w:rPr>
      </w:pPr>
      <w:r>
        <w:rPr>
          <w:rFonts w:hint="eastAsia" w:ascii="Times New Roman" w:hAnsi="Times New Roman" w:eastAsia="楷体_GB2312" w:cs="Times New Roman"/>
          <w:b/>
          <w:bCs/>
          <w:spacing w:val="26"/>
          <w:lang w:eastAsia="zh-CN"/>
        </w:rPr>
        <w:t>（</w:t>
      </w:r>
      <w:r>
        <w:rPr>
          <w:rFonts w:hint="default" w:ascii="Times New Roman" w:hAnsi="Times New Roman" w:eastAsia="楷体_GB2312" w:cs="Times New Roman"/>
          <w:b/>
          <w:bCs/>
          <w:spacing w:val="26"/>
        </w:rPr>
        <w:t>五</w:t>
      </w:r>
      <w:r>
        <w:rPr>
          <w:rFonts w:hint="eastAsia" w:ascii="Times New Roman" w:hAnsi="Times New Roman" w:eastAsia="楷体_GB2312" w:cs="Times New Roman"/>
          <w:b/>
          <w:bCs/>
          <w:spacing w:val="26"/>
          <w:lang w:eastAsia="zh-CN"/>
        </w:rPr>
        <w:t>）</w:t>
      </w:r>
      <w:r>
        <w:rPr>
          <w:rFonts w:hint="default" w:ascii="Times New Roman" w:hAnsi="Times New Roman" w:eastAsia="楷体_GB2312" w:cs="Times New Roman"/>
          <w:b/>
          <w:bCs/>
          <w:spacing w:val="26"/>
        </w:rPr>
        <w:t>社会监督原则。</w:t>
      </w:r>
      <w:r>
        <w:rPr>
          <w:rFonts w:hint="default" w:ascii="Times New Roman" w:hAnsi="Times New Roman" w:eastAsia="仿宋_GB2312" w:cs="Times New Roman"/>
          <w:b w:val="0"/>
          <w:bCs w:val="0"/>
          <w:spacing w:val="26"/>
        </w:rPr>
        <w:t>依法公开零售药店定点标准、评估结果、违规处理等信息。畅通监督举报渠道，鼓励社会公众、新闻媒体等对定点零售药店医保服务行为进行监督</w:t>
      </w:r>
      <w:r>
        <w:rPr>
          <w:rFonts w:hint="default" w:ascii="Times New Roman" w:hAnsi="Times New Roman" w:eastAsia="仿宋_GB2312" w:cs="Times New Roman"/>
          <w:b w:val="0"/>
          <w:bCs w:val="0"/>
          <w:spacing w:val="26"/>
          <w:lang w:eastAsia="zh-CN"/>
        </w:rPr>
        <w:t>，</w:t>
      </w:r>
      <w:r>
        <w:rPr>
          <w:rFonts w:hint="default" w:ascii="Times New Roman" w:hAnsi="Times New Roman" w:eastAsia="仿宋_GB2312" w:cs="Times New Roman"/>
          <w:b w:val="0"/>
          <w:bCs w:val="0"/>
          <w:spacing w:val="26"/>
        </w:rPr>
        <w:t>努力营造规范有序的定点管理环境，以社会共治力量促进医保定点资源持续优化。</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18" w:firstLineChars="200"/>
        <w:jc w:val="both"/>
        <w:textAlignment w:val="baseline"/>
        <w:outlineLvl w:val="1"/>
        <w:rPr>
          <w:rFonts w:hint="default" w:ascii="Times New Roman" w:hAnsi="Times New Roman" w:eastAsia="黑体" w:cs="Times New Roman"/>
          <w:sz w:val="32"/>
          <w:szCs w:val="32"/>
        </w:rPr>
      </w:pPr>
      <w:r>
        <w:rPr>
          <w:rFonts w:hint="default" w:ascii="Times New Roman" w:hAnsi="Times New Roman" w:eastAsia="黑体" w:cs="Times New Roman"/>
          <w:b/>
          <w:bCs/>
          <w:spacing w:val="-6"/>
          <w:sz w:val="32"/>
          <w:szCs w:val="32"/>
        </w:rPr>
        <w:t>三、定点申请条件</w:t>
      </w:r>
    </w:p>
    <w:p>
      <w:pPr>
        <w:keepNext w:val="0"/>
        <w:keepLines w:val="0"/>
        <w:pageBreakBefore w:val="0"/>
        <w:widowControl/>
        <w:kinsoku w:val="0"/>
        <w:wordWrap/>
        <w:overflowPunct/>
        <w:topLinePunct w:val="0"/>
        <w:autoSpaceDE w:val="0"/>
        <w:autoSpaceDN w:val="0"/>
        <w:bidi w:val="0"/>
        <w:adjustRightInd w:val="0"/>
        <w:snapToGrid w:val="0"/>
        <w:spacing w:line="580" w:lineRule="exact"/>
        <w:ind w:right="8" w:firstLine="702" w:firstLineChars="200"/>
        <w:jc w:val="both"/>
        <w:textAlignment w:val="baseline"/>
        <w:rPr>
          <w:rFonts w:hint="default" w:ascii="Times New Roman" w:hAnsi="Times New Roman" w:eastAsia="楷体" w:cs="Times New Roman"/>
          <w:b/>
          <w:bCs/>
          <w:sz w:val="32"/>
          <w:szCs w:val="32"/>
        </w:rPr>
      </w:pP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一</w:t>
      </w: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医保个人账户定点</w:t>
      </w: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以下简称“个人账户定点”</w:t>
      </w: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申</w:t>
      </w:r>
      <w:r>
        <w:rPr>
          <w:rFonts w:hint="default" w:ascii="Times New Roman" w:hAnsi="Times New Roman" w:eastAsia="楷体" w:cs="Times New Roman"/>
          <w:b/>
          <w:bCs/>
          <w:spacing w:val="-4"/>
          <w:sz w:val="32"/>
          <w:szCs w:val="32"/>
        </w:rPr>
        <w:t>请条件</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13"/>
          <w:sz w:val="31"/>
          <w:szCs w:val="31"/>
          <w:lang w:val="en-US" w:eastAsia="zh-CN"/>
        </w:rPr>
      </w:pPr>
      <w:r>
        <w:rPr>
          <w:rFonts w:hint="default" w:ascii="Times New Roman" w:hAnsi="Times New Roman" w:eastAsia="仿宋_GB2312" w:cs="Times New Roman"/>
          <w:spacing w:val="13"/>
          <w:sz w:val="31"/>
          <w:szCs w:val="31"/>
          <w:lang w:val="en-US" w:eastAsia="zh-CN"/>
        </w:rPr>
        <w:t>1.取得药品经营许可证；</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13"/>
          <w:sz w:val="31"/>
          <w:szCs w:val="31"/>
          <w:lang w:val="en-US" w:eastAsia="zh-CN"/>
        </w:rPr>
      </w:pPr>
      <w:r>
        <w:rPr>
          <w:rFonts w:hint="default" w:ascii="Times New Roman" w:hAnsi="Times New Roman" w:eastAsia="仿宋_GB2312" w:cs="Times New Roman"/>
          <w:spacing w:val="13"/>
          <w:sz w:val="31"/>
          <w:szCs w:val="31"/>
          <w:lang w:val="en-US" w:eastAsia="zh-CN"/>
        </w:rPr>
        <w:t>2.在注册地址正式经营至少3个月；</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13"/>
          <w:sz w:val="31"/>
          <w:szCs w:val="31"/>
          <w:lang w:val="en-US" w:eastAsia="zh-CN"/>
        </w:rPr>
      </w:pPr>
      <w:r>
        <w:rPr>
          <w:rFonts w:hint="default" w:ascii="Times New Roman" w:hAnsi="Times New Roman" w:eastAsia="仿宋_GB2312" w:cs="Times New Roman"/>
          <w:spacing w:val="13"/>
          <w:sz w:val="31"/>
          <w:szCs w:val="31"/>
          <w:lang w:val="en-US" w:eastAsia="zh-CN"/>
        </w:rPr>
        <w:t>3.至少有1名执业药师或者依法经过资格认定的其他药学技术人员，且注册地在该零售药店，在该药店参加职工医疗保险（连锁药店可参保在公司总部</w:t>
      </w:r>
      <w:r>
        <w:rPr>
          <w:rFonts w:hint="eastAsia" w:ascii="Times New Roman" w:hAnsi="Times New Roman" w:eastAsia="仿宋_GB2312" w:cs="Times New Roman"/>
          <w:spacing w:val="13"/>
          <w:sz w:val="31"/>
          <w:szCs w:val="31"/>
          <w:lang w:val="en-US" w:eastAsia="zh-CN"/>
        </w:rPr>
        <w:t>）</w:t>
      </w:r>
      <w:r>
        <w:rPr>
          <w:rFonts w:hint="default" w:ascii="Times New Roman" w:hAnsi="Times New Roman" w:eastAsia="仿宋_GB2312" w:cs="Times New Roman"/>
          <w:spacing w:val="13"/>
          <w:sz w:val="31"/>
          <w:szCs w:val="31"/>
          <w:lang w:val="en-US" w:eastAsia="zh-CN"/>
        </w:rPr>
        <w:t>,并签订1年以上劳动合同且在合同期内；</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13"/>
          <w:sz w:val="31"/>
          <w:szCs w:val="31"/>
          <w:lang w:val="en-US" w:eastAsia="zh-CN"/>
        </w:rPr>
      </w:pPr>
      <w:r>
        <w:rPr>
          <w:rFonts w:hint="default" w:ascii="Times New Roman" w:hAnsi="Times New Roman" w:eastAsia="仿宋_GB2312" w:cs="Times New Roman"/>
          <w:spacing w:val="13"/>
          <w:sz w:val="31"/>
          <w:szCs w:val="31"/>
          <w:lang w:val="en-US" w:eastAsia="zh-CN"/>
        </w:rPr>
        <w:t>4.至少有2名熟悉医疗保障法律法规和相关制度规定的专</w:t>
      </w:r>
      <w:r>
        <w:rPr>
          <w:rFonts w:hint="eastAsia" w:ascii="Times New Roman" w:hAnsi="Times New Roman" w:eastAsia="仿宋_GB2312" w:cs="Times New Roman"/>
          <w:spacing w:val="13"/>
          <w:sz w:val="31"/>
          <w:szCs w:val="31"/>
          <w:lang w:val="en-US" w:eastAsia="zh-CN"/>
        </w:rPr>
        <w:t>（</w:t>
      </w:r>
      <w:r>
        <w:rPr>
          <w:rFonts w:hint="default" w:ascii="Times New Roman" w:hAnsi="Times New Roman" w:eastAsia="仿宋_GB2312" w:cs="Times New Roman"/>
          <w:spacing w:val="13"/>
          <w:sz w:val="31"/>
          <w:szCs w:val="31"/>
          <w:lang w:val="en-US" w:eastAsia="zh-CN"/>
        </w:rPr>
        <w:t>兼</w:t>
      </w:r>
      <w:r>
        <w:rPr>
          <w:rFonts w:hint="eastAsia" w:ascii="Times New Roman" w:hAnsi="Times New Roman" w:eastAsia="仿宋_GB2312" w:cs="Times New Roman"/>
          <w:spacing w:val="13"/>
          <w:sz w:val="31"/>
          <w:szCs w:val="31"/>
          <w:lang w:val="en-US" w:eastAsia="zh-CN"/>
        </w:rPr>
        <w:t>）</w:t>
      </w:r>
      <w:r>
        <w:rPr>
          <w:rFonts w:hint="default" w:ascii="Times New Roman" w:hAnsi="Times New Roman" w:eastAsia="仿宋_GB2312" w:cs="Times New Roman"/>
          <w:spacing w:val="13"/>
          <w:sz w:val="31"/>
          <w:szCs w:val="31"/>
          <w:lang w:val="en-US" w:eastAsia="zh-CN"/>
        </w:rPr>
        <w:t>职医保管理人员负责管理医保费用，在该药店参加职工医疗保险</w:t>
      </w:r>
      <w:r>
        <w:rPr>
          <w:rFonts w:hint="eastAsia" w:ascii="Times New Roman" w:hAnsi="Times New Roman" w:eastAsia="仿宋_GB2312" w:cs="Times New Roman"/>
          <w:spacing w:val="13"/>
          <w:sz w:val="31"/>
          <w:szCs w:val="31"/>
          <w:lang w:val="en-US" w:eastAsia="zh-CN"/>
        </w:rPr>
        <w:t>（</w:t>
      </w:r>
      <w:r>
        <w:rPr>
          <w:rFonts w:hint="default" w:ascii="Times New Roman" w:hAnsi="Times New Roman" w:eastAsia="仿宋_GB2312" w:cs="Times New Roman"/>
          <w:spacing w:val="13"/>
          <w:sz w:val="31"/>
          <w:szCs w:val="31"/>
          <w:lang w:val="en-US" w:eastAsia="zh-CN"/>
        </w:rPr>
        <w:t>连锁药店可参保在公司总部</w:t>
      </w:r>
      <w:r>
        <w:rPr>
          <w:rFonts w:hint="eastAsia" w:ascii="Times New Roman" w:hAnsi="Times New Roman" w:eastAsia="仿宋_GB2312" w:cs="Times New Roman"/>
          <w:spacing w:val="13"/>
          <w:sz w:val="31"/>
          <w:szCs w:val="31"/>
          <w:lang w:val="en-US" w:eastAsia="zh-CN"/>
        </w:rPr>
        <w:t>）</w:t>
      </w:r>
      <w:r>
        <w:rPr>
          <w:rFonts w:hint="default" w:ascii="Times New Roman" w:hAnsi="Times New Roman" w:eastAsia="仿宋_GB2312" w:cs="Times New Roman"/>
          <w:spacing w:val="13"/>
          <w:sz w:val="31"/>
          <w:szCs w:val="31"/>
          <w:lang w:val="en-US" w:eastAsia="zh-CN"/>
        </w:rPr>
        <w:t>,并签订1年以上劳动合同且在合同期内；</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13"/>
          <w:sz w:val="31"/>
          <w:szCs w:val="31"/>
          <w:lang w:val="en-US" w:eastAsia="zh-CN"/>
        </w:rPr>
      </w:pPr>
      <w:r>
        <w:rPr>
          <w:rFonts w:hint="default" w:ascii="Times New Roman" w:hAnsi="Times New Roman" w:eastAsia="仿宋_GB2312" w:cs="Times New Roman"/>
          <w:spacing w:val="13"/>
          <w:sz w:val="31"/>
          <w:szCs w:val="31"/>
          <w:lang w:val="en-US" w:eastAsia="zh-CN"/>
        </w:rPr>
        <w:t>5.按照药品经营质量管理规范要求，开展药品分类分区管</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default" w:ascii="Times New Roman" w:hAnsi="Times New Roman" w:eastAsia="仿宋_GB2312" w:cs="Times New Roman"/>
          <w:spacing w:val="13"/>
          <w:sz w:val="31"/>
          <w:szCs w:val="31"/>
          <w:lang w:val="en-US" w:eastAsia="zh-CN"/>
        </w:rPr>
      </w:pPr>
      <w:r>
        <w:rPr>
          <w:rFonts w:hint="default" w:ascii="Times New Roman" w:hAnsi="Times New Roman" w:eastAsia="仿宋_GB2312" w:cs="Times New Roman"/>
          <w:spacing w:val="13"/>
          <w:sz w:val="31"/>
          <w:szCs w:val="31"/>
          <w:lang w:val="en-US" w:eastAsia="zh-CN"/>
        </w:rPr>
        <w:t>理，并对所售药品设立明确的医保用药标识；</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13"/>
          <w:sz w:val="31"/>
          <w:szCs w:val="31"/>
          <w:lang w:val="en-US" w:eastAsia="zh-CN"/>
        </w:rPr>
      </w:pPr>
      <w:r>
        <w:rPr>
          <w:rFonts w:hint="default" w:ascii="Times New Roman" w:hAnsi="Times New Roman" w:eastAsia="仿宋_GB2312" w:cs="Times New Roman"/>
          <w:spacing w:val="13"/>
          <w:sz w:val="31"/>
          <w:szCs w:val="31"/>
          <w:lang w:val="en-US" w:eastAsia="zh-CN"/>
        </w:rPr>
        <w:t>6.具有符合医保协议管理要求的医保药品管理制度、财务管理制度、医保人员管理制度、统计信息管理制度和医保费用结算制度，并按规定执行；</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13"/>
          <w:sz w:val="31"/>
          <w:szCs w:val="31"/>
          <w:lang w:val="en-US" w:eastAsia="zh-CN"/>
        </w:rPr>
      </w:pPr>
      <w:r>
        <w:rPr>
          <w:rFonts w:hint="default" w:ascii="Times New Roman" w:hAnsi="Times New Roman" w:eastAsia="仿宋_GB2312" w:cs="Times New Roman"/>
          <w:spacing w:val="13"/>
          <w:sz w:val="31"/>
          <w:szCs w:val="31"/>
          <w:lang w:val="en-US" w:eastAsia="zh-CN"/>
        </w:rPr>
        <w:t>7.具备符合医保协议管理要求的信息系统技术和接口标准，能够实现与医保信息系统有效对接，为参保人员提供直接联网结算，能够实现医保电子凭证</w:t>
      </w:r>
      <w:r>
        <w:rPr>
          <w:rFonts w:hint="eastAsia" w:ascii="Times New Roman" w:hAnsi="Times New Roman" w:eastAsia="仿宋_GB2312" w:cs="Times New Roman"/>
          <w:spacing w:val="13"/>
          <w:sz w:val="31"/>
          <w:szCs w:val="31"/>
          <w:lang w:val="en-US" w:eastAsia="zh-CN"/>
        </w:rPr>
        <w:t>（</w:t>
      </w:r>
      <w:r>
        <w:rPr>
          <w:rFonts w:hint="default" w:ascii="Times New Roman" w:hAnsi="Times New Roman" w:eastAsia="仿宋_GB2312" w:cs="Times New Roman"/>
          <w:spacing w:val="13"/>
          <w:sz w:val="31"/>
          <w:szCs w:val="31"/>
          <w:lang w:val="en-US" w:eastAsia="zh-CN"/>
        </w:rPr>
        <w:t>医保码</w:t>
      </w:r>
      <w:r>
        <w:rPr>
          <w:rFonts w:hint="eastAsia" w:ascii="Times New Roman" w:hAnsi="Times New Roman" w:eastAsia="仿宋_GB2312" w:cs="Times New Roman"/>
          <w:spacing w:val="13"/>
          <w:sz w:val="31"/>
          <w:szCs w:val="31"/>
          <w:lang w:val="en-US" w:eastAsia="zh-CN"/>
        </w:rPr>
        <w:t>）</w:t>
      </w:r>
      <w:r>
        <w:rPr>
          <w:rFonts w:hint="default" w:ascii="Times New Roman" w:hAnsi="Times New Roman" w:eastAsia="仿宋_GB2312" w:cs="Times New Roman"/>
          <w:spacing w:val="13"/>
          <w:sz w:val="31"/>
          <w:szCs w:val="31"/>
          <w:lang w:val="en-US" w:eastAsia="zh-CN"/>
        </w:rPr>
        <w:t>、电子处方流转、电子票据等落地应用，能够实现医保结算窗口便利性和时效性要求以及具备追溯信息采集条件建立医保药品等基础数据库，按规定使用国家统一医保编码；</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楷体" w:cs="Times New Roman"/>
          <w:spacing w:val="13"/>
          <w:sz w:val="31"/>
          <w:szCs w:val="31"/>
        </w:rPr>
      </w:pPr>
      <w:r>
        <w:rPr>
          <w:rFonts w:hint="default" w:ascii="Times New Roman" w:hAnsi="Times New Roman" w:eastAsia="仿宋_GB2312" w:cs="Times New Roman"/>
          <w:spacing w:val="13"/>
          <w:sz w:val="31"/>
          <w:szCs w:val="31"/>
          <w:lang w:val="en-US" w:eastAsia="zh-CN"/>
        </w:rPr>
        <w:t>8.符合法律法规、规章和省级及以上医疗保障行政部门规定的其他条件。</w:t>
      </w:r>
    </w:p>
    <w:p>
      <w:pPr>
        <w:keepNext w:val="0"/>
        <w:keepLines w:val="0"/>
        <w:pageBreakBefore w:val="0"/>
        <w:widowControl/>
        <w:kinsoku w:val="0"/>
        <w:wordWrap/>
        <w:overflowPunct/>
        <w:topLinePunct w:val="0"/>
        <w:autoSpaceDE w:val="0"/>
        <w:autoSpaceDN w:val="0"/>
        <w:bidi w:val="0"/>
        <w:adjustRightInd w:val="0"/>
        <w:snapToGrid w:val="0"/>
        <w:spacing w:line="580" w:lineRule="exact"/>
        <w:ind w:right="8" w:firstLine="702" w:firstLineChars="200"/>
        <w:jc w:val="both"/>
        <w:textAlignment w:val="baseline"/>
        <w:rPr>
          <w:rFonts w:hint="default" w:ascii="Times New Roman" w:hAnsi="Times New Roman" w:eastAsia="楷体" w:cs="Times New Roman"/>
          <w:b/>
          <w:bCs/>
          <w:spacing w:val="15"/>
          <w:sz w:val="32"/>
          <w:szCs w:val="32"/>
        </w:rPr>
      </w:pP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二</w:t>
      </w: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门诊慢特病定点</w:t>
      </w: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以下简称“门特定点”</w:t>
      </w: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申请条件</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napToGrid w:val="0"/>
          <w:color w:val="000000"/>
          <w:spacing w:val="13"/>
          <w:kern w:val="0"/>
          <w:sz w:val="31"/>
          <w:szCs w:val="31"/>
          <w:lang w:val="en-US" w:eastAsia="zh-CN" w:bidi="ar-SA"/>
        </w:rPr>
      </w:pPr>
      <w:r>
        <w:rPr>
          <w:rFonts w:hint="default" w:ascii="Times New Roman" w:hAnsi="Times New Roman" w:eastAsia="仿宋_GB2312" w:cs="Times New Roman"/>
          <w:snapToGrid w:val="0"/>
          <w:color w:val="000000"/>
          <w:spacing w:val="13"/>
          <w:kern w:val="0"/>
          <w:sz w:val="31"/>
          <w:szCs w:val="31"/>
          <w:lang w:val="en-US" w:eastAsia="zh-CN" w:bidi="ar-SA"/>
        </w:rPr>
        <w:t>1.符合个人账户定点申请条件；</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napToGrid w:val="0"/>
          <w:color w:val="000000"/>
          <w:spacing w:val="13"/>
          <w:kern w:val="0"/>
          <w:sz w:val="31"/>
          <w:szCs w:val="31"/>
          <w:lang w:val="en-US" w:eastAsia="zh-CN" w:bidi="ar-SA"/>
        </w:rPr>
      </w:pPr>
      <w:r>
        <w:rPr>
          <w:rFonts w:hint="default" w:ascii="Times New Roman" w:hAnsi="Times New Roman" w:eastAsia="仿宋_GB2312" w:cs="Times New Roman"/>
          <w:snapToGrid w:val="0"/>
          <w:color w:val="000000"/>
          <w:spacing w:val="13"/>
          <w:kern w:val="0"/>
          <w:sz w:val="31"/>
          <w:szCs w:val="31"/>
          <w:lang w:val="en-US" w:eastAsia="zh-CN" w:bidi="ar-SA"/>
        </w:rPr>
        <w:t>2.开通个人账户定点满1年；</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napToGrid w:val="0"/>
          <w:color w:val="000000"/>
          <w:spacing w:val="13"/>
          <w:kern w:val="0"/>
          <w:sz w:val="31"/>
          <w:szCs w:val="31"/>
          <w:lang w:val="en-US" w:eastAsia="zh-CN" w:bidi="ar-SA"/>
        </w:rPr>
      </w:pPr>
      <w:r>
        <w:rPr>
          <w:rFonts w:hint="default" w:ascii="Times New Roman" w:hAnsi="Times New Roman" w:eastAsia="仿宋_GB2312" w:cs="Times New Roman"/>
          <w:snapToGrid w:val="0"/>
          <w:color w:val="000000"/>
          <w:spacing w:val="13"/>
          <w:kern w:val="0"/>
          <w:sz w:val="31"/>
          <w:szCs w:val="31"/>
          <w:lang w:val="en-US" w:eastAsia="zh-CN" w:bidi="ar-SA"/>
        </w:rPr>
        <w:t>3.申请之日前1年内，未因违反医疗保障法律法规、规章及医保协议，受到医保部门作出的行政处罚或协议处理</w:t>
      </w:r>
      <w:r>
        <w:rPr>
          <w:rFonts w:hint="eastAsia" w:ascii="Times New Roman" w:hAnsi="Times New Roman" w:eastAsia="仿宋_GB2312" w:cs="Times New Roman"/>
          <w:snapToGrid w:val="0"/>
          <w:color w:val="000000"/>
          <w:spacing w:val="13"/>
          <w:kern w:val="0"/>
          <w:sz w:val="31"/>
          <w:szCs w:val="31"/>
          <w:lang w:val="en-US" w:eastAsia="zh-CN" w:bidi="ar-SA"/>
        </w:rPr>
        <w:t>（</w:t>
      </w:r>
      <w:r>
        <w:rPr>
          <w:rFonts w:hint="default" w:ascii="Times New Roman" w:hAnsi="Times New Roman" w:eastAsia="仿宋_GB2312" w:cs="Times New Roman"/>
          <w:snapToGrid w:val="0"/>
          <w:color w:val="000000"/>
          <w:spacing w:val="13"/>
          <w:kern w:val="0"/>
          <w:sz w:val="31"/>
          <w:szCs w:val="31"/>
          <w:lang w:val="en-US" w:eastAsia="zh-CN" w:bidi="ar-SA"/>
        </w:rPr>
        <w:t>中止或解除</w:t>
      </w:r>
      <w:r>
        <w:rPr>
          <w:rFonts w:hint="eastAsia" w:ascii="Times New Roman" w:hAnsi="Times New Roman" w:eastAsia="仿宋_GB2312" w:cs="Times New Roman"/>
          <w:snapToGrid w:val="0"/>
          <w:color w:val="000000"/>
          <w:spacing w:val="13"/>
          <w:kern w:val="0"/>
          <w:sz w:val="31"/>
          <w:szCs w:val="31"/>
          <w:lang w:val="en-US" w:eastAsia="zh-CN" w:bidi="ar-SA"/>
        </w:rPr>
        <w:t>）</w:t>
      </w:r>
      <w:r>
        <w:rPr>
          <w:rFonts w:hint="default" w:ascii="Times New Roman" w:hAnsi="Times New Roman" w:eastAsia="仿宋_GB2312" w:cs="Times New Roman"/>
          <w:snapToGrid w:val="0"/>
          <w:color w:val="000000"/>
          <w:spacing w:val="13"/>
          <w:kern w:val="0"/>
          <w:sz w:val="31"/>
          <w:szCs w:val="31"/>
          <w:lang w:val="en-US" w:eastAsia="zh-CN" w:bidi="ar-SA"/>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napToGrid w:val="0"/>
          <w:color w:val="000000"/>
          <w:spacing w:val="13"/>
          <w:kern w:val="0"/>
          <w:sz w:val="31"/>
          <w:szCs w:val="31"/>
          <w:lang w:val="en-US" w:eastAsia="zh-CN" w:bidi="ar-SA"/>
        </w:rPr>
      </w:pPr>
      <w:r>
        <w:rPr>
          <w:rFonts w:hint="default" w:ascii="Times New Roman" w:hAnsi="Times New Roman" w:eastAsia="仿宋_GB2312" w:cs="Times New Roman"/>
          <w:snapToGrid w:val="0"/>
          <w:color w:val="000000"/>
          <w:spacing w:val="13"/>
          <w:kern w:val="0"/>
          <w:sz w:val="31"/>
          <w:szCs w:val="31"/>
          <w:lang w:val="en-US" w:eastAsia="zh-CN" w:bidi="ar-SA"/>
        </w:rPr>
        <w:t>4.符合法律法规、规章和医疗保障行政部门规定的其他条件。</w:t>
      </w:r>
    </w:p>
    <w:p>
      <w:pPr>
        <w:keepNext w:val="0"/>
        <w:keepLines w:val="0"/>
        <w:pageBreakBefore w:val="0"/>
        <w:widowControl/>
        <w:kinsoku w:val="0"/>
        <w:wordWrap/>
        <w:overflowPunct/>
        <w:topLinePunct w:val="0"/>
        <w:autoSpaceDE w:val="0"/>
        <w:autoSpaceDN w:val="0"/>
        <w:bidi w:val="0"/>
        <w:adjustRightInd w:val="0"/>
        <w:snapToGrid w:val="0"/>
        <w:spacing w:line="580" w:lineRule="exact"/>
        <w:ind w:right="8" w:firstLine="702" w:firstLineChars="200"/>
        <w:jc w:val="both"/>
        <w:textAlignment w:val="baseline"/>
        <w:rPr>
          <w:rFonts w:hint="default" w:ascii="Times New Roman" w:hAnsi="Times New Roman" w:eastAsia="楷体" w:cs="Times New Roman"/>
          <w:b/>
          <w:bCs/>
          <w:spacing w:val="15"/>
          <w:sz w:val="32"/>
          <w:szCs w:val="32"/>
        </w:rPr>
      </w:pP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三</w:t>
      </w: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门诊统筹定点、“双通道”单行支付定点</w:t>
      </w: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以下简称“门诊统筹定点”、“双通道定点”</w:t>
      </w:r>
      <w:r>
        <w:rPr>
          <w:rFonts w:hint="eastAsia" w:ascii="Times New Roman" w:hAnsi="Times New Roman" w:eastAsia="楷体" w:cs="Times New Roman"/>
          <w:b/>
          <w:bCs/>
          <w:spacing w:val="15"/>
          <w:sz w:val="32"/>
          <w:szCs w:val="32"/>
          <w:lang w:eastAsia="zh-CN"/>
        </w:rPr>
        <w:t>）</w:t>
      </w:r>
      <w:r>
        <w:rPr>
          <w:rFonts w:hint="default" w:ascii="Times New Roman" w:hAnsi="Times New Roman" w:eastAsia="楷体" w:cs="Times New Roman"/>
          <w:b/>
          <w:bCs/>
          <w:spacing w:val="15"/>
          <w:sz w:val="32"/>
          <w:szCs w:val="32"/>
        </w:rPr>
        <w:t>申请条件</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1.符合门特定点申请条件；</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2.开通门特定点满1年；</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3.申请之日前1年内，未因违反医疗保障法律法规规章及医保协议，受到医保部门作出的行政处罚或协议处理</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中止或解除</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4.符合法律法规、规章和医疗保障行政部门规定的其他条件。</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2" w:firstLineChars="200"/>
        <w:jc w:val="both"/>
        <w:textAlignment w:val="baseline"/>
        <w:outlineLvl w:val="2"/>
        <w:rPr>
          <w:rFonts w:hint="default" w:ascii="Times New Roman" w:hAnsi="Times New Roman" w:eastAsia="黑体" w:cs="Times New Roman"/>
          <w:b/>
          <w:bCs/>
          <w:spacing w:val="5"/>
          <w:sz w:val="31"/>
          <w:szCs w:val="31"/>
        </w:rPr>
      </w:pPr>
      <w:r>
        <w:rPr>
          <w:rFonts w:hint="default" w:ascii="Times New Roman" w:hAnsi="Times New Roman" w:eastAsia="黑体" w:cs="Times New Roman"/>
          <w:b/>
          <w:bCs/>
          <w:spacing w:val="5"/>
          <w:sz w:val="31"/>
          <w:szCs w:val="31"/>
        </w:rPr>
        <w:t>四、定点流程</w:t>
      </w:r>
    </w:p>
    <w:p>
      <w:pPr>
        <w:spacing w:before="84" w:line="227" w:lineRule="auto"/>
        <w:ind w:firstLine="746" w:firstLineChars="200"/>
        <w:jc w:val="both"/>
        <w:rPr>
          <w:rFonts w:hint="default" w:ascii="Times New Roman" w:hAnsi="Times New Roman" w:eastAsia="楷体" w:cs="Times New Roman"/>
          <w:b/>
          <w:bCs/>
          <w:sz w:val="34"/>
          <w:szCs w:val="34"/>
        </w:rPr>
      </w:pPr>
      <w:r>
        <w:rPr>
          <w:rFonts w:hint="eastAsia" w:ascii="Times New Roman" w:hAnsi="Times New Roman" w:eastAsia="楷体" w:cs="Times New Roman"/>
          <w:b/>
          <w:bCs/>
          <w:spacing w:val="16"/>
          <w:sz w:val="34"/>
          <w:szCs w:val="34"/>
          <w:lang w:eastAsia="zh-CN"/>
        </w:rPr>
        <w:t>（</w:t>
      </w:r>
      <w:r>
        <w:rPr>
          <w:rFonts w:hint="default" w:ascii="Times New Roman" w:hAnsi="Times New Roman" w:eastAsia="楷体" w:cs="Times New Roman"/>
          <w:b/>
          <w:bCs/>
          <w:spacing w:val="16"/>
          <w:sz w:val="34"/>
          <w:szCs w:val="34"/>
        </w:rPr>
        <w:t>一</w:t>
      </w:r>
      <w:r>
        <w:rPr>
          <w:rFonts w:hint="eastAsia" w:ascii="Times New Roman" w:hAnsi="Times New Roman" w:eastAsia="楷体" w:cs="Times New Roman"/>
          <w:b/>
          <w:bCs/>
          <w:spacing w:val="16"/>
          <w:sz w:val="34"/>
          <w:szCs w:val="34"/>
          <w:lang w:eastAsia="zh-CN"/>
        </w:rPr>
        <w:t>）</w:t>
      </w:r>
      <w:r>
        <w:rPr>
          <w:rFonts w:hint="default" w:ascii="Times New Roman" w:hAnsi="Times New Roman" w:eastAsia="楷体" w:cs="Times New Roman"/>
          <w:b/>
          <w:bCs/>
          <w:spacing w:val="16"/>
          <w:sz w:val="34"/>
          <w:szCs w:val="34"/>
        </w:rPr>
        <w:t>申请</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符合条件的零售药店，可在每个季度前10个工作日向辖区医保部门申请个人账户、门特、门诊统筹、“双通道”定点，并按附件1要求分别提交申请材料。</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746" w:firstLineChars="200"/>
        <w:jc w:val="both"/>
        <w:textAlignment w:val="baseline"/>
        <w:rPr>
          <w:rFonts w:hint="default" w:ascii="Times New Roman" w:hAnsi="Times New Roman" w:eastAsia="楷体" w:cs="Times New Roman"/>
          <w:b/>
          <w:bCs/>
          <w:sz w:val="34"/>
          <w:szCs w:val="34"/>
        </w:rPr>
      </w:pPr>
      <w:r>
        <w:rPr>
          <w:rFonts w:hint="eastAsia" w:ascii="Times New Roman" w:hAnsi="Times New Roman" w:eastAsia="楷体" w:cs="Times New Roman"/>
          <w:b/>
          <w:bCs/>
          <w:spacing w:val="16"/>
          <w:sz w:val="34"/>
          <w:szCs w:val="34"/>
          <w:lang w:eastAsia="zh-CN"/>
        </w:rPr>
        <w:t>（</w:t>
      </w:r>
      <w:r>
        <w:rPr>
          <w:rFonts w:hint="default" w:ascii="Times New Roman" w:hAnsi="Times New Roman" w:eastAsia="楷体" w:cs="Times New Roman"/>
          <w:b/>
          <w:bCs/>
          <w:spacing w:val="16"/>
          <w:sz w:val="34"/>
          <w:szCs w:val="34"/>
        </w:rPr>
        <w:t>二</w:t>
      </w:r>
      <w:r>
        <w:rPr>
          <w:rFonts w:hint="eastAsia" w:ascii="Times New Roman" w:hAnsi="Times New Roman" w:eastAsia="楷体" w:cs="Times New Roman"/>
          <w:b/>
          <w:bCs/>
          <w:spacing w:val="16"/>
          <w:sz w:val="34"/>
          <w:szCs w:val="34"/>
          <w:lang w:eastAsia="zh-CN"/>
        </w:rPr>
        <w:t>）</w:t>
      </w:r>
      <w:r>
        <w:rPr>
          <w:rFonts w:hint="default" w:ascii="Times New Roman" w:hAnsi="Times New Roman" w:eastAsia="楷体" w:cs="Times New Roman"/>
          <w:b/>
          <w:bCs/>
          <w:spacing w:val="16"/>
          <w:sz w:val="34"/>
          <w:szCs w:val="34"/>
        </w:rPr>
        <w:t>受理</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零售药店提出定点申请的，医保部门应及时受理。对申请材料齐全且符合申请条件的，应在规定时间内告知受理。对申请材料内容不全的，医保部门自收到材料之日起5个工作日内一次性告知零售药店补充材料；对不符合申请条件的，医保部门自收到材料之日起5个工作日内退回申请材料，告知不予受理的理由。</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742" w:firstLineChars="200"/>
        <w:jc w:val="both"/>
        <w:textAlignment w:val="baseline"/>
        <w:rPr>
          <w:rFonts w:hint="default" w:ascii="Times New Roman" w:hAnsi="Times New Roman" w:eastAsia="楷体" w:cs="Times New Roman"/>
          <w:b/>
          <w:bCs/>
          <w:sz w:val="34"/>
          <w:szCs w:val="34"/>
        </w:rPr>
      </w:pPr>
      <w:r>
        <w:rPr>
          <w:rFonts w:hint="eastAsia" w:ascii="Times New Roman" w:hAnsi="Times New Roman" w:eastAsia="楷体" w:cs="Times New Roman"/>
          <w:b/>
          <w:bCs/>
          <w:spacing w:val="15"/>
          <w:sz w:val="34"/>
          <w:szCs w:val="34"/>
          <w:lang w:eastAsia="zh-CN"/>
        </w:rPr>
        <w:t>（</w:t>
      </w:r>
      <w:r>
        <w:rPr>
          <w:rFonts w:hint="default" w:ascii="Times New Roman" w:hAnsi="Times New Roman" w:eastAsia="楷体" w:cs="Times New Roman"/>
          <w:b/>
          <w:bCs/>
          <w:spacing w:val="15"/>
          <w:sz w:val="34"/>
          <w:szCs w:val="34"/>
        </w:rPr>
        <w:t>三</w:t>
      </w:r>
      <w:r>
        <w:rPr>
          <w:rFonts w:hint="eastAsia" w:ascii="Times New Roman" w:hAnsi="Times New Roman" w:eastAsia="楷体" w:cs="Times New Roman"/>
          <w:b/>
          <w:bCs/>
          <w:spacing w:val="15"/>
          <w:sz w:val="34"/>
          <w:szCs w:val="34"/>
          <w:lang w:eastAsia="zh-CN"/>
        </w:rPr>
        <w:t>）</w:t>
      </w:r>
      <w:r>
        <w:rPr>
          <w:rFonts w:hint="default" w:ascii="Times New Roman" w:hAnsi="Times New Roman" w:eastAsia="楷体" w:cs="Times New Roman"/>
          <w:b/>
          <w:bCs/>
          <w:spacing w:val="15"/>
          <w:sz w:val="34"/>
          <w:szCs w:val="34"/>
        </w:rPr>
        <w:t>核查</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38" w:firstLineChars="200"/>
        <w:jc w:val="both"/>
        <w:textAlignment w:val="baseline"/>
        <w:rPr>
          <w:rFonts w:hint="default" w:ascii="Times New Roman" w:hAnsi="Times New Roman" w:eastAsia="仿宋_GB2312" w:cs="Times New Roman"/>
          <w:spacing w:val="8"/>
          <w:lang w:eastAsia="zh-CN"/>
        </w:rPr>
      </w:pPr>
      <w:r>
        <w:rPr>
          <w:rFonts w:hint="default" w:ascii="Times New Roman" w:hAnsi="Times New Roman" w:eastAsia="宋体" w:cs="Times New Roman"/>
          <w:b/>
          <w:bCs/>
          <w:spacing w:val="4"/>
          <w:sz w:val="31"/>
          <w:szCs w:val="31"/>
        </w:rPr>
        <w:t>1.</w:t>
      </w:r>
      <w:r>
        <w:rPr>
          <w:rFonts w:hint="default" w:ascii="Times New Roman" w:hAnsi="Times New Roman" w:cs="Times New Roman"/>
          <w:b/>
          <w:bCs/>
          <w:spacing w:val="4"/>
          <w:sz w:val="31"/>
          <w:szCs w:val="31"/>
        </w:rPr>
        <w:t>核查范围。</w:t>
      </w:r>
      <w:r>
        <w:rPr>
          <w:rFonts w:hint="default" w:ascii="Times New Roman" w:hAnsi="Times New Roman" w:eastAsia="仿宋_GB2312" w:cs="Times New Roman"/>
          <w:spacing w:val="8"/>
        </w:rPr>
        <w:t>定点零售药店申请升级定点的，医保部门对其申请之日前1年内的医保基金使用及履行协议情况进行核查</w:t>
      </w:r>
      <w:r>
        <w:rPr>
          <w:rFonts w:hint="default" w:ascii="Times New Roman" w:hAnsi="Times New Roman" w:eastAsia="仿宋_GB2312" w:cs="Times New Roman"/>
          <w:spacing w:val="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存在以下情形之一的，不进行核查，直接进入评估环节：</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1</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申请个人账户定点的；</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2</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本指引试行前已定点的零售药店申请与当前定点级别相比较低级别定点的；</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3</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第三级定点级别中，门诊统筹定点零售药店申请“双通道”定点，或者“双通道”定点零售药店申请门诊统筹定点的。</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b/>
          <w:bCs/>
          <w:spacing w:val="8"/>
        </w:rPr>
        <w:t>2.核查组织</w:t>
      </w:r>
      <w:r>
        <w:rPr>
          <w:rFonts w:hint="default" w:ascii="Times New Roman" w:hAnsi="Times New Roman" w:eastAsia="仿宋_GB2312" w:cs="Times New Roman"/>
          <w:spacing w:val="8"/>
        </w:rPr>
        <w:t>。医保部门负责核查的组织与实施，包括确定核查对象、制定核查方案、组建核查小组</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原则上由医保部门监管执法人员、第三方专家等人员组成，其中具有行政执法资格的人员不少于2人</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、实施核查、出具核查报告等。核查小组应严格按照相关规定及医保协议约定，客观、公正地开展核查</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准确记录核查情况，并留存证据资料。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b/>
          <w:bCs/>
          <w:spacing w:val="8"/>
        </w:rPr>
        <w:t>3.核查方式。</w:t>
      </w:r>
      <w:r>
        <w:rPr>
          <w:rFonts w:hint="default" w:ascii="Times New Roman" w:hAnsi="Times New Roman" w:eastAsia="仿宋_GB2312" w:cs="Times New Roman"/>
          <w:spacing w:val="8"/>
        </w:rPr>
        <w:t>采取现场核查和大数据核查相结合的方式进行。</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b/>
          <w:bCs/>
          <w:spacing w:val="8"/>
        </w:rPr>
        <w:t>4.核查重点。</w:t>
      </w:r>
      <w:r>
        <w:rPr>
          <w:rFonts w:hint="default" w:ascii="Times New Roman" w:hAnsi="Times New Roman" w:eastAsia="仿宋_GB2312" w:cs="Times New Roman"/>
          <w:spacing w:val="8"/>
        </w:rPr>
        <w:t>以《医疗保障基金使用监督管理条例》《零售药店医疗保障定点管理暂行办法》等法律法规、规章及已签订的医保协议为依据进行核查。</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b/>
          <w:bCs/>
          <w:spacing w:val="8"/>
        </w:rPr>
        <w:t>5.核查结果。</w:t>
      </w:r>
      <w:r>
        <w:rPr>
          <w:rFonts w:hint="default" w:ascii="Times New Roman" w:hAnsi="Times New Roman" w:eastAsia="仿宋_GB2312" w:cs="Times New Roman"/>
          <w:spacing w:val="8"/>
        </w:rPr>
        <w:t>医保部门应形成核查报告，明确核查结果</w:t>
      </w:r>
      <w:r>
        <w:rPr>
          <w:rFonts w:hint="default" w:ascii="Times New Roman" w:hAnsi="Times New Roman" w:eastAsia="仿宋_GB2312" w:cs="Times New Roman"/>
          <w:spacing w:val="8"/>
          <w:lang w:val="en-US" w:eastAsia="zh-CN"/>
        </w:rPr>
        <w:t>。</w:t>
      </w:r>
      <w:r>
        <w:rPr>
          <w:rFonts w:hint="default" w:ascii="Times New Roman" w:hAnsi="Times New Roman" w:eastAsia="仿宋_GB2312" w:cs="Times New Roman"/>
          <w:spacing w:val="8"/>
        </w:rPr>
        <w:t>核查未发现明显违法违规违约行为的，核查结果为“合格”,纳入拟评估对象名单；核查发现存在明显违法违规违约行为</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且按照相关规定及医保协议约定应予以行政处罚或协议处理</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中止或解除</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的，核查结果为“不合格”,医保部门应告知其不合格理由，并依据相关规定及医保协议约定进行处理，该定点零售药店1年内不得再次申请升级定点。</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770" w:firstLineChars="200"/>
        <w:jc w:val="both"/>
        <w:textAlignment w:val="baseline"/>
        <w:rPr>
          <w:rFonts w:hint="default" w:ascii="Times New Roman" w:hAnsi="Times New Roman" w:eastAsia="楷体" w:cs="Times New Roman"/>
          <w:b/>
          <w:bCs/>
          <w:sz w:val="33"/>
          <w:szCs w:val="33"/>
        </w:rPr>
      </w:pPr>
      <w:r>
        <w:rPr>
          <w:rFonts w:hint="eastAsia" w:ascii="Times New Roman" w:hAnsi="Times New Roman" w:eastAsia="楷体" w:cs="Times New Roman"/>
          <w:b/>
          <w:bCs/>
          <w:spacing w:val="27"/>
          <w:sz w:val="33"/>
          <w:szCs w:val="33"/>
          <w:lang w:eastAsia="zh-CN"/>
        </w:rPr>
        <w:t>（</w:t>
      </w:r>
      <w:r>
        <w:rPr>
          <w:rFonts w:hint="default" w:ascii="Times New Roman" w:hAnsi="Times New Roman" w:eastAsia="楷体" w:cs="Times New Roman"/>
          <w:b/>
          <w:bCs/>
          <w:spacing w:val="27"/>
          <w:sz w:val="33"/>
          <w:szCs w:val="33"/>
        </w:rPr>
        <w:t>四</w:t>
      </w:r>
      <w:r>
        <w:rPr>
          <w:rFonts w:hint="eastAsia" w:ascii="Times New Roman" w:hAnsi="Times New Roman" w:eastAsia="楷体" w:cs="Times New Roman"/>
          <w:b/>
          <w:bCs/>
          <w:spacing w:val="27"/>
          <w:sz w:val="33"/>
          <w:szCs w:val="33"/>
          <w:lang w:eastAsia="zh-CN"/>
        </w:rPr>
        <w:t>）</w:t>
      </w:r>
      <w:r>
        <w:rPr>
          <w:rFonts w:hint="default" w:ascii="Times New Roman" w:hAnsi="Times New Roman" w:eastAsia="楷体" w:cs="Times New Roman"/>
          <w:b/>
          <w:bCs/>
          <w:spacing w:val="27"/>
          <w:sz w:val="33"/>
          <w:szCs w:val="33"/>
        </w:rPr>
        <w:t>评估</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564" w:firstLineChars="200"/>
        <w:jc w:val="both"/>
        <w:textAlignment w:val="baseline"/>
        <w:rPr>
          <w:rFonts w:hint="default" w:ascii="Times New Roman" w:hAnsi="Times New Roman" w:eastAsia="仿宋_GB2312" w:cs="Times New Roman"/>
          <w:b w:val="0"/>
          <w:bCs w:val="0"/>
          <w:spacing w:val="-14"/>
          <w:sz w:val="31"/>
          <w:szCs w:val="31"/>
        </w:rPr>
      </w:pPr>
      <w:r>
        <w:rPr>
          <w:rFonts w:hint="default" w:ascii="Times New Roman" w:hAnsi="Times New Roman" w:eastAsia="仿宋_GB2312" w:cs="Times New Roman"/>
          <w:b w:val="0"/>
          <w:bCs w:val="0"/>
          <w:spacing w:val="-14"/>
          <w:sz w:val="31"/>
          <w:szCs w:val="31"/>
        </w:rPr>
        <w:t>评估是指医保部门组织评估小组，对零售药店的资质条件、服务及管理能力进行综合性评价的过程。</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566" w:firstLineChars="200"/>
        <w:jc w:val="both"/>
        <w:textAlignment w:val="baseline"/>
        <w:rPr>
          <w:rFonts w:hint="default" w:ascii="Times New Roman" w:hAnsi="Times New Roman" w:eastAsia="仿宋_GB2312" w:cs="Times New Roman"/>
          <w:b w:val="0"/>
          <w:bCs w:val="0"/>
          <w:spacing w:val="-14"/>
          <w:sz w:val="31"/>
          <w:szCs w:val="31"/>
        </w:rPr>
      </w:pPr>
      <w:r>
        <w:rPr>
          <w:rFonts w:hint="default" w:ascii="Times New Roman" w:hAnsi="Times New Roman" w:eastAsia="仿宋_GB2312" w:cs="Times New Roman"/>
          <w:b/>
          <w:bCs/>
          <w:spacing w:val="-14"/>
          <w:sz w:val="31"/>
          <w:szCs w:val="31"/>
        </w:rPr>
        <w:t>1.评估组织。</w:t>
      </w:r>
      <w:r>
        <w:rPr>
          <w:rFonts w:hint="default" w:ascii="Times New Roman" w:hAnsi="Times New Roman" w:eastAsia="仿宋_GB2312" w:cs="Times New Roman"/>
          <w:b w:val="0"/>
          <w:bCs w:val="0"/>
          <w:spacing w:val="-14"/>
          <w:sz w:val="31"/>
          <w:szCs w:val="31"/>
        </w:rPr>
        <w:t>医保部门负责评估工作的组织与实施，包括确定评估对象名单、制定评估方案、组建评估小组</w:t>
      </w:r>
      <w:r>
        <w:rPr>
          <w:rFonts w:hint="eastAsia" w:ascii="Times New Roman" w:hAnsi="Times New Roman" w:eastAsia="仿宋_GB2312" w:cs="Times New Roman"/>
          <w:b w:val="0"/>
          <w:bCs w:val="0"/>
          <w:spacing w:val="-14"/>
          <w:sz w:val="31"/>
          <w:szCs w:val="31"/>
          <w:lang w:eastAsia="zh-CN"/>
        </w:rPr>
        <w:t>（</w:t>
      </w:r>
      <w:r>
        <w:rPr>
          <w:rFonts w:hint="default" w:ascii="Times New Roman" w:hAnsi="Times New Roman" w:eastAsia="仿宋_GB2312" w:cs="Times New Roman"/>
          <w:b w:val="0"/>
          <w:bCs w:val="0"/>
          <w:spacing w:val="-14"/>
          <w:sz w:val="31"/>
          <w:szCs w:val="31"/>
        </w:rPr>
        <w:t>评估小组人数不少于3人</w:t>
      </w:r>
      <w:r>
        <w:rPr>
          <w:rFonts w:hint="eastAsia" w:ascii="Times New Roman" w:hAnsi="Times New Roman" w:eastAsia="仿宋_GB2312" w:cs="Times New Roman"/>
          <w:b w:val="0"/>
          <w:bCs w:val="0"/>
          <w:spacing w:val="-14"/>
          <w:sz w:val="31"/>
          <w:szCs w:val="31"/>
          <w:lang w:eastAsia="zh-CN"/>
        </w:rPr>
        <w:t>）</w:t>
      </w:r>
      <w:r>
        <w:rPr>
          <w:rFonts w:hint="default" w:ascii="Times New Roman" w:hAnsi="Times New Roman" w:eastAsia="仿宋_GB2312" w:cs="Times New Roman"/>
          <w:b w:val="0"/>
          <w:bCs w:val="0"/>
          <w:spacing w:val="-14"/>
          <w:sz w:val="31"/>
          <w:szCs w:val="31"/>
        </w:rPr>
        <w:t>、实施评估、确定和公布评估结果等。评估应留存工作痕迹记录和有关印证资料。</w:t>
      </w:r>
    </w:p>
    <w:p>
      <w:pPr>
        <w:pStyle w:val="2"/>
        <w:keepNext w:val="0"/>
        <w:keepLines w:val="0"/>
        <w:pageBreakBefore w:val="0"/>
        <w:widowControl/>
        <w:tabs>
          <w:tab w:val="left" w:pos="8820"/>
        </w:tabs>
        <w:kinsoku w:val="0"/>
        <w:wordWrap/>
        <w:overflowPunct/>
        <w:topLinePunct w:val="0"/>
        <w:autoSpaceDE w:val="0"/>
        <w:autoSpaceDN w:val="0"/>
        <w:bidi w:val="0"/>
        <w:adjustRightInd w:val="0"/>
        <w:snapToGrid w:val="0"/>
        <w:spacing w:line="580" w:lineRule="exact"/>
        <w:ind w:right="27" w:rightChars="13" w:firstLine="566" w:firstLineChars="200"/>
        <w:jc w:val="both"/>
        <w:textAlignment w:val="baseline"/>
        <w:rPr>
          <w:rFonts w:hint="default" w:ascii="Times New Roman" w:hAnsi="Times New Roman" w:eastAsia="宋体" w:cs="Times New Roman"/>
          <w:b/>
          <w:bCs/>
          <w:spacing w:val="-14"/>
          <w:sz w:val="31"/>
          <w:szCs w:val="31"/>
        </w:rPr>
      </w:pPr>
      <w:r>
        <w:rPr>
          <w:rFonts w:hint="default" w:ascii="Times New Roman" w:hAnsi="Times New Roman" w:eastAsia="仿宋_GB2312" w:cs="Times New Roman"/>
          <w:b/>
          <w:bCs/>
          <w:spacing w:val="-14"/>
          <w:sz w:val="31"/>
          <w:szCs w:val="31"/>
        </w:rPr>
        <w:t>2.评估方式。</w:t>
      </w:r>
      <w:r>
        <w:rPr>
          <w:rFonts w:hint="default" w:ascii="Times New Roman" w:hAnsi="Times New Roman" w:eastAsia="仿宋_GB2312" w:cs="Times New Roman"/>
          <w:b w:val="0"/>
          <w:bCs w:val="0"/>
          <w:spacing w:val="-14"/>
          <w:sz w:val="31"/>
          <w:szCs w:val="31"/>
        </w:rPr>
        <w:t>评估工作采取定性评估与定量评估相结合的方式进行。定性评估是指对评估对象是否满足定点基本条件进行判断；定量评估是指以定性评估合格为前提，对评估对象医保服务质量和服务能力的高低进行判断，定性评估不合格的，不再进行定量评估</w:t>
      </w:r>
      <w:r>
        <w:rPr>
          <w:rFonts w:hint="default" w:ascii="Times New Roman" w:hAnsi="Times New Roman" w:eastAsia="仿宋_GB2312" w:cs="Times New Roman"/>
          <w:b w:val="0"/>
          <w:bCs w:val="0"/>
          <w:spacing w:val="-14"/>
          <w:sz w:val="31"/>
          <w:szCs w:val="31"/>
          <w:lang w:eastAsia="zh-CN"/>
        </w:rPr>
        <w:t>。</w:t>
      </w:r>
      <w:r>
        <w:rPr>
          <w:rFonts w:hint="default" w:ascii="Times New Roman" w:hAnsi="Times New Roman" w:eastAsia="仿宋_GB2312" w:cs="Times New Roman"/>
          <w:b w:val="0"/>
          <w:bCs w:val="0"/>
          <w:spacing w:val="-14"/>
          <w:sz w:val="31"/>
          <w:szCs w:val="31"/>
        </w:rPr>
        <w:t>申请任一级别医保定点，均须进行定性评估；申请个人账户定点无须进行定量评估，申请门特、门诊统筹、“双通道”定点须进行定量评估。</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566" w:firstLineChars="200"/>
        <w:jc w:val="both"/>
        <w:textAlignment w:val="baseline"/>
        <w:rPr>
          <w:rFonts w:hint="default" w:ascii="Times New Roman" w:hAnsi="Times New Roman" w:cs="Times New Roman"/>
          <w:sz w:val="31"/>
          <w:szCs w:val="31"/>
        </w:rPr>
      </w:pPr>
      <w:r>
        <w:rPr>
          <w:rFonts w:hint="default" w:ascii="Times New Roman" w:hAnsi="Times New Roman" w:eastAsia="宋体" w:cs="Times New Roman"/>
          <w:b/>
          <w:bCs/>
          <w:spacing w:val="-14"/>
          <w:sz w:val="31"/>
          <w:szCs w:val="31"/>
        </w:rPr>
        <w:t>3.</w:t>
      </w:r>
      <w:r>
        <w:rPr>
          <w:rFonts w:hint="default" w:ascii="Times New Roman" w:hAnsi="Times New Roman" w:cs="Times New Roman"/>
          <w:b/>
          <w:bCs/>
          <w:spacing w:val="-14"/>
          <w:sz w:val="31"/>
          <w:szCs w:val="31"/>
        </w:rPr>
        <w:t>评估内容。</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b/>
          <w:bCs/>
          <w:spacing w:val="8"/>
          <w:sz w:val="32"/>
          <w:szCs w:val="32"/>
          <w:lang w:eastAsia="zh-CN"/>
        </w:rPr>
        <w:t>（</w:t>
      </w:r>
      <w:r>
        <w:rPr>
          <w:rFonts w:hint="default" w:ascii="Times New Roman" w:hAnsi="Times New Roman" w:eastAsia="仿宋_GB2312" w:cs="Times New Roman"/>
          <w:b/>
          <w:bCs/>
          <w:spacing w:val="8"/>
          <w:sz w:val="32"/>
          <w:szCs w:val="32"/>
        </w:rPr>
        <w:t>1</w:t>
      </w:r>
      <w:r>
        <w:rPr>
          <w:rFonts w:hint="eastAsia" w:ascii="Times New Roman" w:hAnsi="Times New Roman" w:eastAsia="仿宋_GB2312" w:cs="Times New Roman"/>
          <w:b/>
          <w:bCs/>
          <w:spacing w:val="8"/>
          <w:sz w:val="32"/>
          <w:szCs w:val="32"/>
          <w:lang w:eastAsia="zh-CN"/>
        </w:rPr>
        <w:t>）</w:t>
      </w:r>
      <w:r>
        <w:rPr>
          <w:rFonts w:hint="default" w:ascii="Times New Roman" w:hAnsi="Times New Roman" w:eastAsia="仿宋_GB2312" w:cs="Times New Roman"/>
          <w:b/>
          <w:bCs/>
          <w:spacing w:val="8"/>
          <w:sz w:val="32"/>
          <w:szCs w:val="32"/>
        </w:rPr>
        <w:t>定性评估。</w:t>
      </w:r>
      <w:r>
        <w:rPr>
          <w:rFonts w:hint="default" w:ascii="Times New Roman" w:hAnsi="Times New Roman" w:eastAsia="仿宋_GB2312" w:cs="Times New Roman"/>
          <w:spacing w:val="8"/>
          <w:sz w:val="32"/>
          <w:szCs w:val="32"/>
        </w:rPr>
        <w:t>定性评估内容包括形式审查、制度建设、质量控制、基础设施、信息管理等5个方面共计16个项目</w:t>
      </w:r>
      <w:r>
        <w:rPr>
          <w:rFonts w:hint="eastAsia" w:ascii="Times New Roman" w:hAnsi="Times New Roman" w:eastAsia="仿宋_GB2312" w:cs="Times New Roman"/>
          <w:spacing w:val="8"/>
          <w:sz w:val="32"/>
          <w:szCs w:val="32"/>
          <w:lang w:eastAsia="zh-CN"/>
        </w:rPr>
        <w:t>（</w:t>
      </w:r>
      <w:r>
        <w:rPr>
          <w:rFonts w:hint="default" w:ascii="Times New Roman" w:hAnsi="Times New Roman" w:eastAsia="仿宋_GB2312" w:cs="Times New Roman"/>
          <w:spacing w:val="8"/>
          <w:sz w:val="32"/>
          <w:szCs w:val="32"/>
        </w:rPr>
        <w:t>详见附件3</w:t>
      </w:r>
      <w:r>
        <w:rPr>
          <w:rFonts w:hint="eastAsia" w:ascii="Times New Roman" w:hAnsi="Times New Roman" w:eastAsia="仿宋_GB2312" w:cs="Times New Roman"/>
          <w:spacing w:val="8"/>
          <w:sz w:val="32"/>
          <w:szCs w:val="32"/>
          <w:lang w:eastAsia="zh-CN"/>
        </w:rPr>
        <w:t>）</w:t>
      </w:r>
      <w:r>
        <w:rPr>
          <w:rFonts w:hint="default" w:ascii="Times New Roman" w:hAnsi="Times New Roman" w:eastAsia="仿宋_GB2312" w:cs="Times New Roman"/>
          <w:spacing w:val="8"/>
          <w:sz w:val="32"/>
          <w:szCs w:val="32"/>
        </w:rPr>
        <w:t>。定性评估实行单项否决制，每一项均符合，方可确定定性评估合格；任何一项不符合，定性评估结果均为不合格</w:t>
      </w:r>
      <w:r>
        <w:rPr>
          <w:rFonts w:hint="default" w:ascii="Times New Roman" w:hAnsi="Times New Roman" w:eastAsia="仿宋_GB2312" w:cs="Times New Roman"/>
          <w:spacing w:val="8"/>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仿宋_GB2312" w:cs="Times New Roman"/>
          <w:b/>
          <w:bCs/>
          <w:spacing w:val="8"/>
          <w:lang w:eastAsia="zh-CN"/>
        </w:rPr>
        <w:t>（</w:t>
      </w:r>
      <w:r>
        <w:rPr>
          <w:rFonts w:hint="default" w:ascii="Times New Roman" w:hAnsi="Times New Roman" w:eastAsia="仿宋_GB2312" w:cs="Times New Roman"/>
          <w:b/>
          <w:bCs/>
          <w:spacing w:val="8"/>
        </w:rPr>
        <w:t>2</w:t>
      </w:r>
      <w:r>
        <w:rPr>
          <w:rFonts w:hint="eastAsia" w:ascii="Times New Roman" w:hAnsi="Times New Roman" w:eastAsia="仿宋_GB2312" w:cs="Times New Roman"/>
          <w:b/>
          <w:bCs/>
          <w:spacing w:val="8"/>
          <w:lang w:eastAsia="zh-CN"/>
        </w:rPr>
        <w:t>）</w:t>
      </w:r>
      <w:r>
        <w:rPr>
          <w:rFonts w:hint="default" w:ascii="Times New Roman" w:hAnsi="Times New Roman" w:eastAsia="仿宋_GB2312" w:cs="Times New Roman"/>
          <w:b/>
          <w:bCs/>
          <w:spacing w:val="8"/>
        </w:rPr>
        <w:t>定量评估。</w:t>
      </w:r>
      <w:r>
        <w:rPr>
          <w:rFonts w:hint="default" w:ascii="Times New Roman" w:hAnsi="Times New Roman" w:eastAsia="仿宋_GB2312" w:cs="Times New Roman"/>
          <w:spacing w:val="8"/>
        </w:rPr>
        <w:t>定量评估内容包括布局合理、经营稳定、服务便民、管理规范、信息化程度高等5个方面共计20个项目</w:t>
      </w:r>
      <w:r>
        <w:rPr>
          <w:rFonts w:hint="eastAsia" w:ascii="Times New Roman" w:hAnsi="Times New Roman" w:eastAsia="仿宋_GB2312" w:cs="Times New Roman"/>
          <w:spacing w:val="8"/>
          <w:lang w:val="en-US" w:eastAsia="zh-CN"/>
        </w:rPr>
        <w:t>（</w:t>
      </w:r>
      <w:r>
        <w:rPr>
          <w:rFonts w:hint="default" w:ascii="Times New Roman" w:hAnsi="Times New Roman" w:eastAsia="仿宋_GB2312" w:cs="Times New Roman"/>
          <w:spacing w:val="8"/>
        </w:rPr>
        <w:t>详见附件4</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定量评估实行百分评分制，评分总分达到所申请定点级别的最低分数线要求的为合格，其中申请门特定点的，定量评估总分达到80分及以上的为合格；申请门诊统筹定点的，定量评估总分达到85分及以上的为合格；申请“双通道”定点的，定量评估总分达到90分及以上的为合格。长沙市各区县</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市</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医保部门可根据辖区实际情况，在不低于上述合格分数线的前提下，适当提高本辖区的定量评估合格分数线，上浮幅度不超过5分。合格分数线调整方案需报长沙市医疗保障局备案，并提前向社会公布后执行。</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b/>
          <w:bCs/>
          <w:spacing w:val="8"/>
        </w:rPr>
      </w:pPr>
      <w:r>
        <w:rPr>
          <w:rFonts w:hint="default" w:ascii="Times New Roman" w:hAnsi="Times New Roman" w:eastAsia="仿宋_GB2312" w:cs="Times New Roman"/>
          <w:b/>
          <w:bCs/>
          <w:spacing w:val="8"/>
        </w:rPr>
        <w:t>4</w:t>
      </w:r>
      <w:r>
        <w:rPr>
          <w:rFonts w:hint="default" w:ascii="Times New Roman" w:hAnsi="Times New Roman" w:eastAsia="仿宋_GB2312" w:cs="Times New Roman"/>
          <w:b/>
          <w:bCs/>
          <w:spacing w:val="8"/>
          <w:lang w:val="en-US" w:eastAsia="zh-CN"/>
        </w:rPr>
        <w:t>.</w:t>
      </w:r>
      <w:r>
        <w:rPr>
          <w:rFonts w:hint="default" w:ascii="Times New Roman" w:hAnsi="Times New Roman" w:eastAsia="仿宋_GB2312" w:cs="Times New Roman"/>
          <w:b/>
          <w:bCs/>
          <w:spacing w:val="8"/>
        </w:rPr>
        <w:t>评估结果。</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仿宋_GB2312" w:cs="Times New Roman"/>
          <w:b/>
          <w:bCs/>
          <w:spacing w:val="8"/>
          <w:lang w:eastAsia="zh-CN"/>
        </w:rPr>
        <w:t>（</w:t>
      </w:r>
      <w:r>
        <w:rPr>
          <w:rFonts w:hint="default" w:ascii="Times New Roman" w:hAnsi="Times New Roman" w:eastAsia="仿宋_GB2312" w:cs="Times New Roman"/>
          <w:b/>
          <w:bCs/>
          <w:spacing w:val="8"/>
        </w:rPr>
        <w:t>1</w:t>
      </w:r>
      <w:r>
        <w:rPr>
          <w:rFonts w:hint="eastAsia" w:ascii="Times New Roman" w:hAnsi="Times New Roman" w:eastAsia="仿宋_GB2312" w:cs="Times New Roman"/>
          <w:b/>
          <w:bCs/>
          <w:spacing w:val="8"/>
          <w:lang w:eastAsia="zh-CN"/>
        </w:rPr>
        <w:t>）</w:t>
      </w:r>
      <w:r>
        <w:rPr>
          <w:rFonts w:hint="default" w:ascii="Times New Roman" w:hAnsi="Times New Roman" w:eastAsia="仿宋_GB2312" w:cs="Times New Roman"/>
          <w:b/>
          <w:bCs/>
          <w:spacing w:val="8"/>
        </w:rPr>
        <w:t>个人账户定点。</w:t>
      </w:r>
      <w:r>
        <w:rPr>
          <w:rFonts w:hint="default" w:ascii="Times New Roman" w:hAnsi="Times New Roman" w:eastAsia="仿宋_GB2312" w:cs="Times New Roman"/>
          <w:spacing w:val="8"/>
        </w:rPr>
        <w:t>申请个人账户定点的，定性评估结果合格，则整体评估结果为合格，纳入拟公示的个人账户定点零售药店名单；定性评估结果不合格，则整体评估结果为不合格，医保部门应告知其评估不合格理由，提出整改建议</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整改3个月后可再次申请并组织评估，评估仍不合格的，1年内不得再次申请。</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b/>
          <w:bCs/>
          <w:spacing w:val="8"/>
        </w:rPr>
      </w:pPr>
      <w:r>
        <w:rPr>
          <w:rFonts w:hint="eastAsia" w:ascii="Times New Roman" w:hAnsi="Times New Roman" w:eastAsia="仿宋_GB2312" w:cs="Times New Roman"/>
          <w:b/>
          <w:bCs/>
          <w:spacing w:val="8"/>
          <w:lang w:eastAsia="zh-CN"/>
        </w:rPr>
        <w:t>（</w:t>
      </w:r>
      <w:r>
        <w:rPr>
          <w:rFonts w:hint="default" w:ascii="Times New Roman" w:hAnsi="Times New Roman" w:eastAsia="仿宋_GB2312" w:cs="Times New Roman"/>
          <w:b/>
          <w:bCs/>
          <w:spacing w:val="8"/>
        </w:rPr>
        <w:t>2</w:t>
      </w:r>
      <w:r>
        <w:rPr>
          <w:rFonts w:hint="eastAsia" w:ascii="Times New Roman" w:hAnsi="Times New Roman" w:eastAsia="仿宋_GB2312" w:cs="Times New Roman"/>
          <w:b/>
          <w:bCs/>
          <w:spacing w:val="8"/>
          <w:lang w:eastAsia="zh-CN"/>
        </w:rPr>
        <w:t>）</w:t>
      </w:r>
      <w:r>
        <w:rPr>
          <w:rFonts w:hint="default" w:ascii="Times New Roman" w:hAnsi="Times New Roman" w:eastAsia="仿宋_GB2312" w:cs="Times New Roman"/>
          <w:b/>
          <w:bCs/>
          <w:spacing w:val="8"/>
        </w:rPr>
        <w:t>门特、门诊统筹、“双通道”定点。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b/>
          <w:bCs/>
          <w:spacing w:val="8"/>
        </w:rPr>
        <w:t>①评估合格。</w:t>
      </w:r>
      <w:r>
        <w:rPr>
          <w:rFonts w:hint="default" w:ascii="Times New Roman" w:hAnsi="Times New Roman" w:eastAsia="仿宋_GB2312" w:cs="Times New Roman"/>
          <w:spacing w:val="8"/>
        </w:rPr>
        <w:t>申请门特、门诊统筹、“双通道”定点的</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定性评估及定量评估结果均为合格的，则整体评估结果为合格</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医保部门在不超过该类型定点零售药店定点数量上限的前提下</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按定量评估总分分类排序</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总分相同的以“布局合理”评估项目得分高者优先，仍无法区分高低的以连续经营年限长者优先</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择优纳入拟公示定点零售药店名单。评估合格，但因超过定点数量上限而未纳入当次公示名单的，其评估结果自公布之日起有效期为1年。在有效期内，若相应类型定点零售药店定点数量出现空缺，医保部门可按其评估总分排序依次递补纳入定点，无需重复申请与评估；有效期届满仍未纳入相应定点的，评估结果自动失效。递补后定点数量仍有空缺的，其他符合条件的定点零售药店可继续申请相应定点</w:t>
      </w:r>
      <w:r>
        <w:rPr>
          <w:rFonts w:hint="eastAsia" w:ascii="Times New Roman" w:hAnsi="Times New Roman" w:eastAsia="仿宋_GB2312" w:cs="Times New Roman"/>
          <w:spacing w:val="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b/>
          <w:bCs/>
          <w:spacing w:val="8"/>
        </w:rPr>
        <w:t>②评估不合格。</w:t>
      </w:r>
      <w:r>
        <w:rPr>
          <w:rFonts w:hint="default" w:ascii="Times New Roman" w:hAnsi="Times New Roman" w:eastAsia="仿宋_GB2312" w:cs="Times New Roman"/>
          <w:spacing w:val="8"/>
        </w:rPr>
        <w:t>定性评估合格但定量评估不合格的，则整体评估结果为不合格，医保部门应告知其评估不合格理由</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提出整改建议，整改3个月后可再次申请并组织评估，评估仍不合格的，1年内不得再次申请。定性评估不合格的，则整体评估结果为不合格，医保部门应严格按照双方签订的医保协议及相关规定进行处理。</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cs="Times New Roman"/>
        </w:rPr>
      </w:pPr>
      <w:r>
        <w:rPr>
          <w:rFonts w:hint="default" w:ascii="Times New Roman" w:hAnsi="Times New Roman" w:eastAsia="仿宋_GB2312" w:cs="Times New Roman"/>
          <w:spacing w:val="8"/>
        </w:rPr>
        <w:t>自受理申请材料之日起至评估结束不超过3个月，零售药店补充材料时间不计入评估期限</w:t>
      </w:r>
      <w:r>
        <w:rPr>
          <w:rFonts w:hint="default" w:ascii="Times New Roman" w:hAnsi="Times New Roman" w:cs="Times New Roman"/>
          <w:spacing w:val="-5"/>
        </w:rPr>
        <w:t>。</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710" w:firstLineChars="200"/>
        <w:textAlignment w:val="baseline"/>
        <w:outlineLvl w:val="1"/>
        <w:rPr>
          <w:rFonts w:hint="default" w:ascii="Times New Roman" w:hAnsi="Times New Roman" w:eastAsia="楷体" w:cs="Times New Roman"/>
          <w:sz w:val="32"/>
          <w:szCs w:val="32"/>
        </w:rPr>
      </w:pPr>
      <w:r>
        <w:rPr>
          <w:rFonts w:hint="eastAsia" w:ascii="Times New Roman" w:hAnsi="Times New Roman" w:eastAsia="楷体" w:cs="Times New Roman"/>
          <w:b/>
          <w:bCs/>
          <w:spacing w:val="17"/>
          <w:sz w:val="32"/>
          <w:szCs w:val="32"/>
          <w:lang w:eastAsia="zh-CN"/>
        </w:rPr>
        <w:t>（</w:t>
      </w:r>
      <w:r>
        <w:rPr>
          <w:rFonts w:hint="default" w:ascii="Times New Roman" w:hAnsi="Times New Roman" w:eastAsia="楷体" w:cs="Times New Roman"/>
          <w:b/>
          <w:bCs/>
          <w:spacing w:val="17"/>
          <w:sz w:val="32"/>
          <w:szCs w:val="32"/>
        </w:rPr>
        <w:t>五</w:t>
      </w:r>
      <w:r>
        <w:rPr>
          <w:rFonts w:hint="eastAsia" w:ascii="Times New Roman" w:hAnsi="Times New Roman" w:eastAsia="楷体" w:cs="Times New Roman"/>
          <w:b/>
          <w:bCs/>
          <w:spacing w:val="17"/>
          <w:sz w:val="32"/>
          <w:szCs w:val="32"/>
          <w:lang w:eastAsia="zh-CN"/>
        </w:rPr>
        <w:t>）</w:t>
      </w:r>
      <w:r>
        <w:rPr>
          <w:rFonts w:hint="default" w:ascii="Times New Roman" w:hAnsi="Times New Roman" w:eastAsia="楷体" w:cs="Times New Roman"/>
          <w:b/>
          <w:bCs/>
          <w:spacing w:val="17"/>
          <w:sz w:val="32"/>
          <w:szCs w:val="32"/>
        </w:rPr>
        <w:t>社会公示</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医保部门将评估通过的药店名单向社会进行公示，公示期5个工作日。公示期无异议，或收到举报但经核查不影响评估结果的，纳入定点名单。</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770" w:firstLineChars="200"/>
        <w:textAlignment w:val="baseline"/>
        <w:rPr>
          <w:rFonts w:hint="default" w:ascii="Times New Roman" w:hAnsi="Times New Roman" w:eastAsia="楷体" w:cs="Times New Roman"/>
          <w:b/>
          <w:bCs/>
          <w:sz w:val="32"/>
          <w:szCs w:val="32"/>
        </w:rPr>
      </w:pPr>
      <w:r>
        <w:rPr>
          <w:rFonts w:hint="eastAsia" w:ascii="Times New Roman" w:hAnsi="Times New Roman" w:eastAsia="楷体" w:cs="Times New Roman"/>
          <w:b/>
          <w:bCs/>
          <w:spacing w:val="32"/>
          <w:sz w:val="32"/>
          <w:szCs w:val="32"/>
          <w:lang w:eastAsia="zh-CN"/>
        </w:rPr>
        <w:t>（</w:t>
      </w:r>
      <w:r>
        <w:rPr>
          <w:rFonts w:hint="default" w:ascii="Times New Roman" w:hAnsi="Times New Roman" w:eastAsia="楷体" w:cs="Times New Roman"/>
          <w:b/>
          <w:bCs/>
          <w:spacing w:val="32"/>
          <w:sz w:val="32"/>
          <w:szCs w:val="32"/>
        </w:rPr>
        <w:t>六</w:t>
      </w:r>
      <w:r>
        <w:rPr>
          <w:rFonts w:hint="eastAsia" w:ascii="Times New Roman" w:hAnsi="Times New Roman" w:eastAsia="楷体" w:cs="Times New Roman"/>
          <w:b/>
          <w:bCs/>
          <w:spacing w:val="32"/>
          <w:sz w:val="32"/>
          <w:szCs w:val="32"/>
          <w:lang w:eastAsia="zh-CN"/>
        </w:rPr>
        <w:t>）</w:t>
      </w:r>
      <w:r>
        <w:rPr>
          <w:rFonts w:hint="default" w:ascii="Times New Roman" w:hAnsi="Times New Roman" w:eastAsia="楷体" w:cs="Times New Roman"/>
          <w:b/>
          <w:bCs/>
          <w:spacing w:val="32"/>
          <w:sz w:val="32"/>
          <w:szCs w:val="32"/>
        </w:rPr>
        <w:t>备案</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医保经办机构将拟定点的零售药店情况报医疗保障行政部门进行备案管理。备案需提交《定点零售药店备案表》</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附件6</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、药店名单</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含药店详细信息和获批医保服务类型</w:t>
      </w:r>
      <w:r>
        <w:rPr>
          <w:rFonts w:hint="eastAsia" w:ascii="Times New Roman" w:hAnsi="Times New Roman" w:eastAsia="仿宋_GB2312" w:cs="Times New Roman"/>
          <w:spacing w:val="8"/>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738" w:firstLineChars="200"/>
        <w:textAlignment w:val="baseline"/>
        <w:rPr>
          <w:rFonts w:hint="default" w:ascii="Times New Roman" w:hAnsi="Times New Roman" w:eastAsia="楷体" w:cs="Times New Roman"/>
          <w:b/>
          <w:bCs/>
          <w:sz w:val="32"/>
          <w:szCs w:val="32"/>
        </w:rPr>
      </w:pPr>
      <w:r>
        <w:rPr>
          <w:rFonts w:hint="eastAsia" w:ascii="Times New Roman" w:hAnsi="Times New Roman" w:eastAsia="楷体" w:cs="Times New Roman"/>
          <w:b/>
          <w:bCs/>
          <w:spacing w:val="24"/>
          <w:sz w:val="32"/>
          <w:szCs w:val="32"/>
          <w:lang w:eastAsia="zh-CN"/>
        </w:rPr>
        <w:t>（</w:t>
      </w:r>
      <w:r>
        <w:rPr>
          <w:rFonts w:hint="default" w:ascii="Times New Roman" w:hAnsi="Times New Roman" w:eastAsia="楷体" w:cs="Times New Roman"/>
          <w:b/>
          <w:bCs/>
          <w:spacing w:val="24"/>
          <w:sz w:val="32"/>
          <w:szCs w:val="32"/>
        </w:rPr>
        <w:t>七</w:t>
      </w:r>
      <w:r>
        <w:rPr>
          <w:rFonts w:hint="eastAsia" w:ascii="Times New Roman" w:hAnsi="Times New Roman" w:eastAsia="楷体" w:cs="Times New Roman"/>
          <w:b/>
          <w:bCs/>
          <w:spacing w:val="24"/>
          <w:sz w:val="32"/>
          <w:szCs w:val="32"/>
          <w:lang w:eastAsia="zh-CN"/>
        </w:rPr>
        <w:t>）</w:t>
      </w:r>
      <w:r>
        <w:rPr>
          <w:rFonts w:hint="default" w:ascii="Times New Roman" w:hAnsi="Times New Roman" w:eastAsia="楷体" w:cs="Times New Roman"/>
          <w:b/>
          <w:bCs/>
          <w:spacing w:val="24"/>
          <w:sz w:val="32"/>
          <w:szCs w:val="32"/>
        </w:rPr>
        <w:t>签订协议</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医保经办机构与零售药店签订医保协议，增加医保服务类型，签订补充协议或在已签订的协议内进行补充。</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742" w:firstLineChars="200"/>
        <w:textAlignment w:val="baseline"/>
        <w:rPr>
          <w:rFonts w:hint="default" w:ascii="Times New Roman" w:hAnsi="Times New Roman" w:eastAsia="楷体" w:cs="Times New Roman"/>
          <w:b/>
          <w:bCs/>
          <w:sz w:val="32"/>
          <w:szCs w:val="32"/>
        </w:rPr>
      </w:pPr>
      <w:r>
        <w:rPr>
          <w:rFonts w:hint="eastAsia" w:ascii="Times New Roman" w:hAnsi="Times New Roman" w:eastAsia="楷体" w:cs="Times New Roman"/>
          <w:b/>
          <w:bCs/>
          <w:spacing w:val="25"/>
          <w:sz w:val="32"/>
          <w:szCs w:val="32"/>
          <w:lang w:eastAsia="zh-CN"/>
        </w:rPr>
        <w:t>（</w:t>
      </w:r>
      <w:r>
        <w:rPr>
          <w:rFonts w:hint="default" w:ascii="Times New Roman" w:hAnsi="Times New Roman" w:eastAsia="楷体" w:cs="Times New Roman"/>
          <w:b/>
          <w:bCs/>
          <w:spacing w:val="25"/>
          <w:sz w:val="32"/>
          <w:szCs w:val="32"/>
        </w:rPr>
        <w:t>八</w:t>
      </w:r>
      <w:r>
        <w:rPr>
          <w:rFonts w:hint="eastAsia" w:ascii="Times New Roman" w:hAnsi="Times New Roman" w:eastAsia="楷体" w:cs="Times New Roman"/>
          <w:b/>
          <w:bCs/>
          <w:spacing w:val="25"/>
          <w:sz w:val="32"/>
          <w:szCs w:val="32"/>
          <w:lang w:eastAsia="zh-CN"/>
        </w:rPr>
        <w:t>）</w:t>
      </w:r>
      <w:r>
        <w:rPr>
          <w:rFonts w:hint="default" w:ascii="Times New Roman" w:hAnsi="Times New Roman" w:eastAsia="楷体" w:cs="Times New Roman"/>
          <w:b/>
          <w:bCs/>
          <w:spacing w:val="25"/>
          <w:sz w:val="32"/>
          <w:szCs w:val="32"/>
        </w:rPr>
        <w:t>开通服务</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9" w:rightChars="9"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签订医保协议后，定点零售药店向医保部门提出医疗保障业务专网入网申请，医保部门为定点零售药店开通医保专线，并开通相应医保服务类型。</w:t>
      </w:r>
    </w:p>
    <w:p>
      <w:pPr>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641" w:firstLineChars="233"/>
        <w:textAlignment w:val="baseline"/>
        <w:outlineLvl w:val="1"/>
        <w:rPr>
          <w:rFonts w:hint="default" w:ascii="Times New Roman" w:hAnsi="Times New Roman" w:eastAsia="黑体" w:cs="Times New Roman"/>
          <w:sz w:val="32"/>
          <w:szCs w:val="32"/>
        </w:rPr>
      </w:pPr>
      <w:r>
        <w:rPr>
          <w:rFonts w:hint="default" w:ascii="Times New Roman" w:hAnsi="Times New Roman" w:eastAsia="黑体" w:cs="Times New Roman"/>
          <w:b/>
          <w:bCs/>
          <w:spacing w:val="-23"/>
          <w:sz w:val="32"/>
          <w:szCs w:val="32"/>
        </w:rPr>
        <w:t>五、定期核验</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医保部门对定点零售药店是否符合其当前定点级别的定点标准进行定期核验，每三年为一个核验周期，周期内实现对辖区内所有定点零售药店核验全覆盖。</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textAlignment w:val="baseline"/>
        <w:rPr>
          <w:rFonts w:hint="default" w:ascii="Times New Roman" w:hAnsi="Times New Roman" w:eastAsia="楷体_GB2312" w:cs="Times New Roman"/>
          <w:b/>
          <w:bCs/>
          <w:spacing w:val="8"/>
        </w:rPr>
      </w:pPr>
      <w:r>
        <w:rPr>
          <w:rFonts w:hint="eastAsia" w:ascii="Times New Roman" w:hAnsi="Times New Roman" w:eastAsia="楷体_GB2312" w:cs="Times New Roman"/>
          <w:b/>
          <w:bCs/>
          <w:spacing w:val="8"/>
          <w:lang w:eastAsia="zh-CN"/>
        </w:rPr>
        <w:t>（</w:t>
      </w:r>
      <w:r>
        <w:rPr>
          <w:rFonts w:hint="default" w:ascii="Times New Roman" w:hAnsi="Times New Roman" w:eastAsia="楷体_GB2312" w:cs="Times New Roman"/>
          <w:b/>
          <w:bCs/>
          <w:spacing w:val="8"/>
        </w:rPr>
        <w:t>一</w:t>
      </w:r>
      <w:r>
        <w:rPr>
          <w:rFonts w:hint="eastAsia" w:ascii="Times New Roman" w:hAnsi="Times New Roman" w:eastAsia="楷体_GB2312" w:cs="Times New Roman"/>
          <w:b/>
          <w:bCs/>
          <w:spacing w:val="8"/>
          <w:lang w:eastAsia="zh-CN"/>
        </w:rPr>
        <w:t>）</w:t>
      </w:r>
      <w:r>
        <w:rPr>
          <w:rFonts w:hint="default" w:ascii="Times New Roman" w:hAnsi="Times New Roman" w:eastAsia="楷体_GB2312" w:cs="Times New Roman"/>
          <w:b/>
          <w:bCs/>
          <w:spacing w:val="8"/>
        </w:rPr>
        <w:t>核验组织</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医保部门按照定点评估流程，组建核验小组，开展实地核验，并形成核验意见。</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textAlignment w:val="baseline"/>
        <w:rPr>
          <w:rFonts w:hint="default" w:ascii="Times New Roman" w:hAnsi="Times New Roman" w:eastAsia="楷体_GB2312" w:cs="Times New Roman"/>
          <w:b/>
          <w:bCs/>
          <w:spacing w:val="8"/>
        </w:rPr>
      </w:pPr>
      <w:r>
        <w:rPr>
          <w:rFonts w:hint="eastAsia" w:ascii="Times New Roman" w:hAnsi="Times New Roman" w:eastAsia="楷体_GB2312" w:cs="Times New Roman"/>
          <w:b/>
          <w:bCs/>
          <w:spacing w:val="8"/>
          <w:lang w:eastAsia="zh-CN"/>
        </w:rPr>
        <w:t>（</w:t>
      </w:r>
      <w:r>
        <w:rPr>
          <w:rFonts w:hint="default" w:ascii="Times New Roman" w:hAnsi="Times New Roman" w:eastAsia="楷体_GB2312" w:cs="Times New Roman"/>
          <w:b/>
          <w:bCs/>
          <w:spacing w:val="8"/>
        </w:rPr>
        <w:t>二</w:t>
      </w:r>
      <w:r>
        <w:rPr>
          <w:rFonts w:hint="eastAsia" w:ascii="Times New Roman" w:hAnsi="Times New Roman" w:eastAsia="楷体_GB2312" w:cs="Times New Roman"/>
          <w:b/>
          <w:bCs/>
          <w:spacing w:val="8"/>
          <w:lang w:eastAsia="zh-CN"/>
        </w:rPr>
        <w:t>）</w:t>
      </w:r>
      <w:r>
        <w:rPr>
          <w:rFonts w:hint="default" w:ascii="Times New Roman" w:hAnsi="Times New Roman" w:eastAsia="楷体_GB2312" w:cs="Times New Roman"/>
          <w:b/>
          <w:bCs/>
          <w:spacing w:val="8"/>
        </w:rPr>
        <w:t>核验方式</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医保部门每年制定核验计划，在辖区定点零售药店中抽取一定比例进行核验，抽取药店应覆盖个人账户、门特、门诊统筹、“双通道”等各类型定点零售药店，确保三年核验周期内对辖区所有定点零售药店至少进行一次核验。制定核验计划时</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接受医保部门定点评估未满一年的定点零售药店，不纳入当年核验抽取范围。</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750" w:firstLineChars="200"/>
        <w:textAlignment w:val="baseline"/>
        <w:rPr>
          <w:rFonts w:hint="default" w:ascii="Times New Roman" w:hAnsi="Times New Roman" w:eastAsia="楷体" w:cs="Times New Roman"/>
          <w:b/>
          <w:bCs/>
          <w:spacing w:val="27"/>
          <w:sz w:val="32"/>
          <w:szCs w:val="32"/>
        </w:rPr>
      </w:pPr>
      <w:r>
        <w:rPr>
          <w:rFonts w:hint="eastAsia" w:ascii="Times New Roman" w:hAnsi="Times New Roman" w:eastAsia="楷体" w:cs="Times New Roman"/>
          <w:b/>
          <w:bCs/>
          <w:spacing w:val="27"/>
          <w:sz w:val="32"/>
          <w:szCs w:val="32"/>
          <w:lang w:eastAsia="zh-CN"/>
        </w:rPr>
        <w:t>（</w:t>
      </w:r>
      <w:r>
        <w:rPr>
          <w:rFonts w:hint="default" w:ascii="Times New Roman" w:hAnsi="Times New Roman" w:eastAsia="楷体" w:cs="Times New Roman"/>
          <w:b/>
          <w:bCs/>
          <w:spacing w:val="27"/>
          <w:sz w:val="32"/>
          <w:szCs w:val="32"/>
        </w:rPr>
        <w:t>三</w:t>
      </w:r>
      <w:r>
        <w:rPr>
          <w:rFonts w:hint="eastAsia" w:ascii="Times New Roman" w:hAnsi="Times New Roman" w:eastAsia="楷体" w:cs="Times New Roman"/>
          <w:b/>
          <w:bCs/>
          <w:spacing w:val="27"/>
          <w:sz w:val="32"/>
          <w:szCs w:val="32"/>
          <w:lang w:eastAsia="zh-CN"/>
        </w:rPr>
        <w:t>）</w:t>
      </w:r>
      <w:r>
        <w:rPr>
          <w:rFonts w:hint="default" w:ascii="Times New Roman" w:hAnsi="Times New Roman" w:eastAsia="楷体" w:cs="Times New Roman"/>
          <w:b/>
          <w:bCs/>
          <w:spacing w:val="27"/>
          <w:sz w:val="32"/>
          <w:szCs w:val="32"/>
        </w:rPr>
        <w:t>核验内容</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sz w:val="32"/>
          <w:szCs w:val="32"/>
        </w:rPr>
      </w:pPr>
      <w:r>
        <w:rPr>
          <w:rFonts w:hint="default" w:ascii="Times New Roman" w:hAnsi="Times New Roman" w:eastAsia="仿宋_GB2312" w:cs="Times New Roman"/>
          <w:snapToGrid w:val="0"/>
          <w:color w:val="000000"/>
          <w:spacing w:val="8"/>
          <w:kern w:val="0"/>
          <w:sz w:val="32"/>
          <w:szCs w:val="32"/>
          <w:lang w:val="en-US" w:eastAsia="en-US" w:bidi="ar-SA"/>
        </w:rPr>
        <w:t>根据《定点零售药店定性评估</w:t>
      </w:r>
      <w:r>
        <w:rPr>
          <w:rFonts w:hint="eastAsia" w:ascii="Times New Roman" w:hAnsi="Times New Roman" w:eastAsia="仿宋_GB2312" w:cs="Times New Roman"/>
          <w:snapToGrid w:val="0"/>
          <w:color w:val="000000"/>
          <w:spacing w:val="8"/>
          <w:kern w:val="0"/>
          <w:sz w:val="32"/>
          <w:szCs w:val="32"/>
          <w:lang w:val="en-US" w:eastAsia="zh-CN" w:bidi="ar-SA"/>
        </w:rPr>
        <w:t>（</w:t>
      </w:r>
      <w:r>
        <w:rPr>
          <w:rFonts w:hint="default" w:ascii="Times New Roman" w:hAnsi="Times New Roman" w:eastAsia="仿宋_GB2312" w:cs="Times New Roman"/>
          <w:snapToGrid w:val="0"/>
          <w:color w:val="000000"/>
          <w:spacing w:val="8"/>
          <w:kern w:val="0"/>
          <w:sz w:val="32"/>
          <w:szCs w:val="32"/>
          <w:lang w:val="en-US" w:eastAsia="en-US" w:bidi="ar-SA"/>
        </w:rPr>
        <w:t>核验</w:t>
      </w:r>
      <w:r>
        <w:rPr>
          <w:rFonts w:hint="eastAsia" w:ascii="Times New Roman" w:hAnsi="Times New Roman" w:eastAsia="仿宋_GB2312" w:cs="Times New Roman"/>
          <w:snapToGrid w:val="0"/>
          <w:color w:val="000000"/>
          <w:spacing w:val="8"/>
          <w:kern w:val="0"/>
          <w:sz w:val="32"/>
          <w:szCs w:val="32"/>
          <w:lang w:val="en-US" w:eastAsia="zh-CN" w:bidi="ar-SA"/>
        </w:rPr>
        <w:t>）</w:t>
      </w:r>
      <w:r>
        <w:rPr>
          <w:rFonts w:hint="default" w:ascii="Times New Roman" w:hAnsi="Times New Roman" w:eastAsia="仿宋_GB2312" w:cs="Times New Roman"/>
          <w:snapToGrid w:val="0"/>
          <w:color w:val="000000"/>
          <w:spacing w:val="8"/>
          <w:kern w:val="0"/>
          <w:sz w:val="32"/>
          <w:szCs w:val="32"/>
          <w:lang w:val="en-US" w:eastAsia="en-US" w:bidi="ar-SA"/>
        </w:rPr>
        <w:t>表》</w:t>
      </w:r>
      <w:r>
        <w:rPr>
          <w:rFonts w:hint="eastAsia" w:ascii="Times New Roman" w:hAnsi="Times New Roman" w:eastAsia="仿宋_GB2312" w:cs="Times New Roman"/>
          <w:snapToGrid w:val="0"/>
          <w:color w:val="000000"/>
          <w:spacing w:val="8"/>
          <w:kern w:val="0"/>
          <w:sz w:val="32"/>
          <w:szCs w:val="32"/>
          <w:lang w:val="en-US" w:eastAsia="zh-CN" w:bidi="ar-SA"/>
        </w:rPr>
        <w:t>（</w:t>
      </w:r>
      <w:r>
        <w:rPr>
          <w:rFonts w:hint="default" w:ascii="Times New Roman" w:hAnsi="Times New Roman" w:eastAsia="仿宋_GB2312" w:cs="Times New Roman"/>
          <w:snapToGrid w:val="0"/>
          <w:color w:val="000000"/>
          <w:spacing w:val="8"/>
          <w:kern w:val="0"/>
          <w:sz w:val="32"/>
          <w:szCs w:val="32"/>
          <w:lang w:val="en-US" w:eastAsia="en-US" w:bidi="ar-SA"/>
        </w:rPr>
        <w:t>附件3</w:t>
      </w:r>
      <w:r>
        <w:rPr>
          <w:rFonts w:hint="eastAsia" w:ascii="Times New Roman" w:hAnsi="Times New Roman" w:eastAsia="仿宋_GB2312" w:cs="Times New Roman"/>
          <w:snapToGrid w:val="0"/>
          <w:color w:val="000000"/>
          <w:spacing w:val="8"/>
          <w:kern w:val="0"/>
          <w:sz w:val="32"/>
          <w:szCs w:val="32"/>
          <w:lang w:val="en-US" w:eastAsia="zh-CN" w:bidi="ar-SA"/>
        </w:rPr>
        <w:t>）</w:t>
      </w:r>
      <w:r>
        <w:rPr>
          <w:rFonts w:hint="default" w:ascii="Times New Roman" w:hAnsi="Times New Roman" w:eastAsia="仿宋_GB2312" w:cs="Times New Roman"/>
          <w:snapToGrid w:val="0"/>
          <w:color w:val="000000"/>
          <w:spacing w:val="8"/>
          <w:kern w:val="0"/>
          <w:sz w:val="32"/>
          <w:szCs w:val="32"/>
          <w:lang w:val="en-US" w:eastAsia="en-US" w:bidi="ar-SA"/>
        </w:rPr>
        <w:t>与《定点零售药店定量评估</w:t>
      </w:r>
      <w:r>
        <w:rPr>
          <w:rFonts w:hint="eastAsia" w:ascii="Times New Roman" w:hAnsi="Times New Roman" w:eastAsia="仿宋_GB2312" w:cs="Times New Roman"/>
          <w:snapToGrid w:val="0"/>
          <w:color w:val="000000"/>
          <w:spacing w:val="8"/>
          <w:kern w:val="0"/>
          <w:sz w:val="32"/>
          <w:szCs w:val="32"/>
          <w:lang w:val="en-US" w:eastAsia="zh-CN" w:bidi="ar-SA"/>
        </w:rPr>
        <w:t>（</w:t>
      </w:r>
      <w:r>
        <w:rPr>
          <w:rFonts w:hint="default" w:ascii="Times New Roman" w:hAnsi="Times New Roman" w:eastAsia="仿宋_GB2312" w:cs="Times New Roman"/>
          <w:snapToGrid w:val="0"/>
          <w:color w:val="000000"/>
          <w:spacing w:val="8"/>
          <w:kern w:val="0"/>
          <w:sz w:val="32"/>
          <w:szCs w:val="32"/>
          <w:lang w:val="en-US" w:eastAsia="en-US" w:bidi="ar-SA"/>
        </w:rPr>
        <w:t>核验</w:t>
      </w:r>
      <w:r>
        <w:rPr>
          <w:rFonts w:hint="eastAsia" w:ascii="Times New Roman" w:hAnsi="Times New Roman" w:eastAsia="仿宋_GB2312" w:cs="Times New Roman"/>
          <w:snapToGrid w:val="0"/>
          <w:color w:val="000000"/>
          <w:spacing w:val="8"/>
          <w:kern w:val="0"/>
          <w:sz w:val="32"/>
          <w:szCs w:val="32"/>
          <w:lang w:val="en-US" w:eastAsia="zh-CN" w:bidi="ar-SA"/>
        </w:rPr>
        <w:t>）</w:t>
      </w:r>
      <w:r>
        <w:rPr>
          <w:rFonts w:hint="default" w:ascii="Times New Roman" w:hAnsi="Times New Roman" w:eastAsia="仿宋_GB2312" w:cs="Times New Roman"/>
          <w:snapToGrid w:val="0"/>
          <w:color w:val="000000"/>
          <w:spacing w:val="8"/>
          <w:kern w:val="0"/>
          <w:sz w:val="32"/>
          <w:szCs w:val="32"/>
          <w:lang w:val="en-US" w:eastAsia="en-US" w:bidi="ar-SA"/>
        </w:rPr>
        <w:t>表》</w:t>
      </w:r>
      <w:r>
        <w:rPr>
          <w:rFonts w:hint="eastAsia" w:ascii="Times New Roman" w:hAnsi="Times New Roman" w:eastAsia="仿宋_GB2312" w:cs="Times New Roman"/>
          <w:snapToGrid w:val="0"/>
          <w:color w:val="000000"/>
          <w:spacing w:val="8"/>
          <w:kern w:val="0"/>
          <w:sz w:val="32"/>
          <w:szCs w:val="32"/>
          <w:lang w:val="en-US" w:eastAsia="zh-CN" w:bidi="ar-SA"/>
        </w:rPr>
        <w:t>（</w:t>
      </w:r>
      <w:r>
        <w:rPr>
          <w:rFonts w:hint="default" w:ascii="Times New Roman" w:hAnsi="Times New Roman" w:eastAsia="仿宋_GB2312" w:cs="Times New Roman"/>
          <w:snapToGrid w:val="0"/>
          <w:color w:val="000000"/>
          <w:spacing w:val="8"/>
          <w:kern w:val="0"/>
          <w:sz w:val="32"/>
          <w:szCs w:val="32"/>
          <w:lang w:val="en-US" w:eastAsia="en-US" w:bidi="ar-SA"/>
        </w:rPr>
        <w:t>附件4</w:t>
      </w:r>
      <w:r>
        <w:rPr>
          <w:rFonts w:hint="eastAsia" w:ascii="Times New Roman" w:hAnsi="Times New Roman" w:eastAsia="仿宋_GB2312" w:cs="Times New Roman"/>
          <w:snapToGrid w:val="0"/>
          <w:color w:val="000000"/>
          <w:spacing w:val="8"/>
          <w:kern w:val="0"/>
          <w:sz w:val="32"/>
          <w:szCs w:val="32"/>
          <w:lang w:val="en-US" w:eastAsia="zh-CN" w:bidi="ar-SA"/>
        </w:rPr>
        <w:t>）</w:t>
      </w:r>
      <w:r>
        <w:rPr>
          <w:rFonts w:hint="default" w:ascii="Times New Roman" w:hAnsi="Times New Roman" w:eastAsia="仿宋_GB2312" w:cs="Times New Roman"/>
          <w:snapToGrid w:val="0"/>
          <w:color w:val="000000"/>
          <w:spacing w:val="8"/>
          <w:kern w:val="0"/>
          <w:sz w:val="32"/>
          <w:szCs w:val="32"/>
          <w:lang w:val="en-US" w:eastAsia="en-US" w:bidi="ar-SA"/>
        </w:rPr>
        <w:t>,重点核验</w:t>
      </w:r>
      <w:r>
        <w:rPr>
          <w:rFonts w:hint="default" w:ascii="Times New Roman" w:hAnsi="Times New Roman" w:eastAsia="仿宋_GB2312" w:cs="Times New Roman"/>
          <w:spacing w:val="8"/>
          <w:sz w:val="32"/>
          <w:szCs w:val="32"/>
        </w:rPr>
        <w:t>以下内容：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b/>
          <w:bCs/>
          <w:spacing w:val="8"/>
        </w:rPr>
        <w:t>1.定性评估核验。</w:t>
      </w:r>
      <w:r>
        <w:rPr>
          <w:rFonts w:hint="default" w:ascii="Times New Roman" w:hAnsi="Times New Roman" w:eastAsia="仿宋_GB2312" w:cs="Times New Roman"/>
          <w:spacing w:val="8"/>
        </w:rPr>
        <w:t>对照附件3评估项目，核验所有评估项目是否符合。</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b/>
          <w:bCs/>
          <w:spacing w:val="8"/>
        </w:rPr>
        <w:t>2.定量评估核验。</w:t>
      </w:r>
      <w:r>
        <w:rPr>
          <w:rFonts w:hint="default" w:ascii="Times New Roman" w:hAnsi="Times New Roman" w:eastAsia="仿宋_GB2312" w:cs="Times New Roman"/>
          <w:spacing w:val="8"/>
        </w:rPr>
        <w:t>对照附件4进行评分，核验其总分是否达到当前定点级别的合格分数线要求，其中个人账户定点无需进行定量评估核验。</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710" w:firstLineChars="200"/>
        <w:textAlignment w:val="baseline"/>
        <w:rPr>
          <w:rFonts w:hint="default" w:ascii="Times New Roman" w:hAnsi="Times New Roman" w:eastAsia="楷体" w:cs="Times New Roman"/>
          <w:b/>
          <w:bCs/>
          <w:sz w:val="32"/>
          <w:szCs w:val="32"/>
        </w:rPr>
      </w:pPr>
      <w:r>
        <w:rPr>
          <w:rFonts w:hint="eastAsia" w:ascii="Times New Roman" w:hAnsi="Times New Roman" w:eastAsia="楷体" w:cs="Times New Roman"/>
          <w:b/>
          <w:bCs/>
          <w:spacing w:val="17"/>
          <w:sz w:val="32"/>
          <w:szCs w:val="32"/>
          <w:lang w:eastAsia="zh-CN"/>
        </w:rPr>
        <w:t>（</w:t>
      </w:r>
      <w:r>
        <w:rPr>
          <w:rFonts w:hint="default" w:ascii="Times New Roman" w:hAnsi="Times New Roman" w:eastAsia="楷体" w:cs="Times New Roman"/>
          <w:b/>
          <w:bCs/>
          <w:spacing w:val="17"/>
          <w:sz w:val="32"/>
          <w:szCs w:val="32"/>
        </w:rPr>
        <w:t>四</w:t>
      </w:r>
      <w:r>
        <w:rPr>
          <w:rFonts w:hint="eastAsia" w:ascii="Times New Roman" w:hAnsi="Times New Roman" w:eastAsia="楷体" w:cs="Times New Roman"/>
          <w:b/>
          <w:bCs/>
          <w:spacing w:val="17"/>
          <w:sz w:val="32"/>
          <w:szCs w:val="32"/>
          <w:lang w:eastAsia="zh-CN"/>
        </w:rPr>
        <w:t>）</w:t>
      </w:r>
      <w:r>
        <w:rPr>
          <w:rFonts w:hint="default" w:ascii="Times New Roman" w:hAnsi="Times New Roman" w:eastAsia="楷体" w:cs="Times New Roman"/>
          <w:b/>
          <w:bCs/>
          <w:spacing w:val="17"/>
          <w:sz w:val="32"/>
          <w:szCs w:val="32"/>
        </w:rPr>
        <w:t>核验结果运用</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b/>
          <w:bCs/>
          <w:spacing w:val="8"/>
        </w:rPr>
        <w:t>1.核验通过。</w:t>
      </w:r>
      <w:r>
        <w:rPr>
          <w:rFonts w:hint="default" w:ascii="Times New Roman" w:hAnsi="Times New Roman" w:eastAsia="仿宋_GB2312" w:cs="Times New Roman"/>
          <w:spacing w:val="8"/>
        </w:rPr>
        <w:t>属于门特、门诊统筹、“双通道”定点零售药店的，定性评估合格且定量评估核验总分达到当前定点级别的合格分数线要求，则核验结果为“通过”;属于个人账户定点零售药店的，定性评估合格，则核验结果为“通过”。</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4" w:firstLineChars="200"/>
        <w:jc w:val="both"/>
        <w:textAlignment w:val="baseline"/>
        <w:rPr>
          <w:rFonts w:hint="default" w:ascii="Times New Roman" w:hAnsi="Times New Roman" w:eastAsia="仿宋_GB2312" w:cs="Times New Roman"/>
          <w:b/>
          <w:bCs/>
          <w:spacing w:val="8"/>
        </w:rPr>
      </w:pPr>
      <w:r>
        <w:rPr>
          <w:rFonts w:hint="default" w:ascii="Times New Roman" w:hAnsi="Times New Roman" w:eastAsia="仿宋_GB2312" w:cs="Times New Roman"/>
          <w:b/>
          <w:bCs/>
          <w:spacing w:val="8"/>
        </w:rPr>
        <w:t>2.核验不通过。</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1</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门特、门诊统筹、“双通道”定点零售药店的定性评估合格，但定量评估核验总分未达到当前定点级别的合格分数线要求的，核验结果为“不通过”。根据核验总分降低零售药店定点级别：</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①当前为“双通道”定点，85≤核验总分&lt;90分的调整为门诊统筹定点，80≤核验总分&lt;85分的降至门特定点，核验总分&lt;80分的降至个人账户定点；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②当前为门诊统筹定点，80≤核验总分&lt;85分的降至门特定点，核验总分&lt;80分的降至个人账户定点；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③当前为门特定点，核验总分&lt;80分的降至个人账户定点</w:t>
      </w:r>
      <w:r>
        <w:rPr>
          <w:rFonts w:hint="default" w:ascii="Times New Roman" w:hAnsi="Times New Roman" w:eastAsia="仿宋_GB2312" w:cs="Times New Roman"/>
          <w:spacing w:val="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核验结果运用应在定点协议中予以约定。医保部门应通知定点零售药店核验结果及降级决定，重新签订医保协议，并调整相应医保服务类型。定点零售药店被予以降级处理的</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一年内不得再次申请升级定点；满一年后再次申请升级定点时，须依次逐级申请定点。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2</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定点零售药店定性评估不合格的，核验结果为“不通过”</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医保部门按照相关规定及医保协议约定予以解除协议</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定点零售药店因核验不通过被解除协议的，一年内不得再次申请定点。</w:t>
      </w:r>
    </w:p>
    <w:p>
      <w:pPr>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641" w:firstLineChars="233"/>
        <w:textAlignment w:val="baseline"/>
        <w:outlineLvl w:val="1"/>
        <w:rPr>
          <w:rFonts w:hint="default" w:ascii="Times New Roman" w:hAnsi="Times New Roman" w:eastAsia="黑体" w:cs="Times New Roman"/>
          <w:sz w:val="32"/>
          <w:szCs w:val="32"/>
        </w:rPr>
      </w:pPr>
      <w:r>
        <w:rPr>
          <w:rFonts w:hint="default" w:ascii="Times New Roman" w:hAnsi="Times New Roman" w:eastAsia="黑体" w:cs="Times New Roman"/>
          <w:b/>
          <w:bCs/>
          <w:spacing w:val="-23"/>
          <w:sz w:val="32"/>
          <w:szCs w:val="32"/>
        </w:rPr>
        <w:t>六、工作要求</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8"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楷体" w:cs="Times New Roman"/>
          <w:b/>
          <w:bCs/>
          <w:spacing w:val="9"/>
          <w:lang w:eastAsia="zh-CN"/>
        </w:rPr>
        <w:t>（</w:t>
      </w:r>
      <w:r>
        <w:rPr>
          <w:rFonts w:hint="default" w:ascii="Times New Roman" w:hAnsi="Times New Roman" w:eastAsia="楷体" w:cs="Times New Roman"/>
          <w:b/>
          <w:bCs/>
          <w:spacing w:val="9"/>
        </w:rPr>
        <w:t>一</w:t>
      </w:r>
      <w:r>
        <w:rPr>
          <w:rFonts w:hint="eastAsia" w:ascii="Times New Roman" w:hAnsi="Times New Roman" w:eastAsia="楷体" w:cs="Times New Roman"/>
          <w:b/>
          <w:bCs/>
          <w:spacing w:val="9"/>
          <w:lang w:eastAsia="zh-CN"/>
        </w:rPr>
        <w:t>）</w:t>
      </w:r>
      <w:r>
        <w:rPr>
          <w:rFonts w:hint="default" w:ascii="Times New Roman" w:hAnsi="Times New Roman" w:eastAsia="楷体" w:cs="Times New Roman"/>
          <w:b/>
          <w:bCs/>
          <w:spacing w:val="9"/>
        </w:rPr>
        <w:t>提高认识，压实经办管理责任。</w:t>
      </w:r>
      <w:r>
        <w:rPr>
          <w:rFonts w:hint="default" w:ascii="Times New Roman" w:hAnsi="Times New Roman" w:eastAsia="仿宋_GB2312" w:cs="Times New Roman"/>
          <w:spacing w:val="8"/>
        </w:rPr>
        <w:t>省本级与长沙市各级医保部门要深刻认识规范零售药店定点经办工作的重要性</w:t>
      </w:r>
      <w:r>
        <w:rPr>
          <w:rFonts w:hint="default" w:ascii="Times New Roman" w:hAnsi="Times New Roman" w:eastAsia="仿宋_GB2312" w:cs="Times New Roman"/>
          <w:spacing w:val="8"/>
          <w:lang w:eastAsia="zh-CN"/>
        </w:rPr>
        <w:t>，</w:t>
      </w:r>
      <w:r>
        <w:rPr>
          <w:rFonts w:hint="default" w:ascii="Times New Roman" w:hAnsi="Times New Roman" w:eastAsia="仿宋_GB2312" w:cs="Times New Roman"/>
          <w:spacing w:val="8"/>
        </w:rPr>
        <w:t>严格执行本指引各项规定。省医疗生育保险服务中心应加强对长沙市零售药店定点的经办指导；长沙市医疗保障局负责统筹指导并监督全市零售药店定点经办工作，其所辖各区县</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市</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医保部门按属地原则，具体承办辖区内零售药店的定点经办，确保权责清晰、落实到位。</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31" w:firstLine="722"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楷体_GB2312" w:cs="Times New Roman"/>
          <w:b/>
          <w:bCs/>
          <w:spacing w:val="25"/>
          <w:sz w:val="31"/>
          <w:szCs w:val="31"/>
          <w:lang w:eastAsia="zh-CN"/>
        </w:rPr>
        <w:t>（</w:t>
      </w:r>
      <w:r>
        <w:rPr>
          <w:rFonts w:hint="default" w:ascii="Times New Roman" w:hAnsi="Times New Roman" w:eastAsia="楷体_GB2312" w:cs="Times New Roman"/>
          <w:b/>
          <w:bCs/>
          <w:spacing w:val="25"/>
          <w:sz w:val="31"/>
          <w:szCs w:val="31"/>
        </w:rPr>
        <w:t>二</w:t>
      </w:r>
      <w:r>
        <w:rPr>
          <w:rFonts w:hint="eastAsia" w:ascii="Times New Roman" w:hAnsi="Times New Roman" w:eastAsia="楷体_GB2312" w:cs="Times New Roman"/>
          <w:b/>
          <w:bCs/>
          <w:spacing w:val="25"/>
          <w:sz w:val="31"/>
          <w:szCs w:val="31"/>
          <w:lang w:eastAsia="zh-CN"/>
        </w:rPr>
        <w:t>）</w:t>
      </w:r>
      <w:r>
        <w:rPr>
          <w:rFonts w:hint="default" w:ascii="Times New Roman" w:hAnsi="Times New Roman" w:eastAsia="楷体_GB2312" w:cs="Times New Roman"/>
          <w:b/>
          <w:bCs/>
          <w:spacing w:val="25"/>
          <w:sz w:val="31"/>
          <w:szCs w:val="31"/>
        </w:rPr>
        <w:t>协同联动，优化管理服务效能。</w:t>
      </w:r>
      <w:r>
        <w:rPr>
          <w:rFonts w:hint="default" w:ascii="Times New Roman" w:hAnsi="Times New Roman" w:eastAsia="仿宋_GB2312" w:cs="Times New Roman"/>
          <w:spacing w:val="8"/>
        </w:rPr>
        <w:t>长沙市各级医保部门要加快推进评估与核验结果互认，及时共享定点零售药店评估、定期核验及违规处理结果等信息。要强化业务衔接与数据互通，优化工作流程，避免零售药店重复提交材料或接受核验，切实提升管理效率，形成管理合力。</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6" w:firstLine="722" w:firstLineChars="200"/>
        <w:jc w:val="both"/>
        <w:textAlignment w:val="baseline"/>
        <w:rPr>
          <w:rFonts w:hint="default" w:ascii="Times New Roman" w:hAnsi="Times New Roman" w:eastAsia="仿宋_GB2312" w:cs="Times New Roman"/>
          <w:spacing w:val="8"/>
        </w:rPr>
      </w:pPr>
      <w:r>
        <w:rPr>
          <w:rFonts w:hint="eastAsia" w:ascii="Times New Roman" w:hAnsi="Times New Roman" w:eastAsia="楷体_GB2312" w:cs="Times New Roman"/>
          <w:b/>
          <w:bCs/>
          <w:spacing w:val="25"/>
          <w:sz w:val="31"/>
          <w:szCs w:val="31"/>
          <w:lang w:eastAsia="zh-CN"/>
        </w:rPr>
        <w:t>（</w:t>
      </w:r>
      <w:r>
        <w:rPr>
          <w:rFonts w:hint="default" w:ascii="Times New Roman" w:hAnsi="Times New Roman" w:eastAsia="楷体_GB2312" w:cs="Times New Roman"/>
          <w:b/>
          <w:bCs/>
          <w:spacing w:val="25"/>
          <w:sz w:val="31"/>
          <w:szCs w:val="31"/>
        </w:rPr>
        <w:t>三</w:t>
      </w:r>
      <w:r>
        <w:rPr>
          <w:rFonts w:hint="eastAsia" w:ascii="Times New Roman" w:hAnsi="Times New Roman" w:eastAsia="楷体_GB2312" w:cs="Times New Roman"/>
          <w:b/>
          <w:bCs/>
          <w:spacing w:val="25"/>
          <w:sz w:val="31"/>
          <w:szCs w:val="31"/>
          <w:lang w:eastAsia="zh-CN"/>
        </w:rPr>
        <w:t>）</w:t>
      </w:r>
      <w:r>
        <w:rPr>
          <w:rFonts w:hint="default" w:ascii="Times New Roman" w:hAnsi="Times New Roman" w:eastAsia="楷体_GB2312" w:cs="Times New Roman"/>
          <w:b/>
          <w:bCs/>
          <w:spacing w:val="25"/>
          <w:sz w:val="31"/>
          <w:szCs w:val="31"/>
        </w:rPr>
        <w:t>跟踪评估，持续完善政策体系。</w:t>
      </w:r>
      <w:r>
        <w:rPr>
          <w:rFonts w:hint="default" w:ascii="Times New Roman" w:hAnsi="Times New Roman" w:eastAsia="仿宋_GB2312" w:cs="Times New Roman"/>
          <w:spacing w:val="8"/>
        </w:rPr>
        <w:t>长沙市各级医保部门要持续优化零售药店定点经办流程，保障医保基金安全高效运行，促进零售药店行业高质量发展。在实际经办工作中要密切跟踪本指引的执行情况，动态收集并研判实施过程中遇到的新问题并及时反馈到省医保局。</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本指引自2026年2月1日起试行，有效期2年。本指引试行前的相关经办文件中如有与本指引不一致的，以本指引为准</w:t>
      </w:r>
      <w:r>
        <w:rPr>
          <w:rFonts w:hint="eastAsia" w:ascii="Times New Roman" w:hAnsi="Times New Roman" w:eastAsia="仿宋_GB2312" w:cs="Times New Roman"/>
          <w:spacing w:val="8"/>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附件：1.定点零售药店申请资料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1680" w:firstLineChars="5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2.定点零售药店申请表</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1680" w:firstLineChars="5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3.定点零售药店定性评估</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核验</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表</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1680" w:firstLineChars="5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4.定点零售药店定量评估</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核验</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表</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1680" w:firstLineChars="5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5.《定点零售药店定量评估</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核验</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表》评分方法</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1680" w:firstLineChars="5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6.定点零售药店备案表</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sectPr>
          <w:pgSz w:w="11900" w:h="16838"/>
          <w:pgMar w:top="2098" w:right="1474" w:bottom="1871" w:left="1587" w:header="0" w:footer="2451"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80" w:lineRule="exact"/>
        <w:textAlignment w:val="baseline"/>
        <w:rPr>
          <w:rFonts w:hint="default" w:ascii="Times New Roman" w:hAnsi="Times New Roman" w:eastAsia="黑体" w:cs="Times New Roman"/>
          <w:sz w:val="32"/>
          <w:szCs w:val="32"/>
        </w:rPr>
      </w:pPr>
      <w:r>
        <w:rPr>
          <w:rFonts w:hint="default" w:ascii="Times New Roman" w:hAnsi="Times New Roman" w:eastAsia="黑体" w:cs="Times New Roman"/>
          <w:b/>
          <w:bCs/>
          <w:spacing w:val="28"/>
          <w:sz w:val="32"/>
          <w:szCs w:val="32"/>
        </w:rPr>
        <w:t>附件1</w:t>
      </w:r>
    </w:p>
    <w:p>
      <w:pPr>
        <w:keepNext w:val="0"/>
        <w:keepLines w:val="0"/>
        <w:pageBreakBefore w:val="0"/>
        <w:widowControl/>
        <w:kinsoku w:val="0"/>
        <w:wordWrap/>
        <w:overflowPunct/>
        <w:topLinePunct w:val="0"/>
        <w:autoSpaceDE w:val="0"/>
        <w:autoSpaceDN w:val="0"/>
        <w:bidi w:val="0"/>
        <w:adjustRightInd w:val="0"/>
        <w:snapToGrid w:val="0"/>
        <w:spacing w:line="580" w:lineRule="exact"/>
        <w:ind w:left="2236" w:firstLine="848" w:firstLineChars="200"/>
        <w:textAlignment w:val="baseline"/>
        <w:rPr>
          <w:rFonts w:hint="default" w:ascii="Times New Roman" w:hAnsi="Times New Roman" w:eastAsia="方正小标宋简体" w:cs="Times New Roman"/>
          <w:b w:val="0"/>
          <w:bCs w:val="0"/>
          <w:spacing w:val="-8"/>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left="2236" w:firstLine="848" w:firstLineChars="200"/>
        <w:textAlignment w:val="baseline"/>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pacing w:val="-8"/>
          <w:sz w:val="44"/>
          <w:szCs w:val="44"/>
        </w:rPr>
        <w:t>定点零售药店申请资料</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1.《定点零售药店申请表》;</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2.《药品经营许可证》《营业执照》</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正、副本</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复印件和法定代表人、主要负责人或实际控制人身份证复印件</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加盖零售药店公章</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3.执业药师资格证书或药学技术人员相关证书</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注册地在该零售药店</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、职工医保参保证明</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连锁药店可参保在总公司</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及其劳动合同</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退休人员除外</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复印件；</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4.医保专</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兼</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职管理人员的职工医保参保证明、劳动合同复印件；</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5.与医疗保障政策对应的内部管理制度和财务制度文本</w:t>
      </w:r>
      <w:r>
        <w:rPr>
          <w:rFonts w:hint="default" w:ascii="Times New Roman" w:hAnsi="Times New Roman" w:eastAsia="仿宋_GB2312" w:cs="Times New Roman"/>
          <w:spacing w:val="8"/>
          <w:lang w:val="en-US" w:eastAsia="zh-CN"/>
        </w:rPr>
        <w:t>,</w:t>
      </w:r>
      <w:r>
        <w:rPr>
          <w:rFonts w:hint="default" w:ascii="Times New Roman" w:hAnsi="Times New Roman" w:eastAsia="仿宋_GB2312" w:cs="Times New Roman"/>
          <w:spacing w:val="8"/>
        </w:rPr>
        <w:t>主要包括医保管理制度、财务制度、统计信息管理制度、进销存管理制度、药械质量安全核心制度等；</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6.与医保有关的信息系统相关材料</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含视频监控设备参数等</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7.纳入定点后使用医疗保障基金的预测性分析报告，主要内容包括：基本情况、药品费用构成、基金支出存在的风险、建议等；</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8.门特病种药品供应清单</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申请门特定点时提供</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9.药品经营品种清单</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申请门诊统筹定点时提供</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10.“双通道”管理药品委托销售协议或授权销售书，“双通道”管理药品供应清单</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申请“双通道”定点时提供</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11.冷链相关设备的购买凭证、第三方冷链设备验证合格报告的原件及复印件，第三方验证机构相关资质复印件</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需加盖该机构公章</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申请“双通道”定点时提供</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12.医疗保障行政部门按相关规定要求提供的其他材料。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pP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pP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pP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注：1.申请个人账户定点的，提供第1至7项和第12项材料</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其中第1、2项为申请办理时须提交的资料，其余材料可在现场评估过程中进行核查；</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2.申请升级门特、门诊统筹、“双通道”定点的，提交第1</w:t>
      </w:r>
      <w:r>
        <w:rPr>
          <w:rFonts w:hint="eastAsia" w:ascii="Times New Roman" w:hAnsi="Times New Roman" w:eastAsia="仿宋_GB2312" w:cs="Times New Roman"/>
          <w:spacing w:val="8"/>
          <w:lang w:eastAsia="zh-CN"/>
        </w:rPr>
        <w:t>、</w:t>
      </w:r>
      <w:r>
        <w:rPr>
          <w:rFonts w:hint="default" w:ascii="Times New Roman" w:hAnsi="Times New Roman" w:eastAsia="仿宋_GB2312" w:cs="Times New Roman"/>
          <w:spacing w:val="8"/>
        </w:rPr>
        <w:t>2项材料，以及第8至12项材料中相应材料。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3.申请材料须按清单顺序装订成册，材料原件不需要装订</w:t>
      </w:r>
      <w:r>
        <w:rPr>
          <w:rFonts w:hint="eastAsia" w:ascii="Times New Roman" w:hAnsi="Times New Roman" w:eastAsia="仿宋_GB2312" w:cs="Times New Roman"/>
          <w:spacing w:val="8"/>
          <w:lang w:val="en-US" w:eastAsia="zh-CN"/>
        </w:rPr>
        <w:t>，</w:t>
      </w:r>
      <w:r>
        <w:rPr>
          <w:rFonts w:hint="default" w:ascii="Times New Roman" w:hAnsi="Times New Roman" w:eastAsia="仿宋_GB2312" w:cs="Times New Roman"/>
          <w:spacing w:val="8"/>
        </w:rPr>
        <w:t>审核后退回，复印件均需加盖申报单位公章。</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jc w:val="both"/>
        <w:textAlignment w:val="baseline"/>
        <w:rPr>
          <w:rFonts w:hint="default" w:ascii="Times New Roman" w:hAnsi="Times New Roman" w:eastAsia="仿宋_GB2312" w:cs="Times New Roman"/>
          <w:spacing w:val="8"/>
        </w:rPr>
        <w:sectPr>
          <w:footerReference r:id="rId5" w:type="default"/>
          <w:pgSz w:w="11910" w:h="16840"/>
          <w:pgMar w:top="2098" w:right="1474" w:bottom="1871" w:left="1587" w:header="0" w:footer="1202"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80" w:lineRule="exact"/>
        <w:textAlignment w:val="baseline"/>
        <w:rPr>
          <w:rFonts w:hint="default" w:ascii="Times New Roman" w:hAnsi="Times New Roman" w:eastAsia="黑体" w:cs="Times New Roman"/>
          <w:sz w:val="29"/>
          <w:szCs w:val="29"/>
        </w:rPr>
      </w:pPr>
      <w:r>
        <w:rPr>
          <w:rFonts w:hint="default" w:ascii="Times New Roman" w:hAnsi="Times New Roman" w:eastAsia="黑体" w:cs="Times New Roman"/>
          <w:b/>
          <w:bCs/>
          <w:spacing w:val="-16"/>
          <w:sz w:val="29"/>
          <w:szCs w:val="29"/>
        </w:rPr>
        <w:t>附件2</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0" w:firstLineChars="0"/>
        <w:jc w:val="center"/>
        <w:textAlignment w:val="baseline"/>
        <w:rPr>
          <w:rFonts w:hint="default" w:ascii="Times New Roman" w:hAnsi="Times New Roman" w:eastAsia="宋体" w:cs="Times New Roman"/>
          <w:sz w:val="48"/>
          <w:szCs w:val="48"/>
        </w:rPr>
      </w:pPr>
      <w:r>
        <w:rPr>
          <w:rFonts w:hint="default" w:ascii="Times New Roman" w:hAnsi="Times New Roman" w:eastAsia="宋体" w:cs="Times New Roman"/>
          <w:b/>
          <w:bCs/>
          <w:spacing w:val="-9"/>
          <w:sz w:val="48"/>
          <w:szCs w:val="48"/>
        </w:rPr>
        <w:t>定点零售药店申请表</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left="2000" w:leftChars="0" w:firstLine="500" w:firstLineChars="0"/>
        <w:jc w:val="left"/>
        <w:textAlignment w:val="baseline"/>
        <w:rPr>
          <w:rFonts w:hint="default" w:ascii="Times New Roman" w:hAnsi="Times New Roman" w:eastAsia="宋体" w:cs="Times New Roman"/>
          <w:sz w:val="29"/>
          <w:szCs w:val="29"/>
        </w:rPr>
      </w:pPr>
      <w:r>
        <w:rPr>
          <w:rFonts w:hint="default" w:ascii="Times New Roman" w:hAnsi="Times New Roman" w:eastAsia="宋体" w:cs="Times New Roman"/>
          <w:b/>
          <w:bCs/>
          <w:spacing w:val="8"/>
          <w:sz w:val="29"/>
          <w:szCs w:val="29"/>
        </w:rPr>
        <w:t>申请单位：</w:t>
      </w:r>
    </w:p>
    <w:p>
      <w:pPr>
        <w:keepNext w:val="0"/>
        <w:keepLines w:val="0"/>
        <w:pageBreakBefore w:val="0"/>
        <w:widowControl/>
        <w:kinsoku w:val="0"/>
        <w:wordWrap/>
        <w:overflowPunct/>
        <w:topLinePunct w:val="0"/>
        <w:autoSpaceDE w:val="0"/>
        <w:autoSpaceDN w:val="0"/>
        <w:bidi w:val="0"/>
        <w:adjustRightInd w:val="0"/>
        <w:snapToGrid w:val="0"/>
        <w:spacing w:line="580" w:lineRule="exact"/>
        <w:ind w:left="2000" w:leftChars="0" w:firstLine="500" w:firstLineChars="0"/>
        <w:jc w:val="left"/>
        <w:textAlignment w:val="baseline"/>
        <w:rPr>
          <w:rFonts w:hint="default" w:ascii="Times New Roman" w:hAnsi="Times New Roman" w:eastAsia="宋体" w:cs="Times New Roman"/>
          <w:sz w:val="29"/>
          <w:szCs w:val="29"/>
        </w:rPr>
      </w:pPr>
      <w:r>
        <w:rPr>
          <w:rFonts w:hint="default" w:ascii="Times New Roman" w:hAnsi="Times New Roman" w:eastAsia="宋体" w:cs="Times New Roman"/>
          <w:b/>
          <w:bCs/>
          <w:spacing w:val="-12"/>
          <w:sz w:val="29"/>
          <w:szCs w:val="29"/>
        </w:rPr>
        <w:t>申请时间：</w:t>
      </w:r>
      <w:r>
        <w:rPr>
          <w:rFonts w:hint="eastAsia" w:ascii="Times New Roman" w:hAnsi="Times New Roman" w:eastAsia="宋体" w:cs="Times New Roman"/>
          <w:b/>
          <w:bCs/>
          <w:spacing w:val="-12"/>
          <w:sz w:val="29"/>
          <w:szCs w:val="29"/>
          <w:lang w:val="en-US" w:eastAsia="zh-CN"/>
        </w:rPr>
        <w:t xml:space="preserve">       </w:t>
      </w:r>
      <w:r>
        <w:rPr>
          <w:rFonts w:hint="default" w:ascii="Times New Roman" w:hAnsi="Times New Roman" w:eastAsia="宋体" w:cs="Times New Roman"/>
          <w:spacing w:val="-12"/>
          <w:position w:val="1"/>
          <w:sz w:val="31"/>
          <w:szCs w:val="31"/>
        </w:rPr>
        <w:t>年</w:t>
      </w:r>
      <w:r>
        <w:rPr>
          <w:rFonts w:hint="eastAsia" w:ascii="Times New Roman" w:hAnsi="Times New Roman" w:eastAsia="宋体" w:cs="Times New Roman"/>
          <w:spacing w:val="-12"/>
          <w:position w:val="1"/>
          <w:sz w:val="31"/>
          <w:szCs w:val="31"/>
          <w:lang w:val="en-US" w:eastAsia="zh-CN"/>
        </w:rPr>
        <w:t xml:space="preserve">     </w:t>
      </w:r>
      <w:r>
        <w:rPr>
          <w:rFonts w:hint="default" w:ascii="Times New Roman" w:hAnsi="Times New Roman" w:eastAsia="宋体" w:cs="Times New Roman"/>
          <w:spacing w:val="-12"/>
          <w:sz w:val="29"/>
          <w:szCs w:val="29"/>
        </w:rPr>
        <w:t>月</w:t>
      </w:r>
      <w:r>
        <w:rPr>
          <w:rFonts w:hint="eastAsia" w:ascii="Times New Roman" w:hAnsi="Times New Roman" w:eastAsia="宋体" w:cs="Times New Roman"/>
          <w:spacing w:val="-12"/>
          <w:sz w:val="29"/>
          <w:szCs w:val="29"/>
          <w:lang w:val="en-US" w:eastAsia="zh-CN"/>
        </w:rPr>
        <w:t xml:space="preserve">     </w:t>
      </w:r>
      <w:r>
        <w:rPr>
          <w:rFonts w:hint="default" w:ascii="Times New Roman" w:hAnsi="Times New Roman" w:eastAsia="宋体" w:cs="Times New Roman"/>
          <w:spacing w:val="-12"/>
          <w:position w:val="1"/>
          <w:sz w:val="29"/>
          <w:szCs w:val="29"/>
        </w:rPr>
        <w:t>日</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jc w:val="center"/>
        <w:textAlignment w:val="baseline"/>
        <w:rPr>
          <w:rFonts w:hint="default" w:ascii="Times New Roman" w:hAnsi="Times New Roman" w:eastAsia="宋体" w:cs="Times New Roman"/>
          <w:sz w:val="45"/>
          <w:szCs w:val="45"/>
        </w:rPr>
      </w:pPr>
      <w:r>
        <w:rPr>
          <w:rFonts w:hint="default" w:ascii="Times New Roman" w:hAnsi="Times New Roman" w:eastAsia="宋体" w:cs="Times New Roman"/>
          <w:b/>
          <w:bCs/>
          <w:spacing w:val="4"/>
          <w:sz w:val="45"/>
          <w:szCs w:val="45"/>
        </w:rPr>
        <w:t>填写说明</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420" w:firstLineChars="200"/>
        <w:textAlignment w:val="baseline"/>
        <w:rPr>
          <w:rFonts w:hint="default" w:ascii="Times New Roman" w:hAnsi="Times New Roman" w:cs="Times New Roman"/>
          <w:sz w:val="21"/>
        </w:rPr>
      </w:pP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一、本表采用打印版，要求内容真实。</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72" w:firstLineChars="200"/>
        <w:textAlignment w:val="baseline"/>
        <w:rPr>
          <w:rFonts w:hint="default" w:ascii="Times New Roman" w:hAnsi="Times New Roman" w:eastAsia="仿宋_GB2312" w:cs="Times New Roman"/>
          <w:spacing w:val="8"/>
        </w:rPr>
      </w:pPr>
      <w:r>
        <w:rPr>
          <w:rFonts w:hint="default" w:ascii="Times New Roman" w:hAnsi="Times New Roman" w:eastAsia="仿宋_GB2312" w:cs="Times New Roman"/>
          <w:spacing w:val="8"/>
        </w:rPr>
        <w:t>二、劳动合同有效时限填写劳动合同签订日期及合同期限。经营医疗保险药品种类按照国家药品目录中的药品种类为准，西药种类按通用名计算、中成药种类按目录中的类别计算。</w:t>
      </w:r>
    </w:p>
    <w:p>
      <w:pPr>
        <w:pStyle w:val="2"/>
        <w:spacing w:before="104" w:line="340" w:lineRule="auto"/>
        <w:rPr>
          <w:rFonts w:hint="default" w:ascii="Times New Roman" w:hAnsi="Times New Roman" w:eastAsia="仿宋_GB2312" w:cs="Times New Roman"/>
          <w:spacing w:val="8"/>
        </w:rPr>
        <w:sectPr>
          <w:footerReference r:id="rId6" w:type="default"/>
          <w:pgSz w:w="11910" w:h="16840"/>
          <w:pgMar w:top="2098" w:right="1474" w:bottom="1871" w:left="1587" w:header="0" w:footer="1191" w:gutter="0"/>
          <w:cols w:space="720" w:num="1"/>
        </w:sectPr>
      </w:pPr>
    </w:p>
    <w:p>
      <w:pPr>
        <w:spacing w:before="117" w:line="219" w:lineRule="auto"/>
        <w:ind w:left="2830"/>
        <w:rPr>
          <w:rFonts w:hint="default" w:ascii="Times New Roman" w:hAnsi="Times New Roman" w:eastAsia="宋体" w:cs="Times New Roman"/>
          <w:sz w:val="36"/>
          <w:szCs w:val="36"/>
        </w:rPr>
      </w:pPr>
      <w:r>
        <w:rPr>
          <w:rFonts w:hint="default" w:ascii="Times New Roman" w:hAnsi="Times New Roman" w:eastAsia="宋体" w:cs="Times New Roman"/>
          <w:b/>
          <w:bCs/>
          <w:spacing w:val="-4"/>
          <w:sz w:val="36"/>
          <w:szCs w:val="36"/>
        </w:rPr>
        <w:t>定点零售药店申请表</w:t>
      </w:r>
    </w:p>
    <w:p>
      <w:pPr>
        <w:spacing w:line="83" w:lineRule="auto"/>
        <w:rPr>
          <w:rFonts w:hint="default" w:ascii="Times New Roman" w:hAnsi="Times New Roman" w:cs="Times New Roman"/>
          <w:sz w:val="2"/>
        </w:rPr>
      </w:pPr>
    </w:p>
    <w:tbl>
      <w:tblPr>
        <w:tblStyle w:val="7"/>
        <w:tblW w:w="893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21"/>
        <w:gridCol w:w="1194"/>
        <w:gridCol w:w="702"/>
        <w:gridCol w:w="745"/>
        <w:gridCol w:w="963"/>
        <w:gridCol w:w="975"/>
        <w:gridCol w:w="832"/>
        <w:gridCol w:w="894"/>
        <w:gridCol w:w="9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1721" w:type="dxa"/>
            <w:vAlign w:val="top"/>
          </w:tcPr>
          <w:p>
            <w:pPr>
              <w:pStyle w:val="8"/>
              <w:spacing w:before="75" w:line="220" w:lineRule="auto"/>
              <w:ind w:left="365"/>
              <w:rPr>
                <w:rFonts w:hint="default" w:ascii="Times New Roman" w:hAnsi="Times New Roman" w:cs="Times New Roman"/>
              </w:rPr>
            </w:pPr>
            <w:r>
              <w:rPr>
                <w:rFonts w:hint="default" w:ascii="Times New Roman" w:hAnsi="Times New Roman" w:cs="Times New Roman"/>
                <w:spacing w:val="3"/>
              </w:rPr>
              <w:t>药店名称</w:t>
            </w:r>
          </w:p>
        </w:tc>
        <w:tc>
          <w:tcPr>
            <w:tcW w:w="2641" w:type="dxa"/>
            <w:gridSpan w:val="3"/>
            <w:vAlign w:val="top"/>
          </w:tcPr>
          <w:p>
            <w:pPr>
              <w:rPr>
                <w:rFonts w:hint="default" w:ascii="Times New Roman" w:hAnsi="Times New Roman" w:cs="Times New Roman"/>
                <w:sz w:val="21"/>
              </w:rPr>
            </w:pPr>
          </w:p>
        </w:tc>
        <w:tc>
          <w:tcPr>
            <w:tcW w:w="1938" w:type="dxa"/>
            <w:gridSpan w:val="2"/>
            <w:vAlign w:val="top"/>
          </w:tcPr>
          <w:p>
            <w:pPr>
              <w:pStyle w:val="8"/>
              <w:spacing w:before="75" w:line="220" w:lineRule="auto"/>
              <w:ind w:left="475"/>
              <w:rPr>
                <w:rFonts w:hint="default" w:ascii="Times New Roman" w:hAnsi="Times New Roman" w:cs="Times New Roman"/>
              </w:rPr>
            </w:pPr>
            <w:r>
              <w:rPr>
                <w:rFonts w:hint="default" w:ascii="Times New Roman" w:hAnsi="Times New Roman" w:cs="Times New Roman"/>
                <w:spacing w:val="2"/>
              </w:rPr>
              <w:t>药店地址</w:t>
            </w:r>
          </w:p>
        </w:tc>
        <w:tc>
          <w:tcPr>
            <w:tcW w:w="2637" w:type="dxa"/>
            <w:gridSpan w:val="3"/>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1721" w:type="dxa"/>
            <w:vAlign w:val="top"/>
          </w:tcPr>
          <w:p>
            <w:pPr>
              <w:pStyle w:val="8"/>
              <w:spacing w:before="99" w:line="246" w:lineRule="auto"/>
              <w:ind w:left="604" w:right="108" w:hanging="480"/>
              <w:rPr>
                <w:rFonts w:hint="default" w:ascii="Times New Roman" w:hAnsi="Times New Roman" w:cs="Times New Roman"/>
              </w:rPr>
            </w:pPr>
            <w:r>
              <w:rPr>
                <w:rFonts w:hint="default" w:ascii="Times New Roman" w:hAnsi="Times New Roman" w:cs="Times New Roman"/>
                <w:spacing w:val="4"/>
              </w:rPr>
              <w:t>统一社会信用</w:t>
            </w:r>
            <w:r>
              <w:rPr>
                <w:rFonts w:hint="default" w:ascii="Times New Roman" w:hAnsi="Times New Roman" w:cs="Times New Roman"/>
                <w:spacing w:val="6"/>
              </w:rPr>
              <w:t>代码</w:t>
            </w:r>
          </w:p>
        </w:tc>
        <w:tc>
          <w:tcPr>
            <w:tcW w:w="2641" w:type="dxa"/>
            <w:gridSpan w:val="3"/>
            <w:vAlign w:val="top"/>
          </w:tcPr>
          <w:p>
            <w:pPr>
              <w:rPr>
                <w:rFonts w:hint="default" w:ascii="Times New Roman" w:hAnsi="Times New Roman" w:cs="Times New Roman"/>
                <w:sz w:val="21"/>
              </w:rPr>
            </w:pPr>
          </w:p>
        </w:tc>
        <w:tc>
          <w:tcPr>
            <w:tcW w:w="1938" w:type="dxa"/>
            <w:gridSpan w:val="2"/>
            <w:vAlign w:val="top"/>
          </w:tcPr>
          <w:p>
            <w:pPr>
              <w:pStyle w:val="8"/>
              <w:spacing w:before="99" w:line="246" w:lineRule="auto"/>
              <w:ind w:left="714" w:right="231" w:hanging="479"/>
              <w:rPr>
                <w:rFonts w:hint="default" w:ascii="Times New Roman" w:hAnsi="Times New Roman" w:cs="Times New Roman"/>
              </w:rPr>
            </w:pPr>
            <w:r>
              <w:rPr>
                <w:rFonts w:hint="default" w:ascii="Times New Roman" w:hAnsi="Times New Roman" w:cs="Times New Roman"/>
                <w:spacing w:val="1"/>
              </w:rPr>
              <w:t>药品经营许可</w:t>
            </w:r>
            <w:r>
              <w:rPr>
                <w:rFonts w:hint="default" w:ascii="Times New Roman" w:hAnsi="Times New Roman" w:cs="Times New Roman"/>
                <w:spacing w:val="7"/>
              </w:rPr>
              <w:t>证号</w:t>
            </w:r>
          </w:p>
        </w:tc>
        <w:tc>
          <w:tcPr>
            <w:tcW w:w="2637" w:type="dxa"/>
            <w:gridSpan w:val="3"/>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721" w:type="dxa"/>
            <w:vAlign w:val="top"/>
          </w:tcPr>
          <w:p>
            <w:pPr>
              <w:pStyle w:val="8"/>
              <w:spacing w:before="251" w:line="220" w:lineRule="auto"/>
              <w:ind w:left="365"/>
              <w:rPr>
                <w:rFonts w:hint="default" w:ascii="Times New Roman" w:hAnsi="Times New Roman" w:cs="Times New Roman"/>
              </w:rPr>
            </w:pPr>
            <w:r>
              <w:rPr>
                <w:rFonts w:hint="default" w:ascii="Times New Roman" w:hAnsi="Times New Roman" w:cs="Times New Roman"/>
                <w:spacing w:val="2"/>
              </w:rPr>
              <w:t>经营方式</w:t>
            </w:r>
          </w:p>
        </w:tc>
        <w:tc>
          <w:tcPr>
            <w:tcW w:w="2641" w:type="dxa"/>
            <w:gridSpan w:val="3"/>
            <w:vAlign w:val="top"/>
          </w:tcPr>
          <w:p>
            <w:pPr>
              <w:rPr>
                <w:rFonts w:hint="default" w:ascii="Times New Roman" w:hAnsi="Times New Roman" w:cs="Times New Roman"/>
                <w:sz w:val="21"/>
              </w:rPr>
            </w:pPr>
          </w:p>
        </w:tc>
        <w:tc>
          <w:tcPr>
            <w:tcW w:w="1938" w:type="dxa"/>
            <w:gridSpan w:val="2"/>
            <w:vAlign w:val="top"/>
          </w:tcPr>
          <w:p>
            <w:pPr>
              <w:pStyle w:val="8"/>
              <w:spacing w:before="251" w:line="220" w:lineRule="auto"/>
              <w:ind w:left="475"/>
              <w:rPr>
                <w:rFonts w:hint="default" w:ascii="Times New Roman" w:hAnsi="Times New Roman" w:cs="Times New Roman"/>
              </w:rPr>
            </w:pPr>
            <w:r>
              <w:rPr>
                <w:rFonts w:hint="default" w:ascii="Times New Roman" w:hAnsi="Times New Roman" w:cs="Times New Roman"/>
                <w:spacing w:val="6"/>
              </w:rPr>
              <w:t>药店性质</w:t>
            </w:r>
          </w:p>
        </w:tc>
        <w:tc>
          <w:tcPr>
            <w:tcW w:w="2637" w:type="dxa"/>
            <w:gridSpan w:val="3"/>
            <w:vAlign w:val="top"/>
          </w:tcPr>
          <w:p>
            <w:pPr>
              <w:pStyle w:val="8"/>
              <w:spacing w:before="92" w:line="241" w:lineRule="auto"/>
              <w:ind w:left="588" w:right="548"/>
              <w:rPr>
                <w:rFonts w:hint="default" w:ascii="Times New Roman" w:hAnsi="Times New Roman" w:cs="Times New Roman"/>
              </w:rPr>
            </w:pPr>
            <w:r>
              <w:rPr>
                <w:rFonts w:hint="default" w:ascii="Times New Roman" w:hAnsi="Times New Roman" w:cs="Times New Roman"/>
                <w:spacing w:val="5"/>
              </w:rPr>
              <w:t>直营□加盟口单体□其他口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721" w:type="dxa"/>
            <w:vAlign w:val="top"/>
          </w:tcPr>
          <w:p>
            <w:pPr>
              <w:pStyle w:val="8"/>
              <w:spacing w:before="92" w:line="245" w:lineRule="auto"/>
              <w:ind w:left="604" w:right="122" w:hanging="480"/>
              <w:rPr>
                <w:rFonts w:hint="default" w:ascii="Times New Roman" w:hAnsi="Times New Roman" w:cs="Times New Roman"/>
              </w:rPr>
            </w:pPr>
            <w:r>
              <w:rPr>
                <w:rFonts w:hint="default" w:ascii="Times New Roman" w:hAnsi="Times New Roman" w:cs="Times New Roman"/>
                <w:spacing w:val="2"/>
              </w:rPr>
              <w:t>药店许可经营</w:t>
            </w:r>
            <w:r>
              <w:rPr>
                <w:rFonts w:hint="default" w:ascii="Times New Roman" w:hAnsi="Times New Roman" w:cs="Times New Roman"/>
                <w:spacing w:val="11"/>
              </w:rPr>
              <w:t>范围</w:t>
            </w:r>
          </w:p>
        </w:tc>
        <w:tc>
          <w:tcPr>
            <w:tcW w:w="7216" w:type="dxa"/>
            <w:gridSpan w:val="8"/>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1721" w:type="dxa"/>
            <w:vAlign w:val="top"/>
          </w:tcPr>
          <w:p>
            <w:pPr>
              <w:pStyle w:val="8"/>
              <w:spacing w:before="74" w:line="221" w:lineRule="auto"/>
              <w:ind w:left="365"/>
              <w:rPr>
                <w:rFonts w:hint="default" w:ascii="Times New Roman" w:hAnsi="Times New Roman" w:cs="Times New Roman"/>
              </w:rPr>
            </w:pPr>
            <w:r>
              <w:rPr>
                <w:rFonts w:hint="default" w:ascii="Times New Roman" w:hAnsi="Times New Roman" w:cs="Times New Roman"/>
                <w:spacing w:val="5"/>
              </w:rPr>
              <w:t>开业时间</w:t>
            </w:r>
          </w:p>
        </w:tc>
        <w:tc>
          <w:tcPr>
            <w:tcW w:w="2641" w:type="dxa"/>
            <w:gridSpan w:val="3"/>
            <w:vAlign w:val="top"/>
          </w:tcPr>
          <w:p>
            <w:pPr>
              <w:rPr>
                <w:rFonts w:hint="default" w:ascii="Times New Roman" w:hAnsi="Times New Roman" w:cs="Times New Roman"/>
                <w:sz w:val="21"/>
              </w:rPr>
            </w:pPr>
          </w:p>
        </w:tc>
        <w:tc>
          <w:tcPr>
            <w:tcW w:w="1938" w:type="dxa"/>
            <w:gridSpan w:val="2"/>
            <w:vAlign w:val="top"/>
          </w:tcPr>
          <w:p>
            <w:pPr>
              <w:pStyle w:val="8"/>
              <w:spacing w:before="71" w:line="219" w:lineRule="auto"/>
              <w:ind w:left="475"/>
              <w:rPr>
                <w:rFonts w:hint="default" w:ascii="Times New Roman" w:hAnsi="Times New Roman" w:cs="Times New Roman"/>
              </w:rPr>
            </w:pPr>
            <w:r>
              <w:rPr>
                <w:rFonts w:hint="default" w:ascii="Times New Roman" w:hAnsi="Times New Roman" w:cs="Times New Roman"/>
                <w:spacing w:val="3"/>
              </w:rPr>
              <w:t>机构类型</w:t>
            </w:r>
          </w:p>
        </w:tc>
        <w:tc>
          <w:tcPr>
            <w:tcW w:w="2637" w:type="dxa"/>
            <w:gridSpan w:val="3"/>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1721" w:type="dxa"/>
            <w:vAlign w:val="top"/>
          </w:tcPr>
          <w:p>
            <w:pPr>
              <w:pStyle w:val="8"/>
              <w:spacing w:before="83" w:line="220" w:lineRule="auto"/>
              <w:ind w:left="365"/>
              <w:rPr>
                <w:rFonts w:hint="default" w:ascii="Times New Roman" w:hAnsi="Times New Roman" w:cs="Times New Roman"/>
              </w:rPr>
            </w:pPr>
            <w:r>
              <w:rPr>
                <w:rFonts w:hint="default" w:ascii="Times New Roman" w:hAnsi="Times New Roman" w:cs="Times New Roman"/>
                <w:spacing w:val="3"/>
              </w:rPr>
              <w:t>营业面积</w:t>
            </w:r>
          </w:p>
          <w:p>
            <w:pPr>
              <w:pStyle w:val="8"/>
              <w:spacing w:before="92" w:line="213" w:lineRule="auto"/>
              <w:ind w:left="365"/>
              <w:rPr>
                <w:rFonts w:hint="eastAsia" w:ascii="Times New Roman" w:hAnsi="Times New Roman" w:eastAsia="宋体" w:cs="Times New Roman"/>
                <w:lang w:eastAsia="zh-CN"/>
              </w:rPr>
            </w:pPr>
            <w:r>
              <w:rPr>
                <w:rFonts w:hint="eastAsia" w:ascii="Times New Roman" w:hAnsi="Times New Roman" w:cs="Times New Roman"/>
                <w:spacing w:val="10"/>
                <w:lang w:eastAsia="zh-CN"/>
              </w:rPr>
              <w:t>（</w:t>
            </w:r>
            <w:r>
              <w:rPr>
                <w:rFonts w:hint="default" w:ascii="Times New Roman" w:hAnsi="Times New Roman" w:cs="Times New Roman"/>
                <w:spacing w:val="10"/>
              </w:rPr>
              <w:t>平方米</w:t>
            </w:r>
            <w:r>
              <w:rPr>
                <w:rFonts w:hint="eastAsia" w:ascii="Times New Roman" w:hAnsi="Times New Roman" w:cs="Times New Roman"/>
                <w:spacing w:val="10"/>
                <w:lang w:eastAsia="zh-CN"/>
              </w:rPr>
              <w:t>）</w:t>
            </w:r>
          </w:p>
        </w:tc>
        <w:tc>
          <w:tcPr>
            <w:tcW w:w="2641" w:type="dxa"/>
            <w:gridSpan w:val="3"/>
            <w:vAlign w:val="top"/>
          </w:tcPr>
          <w:p>
            <w:pPr>
              <w:rPr>
                <w:rFonts w:hint="default" w:ascii="Times New Roman" w:hAnsi="Times New Roman" w:cs="Times New Roman"/>
                <w:sz w:val="21"/>
              </w:rPr>
            </w:pPr>
          </w:p>
        </w:tc>
        <w:tc>
          <w:tcPr>
            <w:tcW w:w="1938" w:type="dxa"/>
            <w:gridSpan w:val="2"/>
            <w:vAlign w:val="top"/>
          </w:tcPr>
          <w:p>
            <w:pPr>
              <w:pStyle w:val="8"/>
              <w:spacing w:before="102" w:line="245" w:lineRule="auto"/>
              <w:ind w:left="355" w:right="209" w:hanging="120"/>
              <w:rPr>
                <w:rFonts w:hint="default" w:ascii="Times New Roman" w:hAnsi="Times New Roman" w:cs="Times New Roman"/>
              </w:rPr>
            </w:pPr>
            <w:r>
              <w:rPr>
                <w:rFonts w:hint="default" w:ascii="Times New Roman" w:hAnsi="Times New Roman" w:cs="Times New Roman"/>
                <w:spacing w:val="5"/>
              </w:rPr>
              <w:t>基本账户开户</w:t>
            </w:r>
            <w:r>
              <w:rPr>
                <w:rFonts w:hint="default" w:ascii="Times New Roman" w:hAnsi="Times New Roman" w:cs="Times New Roman"/>
                <w:spacing w:val="2"/>
              </w:rPr>
              <w:t>银行及账号</w:t>
            </w:r>
          </w:p>
        </w:tc>
        <w:tc>
          <w:tcPr>
            <w:tcW w:w="2637" w:type="dxa"/>
            <w:gridSpan w:val="3"/>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1721" w:type="dxa"/>
            <w:vAlign w:val="top"/>
          </w:tcPr>
          <w:p>
            <w:pPr>
              <w:pStyle w:val="8"/>
              <w:spacing w:before="76" w:line="218" w:lineRule="auto"/>
              <w:ind w:left="124"/>
              <w:rPr>
                <w:rFonts w:hint="default" w:ascii="Times New Roman" w:hAnsi="Times New Roman" w:cs="Times New Roman"/>
              </w:rPr>
            </w:pPr>
            <w:r>
              <w:rPr>
                <w:rFonts w:hint="default" w:ascii="Times New Roman" w:hAnsi="Times New Roman" w:cs="Times New Roman"/>
                <w:spacing w:val="2"/>
              </w:rPr>
              <w:t>上级公司名称</w:t>
            </w:r>
          </w:p>
        </w:tc>
        <w:tc>
          <w:tcPr>
            <w:tcW w:w="2641" w:type="dxa"/>
            <w:gridSpan w:val="3"/>
            <w:vAlign w:val="top"/>
          </w:tcPr>
          <w:p>
            <w:pPr>
              <w:rPr>
                <w:rFonts w:hint="default" w:ascii="Times New Roman" w:hAnsi="Times New Roman" w:cs="Times New Roman"/>
                <w:sz w:val="21"/>
              </w:rPr>
            </w:pPr>
          </w:p>
        </w:tc>
        <w:tc>
          <w:tcPr>
            <w:tcW w:w="1938" w:type="dxa"/>
            <w:gridSpan w:val="2"/>
            <w:vAlign w:val="top"/>
          </w:tcPr>
          <w:p>
            <w:pPr>
              <w:pStyle w:val="8"/>
              <w:spacing w:before="76" w:line="218" w:lineRule="auto"/>
              <w:ind w:left="235"/>
              <w:rPr>
                <w:rFonts w:hint="default" w:ascii="Times New Roman" w:hAnsi="Times New Roman" w:cs="Times New Roman"/>
              </w:rPr>
            </w:pPr>
            <w:r>
              <w:rPr>
                <w:rFonts w:hint="default" w:ascii="Times New Roman" w:hAnsi="Times New Roman" w:cs="Times New Roman"/>
                <w:spacing w:val="1"/>
              </w:rPr>
              <w:t>上级公司地址</w:t>
            </w:r>
          </w:p>
        </w:tc>
        <w:tc>
          <w:tcPr>
            <w:tcW w:w="2637" w:type="dxa"/>
            <w:gridSpan w:val="3"/>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1721" w:type="dxa"/>
            <w:vAlign w:val="top"/>
          </w:tcPr>
          <w:p>
            <w:pPr>
              <w:pStyle w:val="8"/>
              <w:spacing w:before="94" w:line="248" w:lineRule="auto"/>
              <w:ind w:left="364" w:right="129" w:hanging="240"/>
              <w:rPr>
                <w:rFonts w:hint="default" w:ascii="Times New Roman" w:hAnsi="Times New Roman" w:cs="Times New Roman"/>
              </w:rPr>
            </w:pPr>
            <w:r>
              <w:rPr>
                <w:rFonts w:hint="default" w:ascii="Times New Roman" w:hAnsi="Times New Roman" w:cs="Times New Roman"/>
                <w:spacing w:val="1"/>
              </w:rPr>
              <w:t>申请定点医保</w:t>
            </w:r>
            <w:r>
              <w:rPr>
                <w:rFonts w:hint="default" w:ascii="Times New Roman" w:hAnsi="Times New Roman" w:cs="Times New Roman"/>
                <w:spacing w:val="3"/>
              </w:rPr>
              <w:t>服务类型</w:t>
            </w:r>
          </w:p>
        </w:tc>
        <w:tc>
          <w:tcPr>
            <w:tcW w:w="7216" w:type="dxa"/>
            <w:gridSpan w:val="8"/>
            <w:vAlign w:val="top"/>
          </w:tcPr>
          <w:p>
            <w:pPr>
              <w:pStyle w:val="8"/>
              <w:spacing w:before="304" w:line="219" w:lineRule="auto"/>
              <w:ind w:left="111"/>
              <w:rPr>
                <w:rFonts w:hint="default" w:ascii="Times New Roman" w:hAnsi="Times New Roman" w:cs="Times New Roman"/>
              </w:rPr>
            </w:pPr>
            <w:r>
              <w:rPr>
                <w:rFonts w:hint="default" w:ascii="Times New Roman" w:hAnsi="Times New Roman" w:cs="Times New Roman"/>
                <w:spacing w:val="1"/>
              </w:rPr>
              <w:t>个人账户口门诊慢特病口门诊统筹口“双通</w:t>
            </w:r>
            <w:r>
              <w:rPr>
                <w:rFonts w:hint="default" w:ascii="Times New Roman" w:hAnsi="Times New Roman" w:cs="Times New Roman"/>
              </w:rPr>
              <w:t>道”管理药品口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8" w:hRule="atLeast"/>
        </w:trPr>
        <w:tc>
          <w:tcPr>
            <w:tcW w:w="1721" w:type="dxa"/>
            <w:vAlign w:val="top"/>
          </w:tcPr>
          <w:p>
            <w:pPr>
              <w:pStyle w:val="8"/>
              <w:spacing w:before="84" w:line="244" w:lineRule="auto"/>
              <w:ind w:left="484" w:right="128" w:hanging="360"/>
              <w:rPr>
                <w:rFonts w:hint="default" w:ascii="Times New Roman" w:hAnsi="Times New Roman" w:cs="Times New Roman"/>
              </w:rPr>
            </w:pPr>
            <w:r>
              <w:rPr>
                <w:rFonts w:hint="default" w:ascii="Times New Roman" w:hAnsi="Times New Roman" w:cs="Times New Roman"/>
                <w:spacing w:val="1"/>
              </w:rPr>
              <w:t>已定点医保服</w:t>
            </w:r>
            <w:r>
              <w:rPr>
                <w:rFonts w:hint="default" w:ascii="Times New Roman" w:hAnsi="Times New Roman" w:cs="Times New Roman"/>
                <w:spacing w:val="5"/>
              </w:rPr>
              <w:t>务类型</w:t>
            </w:r>
          </w:p>
        </w:tc>
        <w:tc>
          <w:tcPr>
            <w:tcW w:w="7216" w:type="dxa"/>
            <w:gridSpan w:val="8"/>
            <w:vAlign w:val="top"/>
          </w:tcPr>
          <w:p>
            <w:pPr>
              <w:pStyle w:val="8"/>
              <w:spacing w:before="255" w:line="219" w:lineRule="auto"/>
              <w:ind w:left="111"/>
              <w:rPr>
                <w:rFonts w:hint="default" w:ascii="Times New Roman" w:hAnsi="Times New Roman" w:cs="Times New Roman"/>
              </w:rPr>
            </w:pPr>
            <w:r>
              <w:rPr>
                <w:rFonts w:hint="default" w:ascii="Times New Roman" w:hAnsi="Times New Roman" w:cs="Times New Roman"/>
                <w:spacing w:val="-2"/>
              </w:rPr>
              <w:t>个人账户口门诊慢特病口门诊统筹口“双通道”管理药品口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721" w:type="dxa"/>
            <w:vMerge w:val="restart"/>
            <w:tcBorders>
              <w:bottom w:val="nil"/>
            </w:tcBorders>
            <w:vAlign w:val="top"/>
          </w:tcPr>
          <w:p>
            <w:pPr>
              <w:pStyle w:val="8"/>
              <w:spacing w:before="266" w:line="219" w:lineRule="auto"/>
              <w:ind w:left="244"/>
              <w:rPr>
                <w:rFonts w:hint="default" w:ascii="Times New Roman" w:hAnsi="Times New Roman" w:cs="Times New Roman"/>
              </w:rPr>
            </w:pPr>
            <w:r>
              <w:rPr>
                <w:rFonts w:hint="default" w:ascii="Times New Roman" w:hAnsi="Times New Roman" w:cs="Times New Roman"/>
                <w:spacing w:val="2"/>
              </w:rPr>
              <w:t>法定代表人</w:t>
            </w:r>
          </w:p>
        </w:tc>
        <w:tc>
          <w:tcPr>
            <w:tcW w:w="2641" w:type="dxa"/>
            <w:gridSpan w:val="3"/>
            <w:vAlign w:val="top"/>
          </w:tcPr>
          <w:p>
            <w:pPr>
              <w:pStyle w:val="8"/>
              <w:spacing w:before="75" w:line="219" w:lineRule="auto"/>
              <w:ind w:left="71"/>
              <w:rPr>
                <w:rFonts w:hint="default" w:ascii="Times New Roman" w:hAnsi="Times New Roman" w:cs="Times New Roman"/>
              </w:rPr>
            </w:pPr>
            <w:r>
              <w:rPr>
                <w:rFonts w:hint="default" w:ascii="Times New Roman" w:hAnsi="Times New Roman" w:cs="Times New Roman"/>
              </w:rPr>
              <w:t>姓名：</w:t>
            </w:r>
          </w:p>
        </w:tc>
        <w:tc>
          <w:tcPr>
            <w:tcW w:w="4575" w:type="dxa"/>
            <w:gridSpan w:val="5"/>
            <w:vAlign w:val="top"/>
          </w:tcPr>
          <w:p>
            <w:pPr>
              <w:pStyle w:val="8"/>
              <w:spacing w:before="79" w:line="221" w:lineRule="auto"/>
              <w:ind w:left="96"/>
              <w:rPr>
                <w:rFonts w:hint="default" w:ascii="Times New Roman" w:hAnsi="Times New Roman" w:cs="Times New Roman"/>
              </w:rPr>
            </w:pPr>
            <w:r>
              <w:rPr>
                <w:rFonts w:hint="default" w:ascii="Times New Roman" w:hAnsi="Times New Roman" w:cs="Times New Roman"/>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1721" w:type="dxa"/>
            <w:vMerge w:val="continue"/>
            <w:tcBorders>
              <w:top w:val="nil"/>
            </w:tcBorders>
            <w:vAlign w:val="top"/>
          </w:tcPr>
          <w:p>
            <w:pPr>
              <w:rPr>
                <w:rFonts w:hint="default" w:ascii="Times New Roman" w:hAnsi="Times New Roman" w:cs="Times New Roman"/>
                <w:sz w:val="21"/>
              </w:rPr>
            </w:pPr>
          </w:p>
        </w:tc>
        <w:tc>
          <w:tcPr>
            <w:tcW w:w="7216" w:type="dxa"/>
            <w:gridSpan w:val="8"/>
            <w:vAlign w:val="top"/>
          </w:tcPr>
          <w:p>
            <w:pPr>
              <w:pStyle w:val="8"/>
              <w:spacing w:before="75" w:line="218" w:lineRule="auto"/>
              <w:ind w:left="111"/>
              <w:rPr>
                <w:rFonts w:hint="default" w:ascii="Times New Roman" w:hAnsi="Times New Roman" w:cs="Times New Roman"/>
              </w:rPr>
            </w:pPr>
            <w:r>
              <w:rPr>
                <w:rFonts w:hint="default" w:ascii="Times New Roman" w:hAnsi="Times New Roman" w:cs="Times New Roman"/>
                <w:spacing w:val="-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721" w:type="dxa"/>
            <w:vAlign w:val="top"/>
          </w:tcPr>
          <w:p>
            <w:pPr>
              <w:pStyle w:val="8"/>
              <w:spacing w:before="87" w:line="220" w:lineRule="auto"/>
              <w:ind w:left="124"/>
              <w:rPr>
                <w:rFonts w:hint="default" w:ascii="Times New Roman" w:hAnsi="Times New Roman" w:cs="Times New Roman"/>
              </w:rPr>
            </w:pPr>
            <w:r>
              <w:rPr>
                <w:rFonts w:hint="default" w:ascii="Times New Roman" w:hAnsi="Times New Roman" w:cs="Times New Roman"/>
                <w:spacing w:val="1"/>
              </w:rPr>
              <w:t>是否独立法人</w:t>
            </w:r>
          </w:p>
        </w:tc>
        <w:tc>
          <w:tcPr>
            <w:tcW w:w="7216" w:type="dxa"/>
            <w:gridSpan w:val="8"/>
            <w:vAlign w:val="top"/>
          </w:tcPr>
          <w:p>
            <w:pPr>
              <w:pStyle w:val="8"/>
              <w:spacing w:before="87" w:line="220" w:lineRule="auto"/>
              <w:ind w:left="3081"/>
              <w:rPr>
                <w:rFonts w:hint="default" w:ascii="Times New Roman" w:hAnsi="Times New Roman" w:cs="Times New Roman"/>
              </w:rPr>
            </w:pPr>
            <w:r>
              <w:rPr>
                <w:rFonts w:hint="default" w:ascii="Times New Roman" w:hAnsi="Times New Roman" w:cs="Times New Roman"/>
                <w:spacing w:val="8"/>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721" w:type="dxa"/>
            <w:vMerge w:val="restart"/>
            <w:tcBorders>
              <w:bottom w:val="nil"/>
            </w:tcBorders>
            <w:vAlign w:val="top"/>
          </w:tcPr>
          <w:p>
            <w:pPr>
              <w:pStyle w:val="8"/>
              <w:spacing w:before="277" w:line="219" w:lineRule="auto"/>
              <w:ind w:left="244"/>
              <w:rPr>
                <w:rFonts w:hint="default" w:ascii="Times New Roman" w:hAnsi="Times New Roman" w:cs="Times New Roman"/>
              </w:rPr>
            </w:pPr>
            <w:r>
              <w:rPr>
                <w:rFonts w:hint="default" w:ascii="Times New Roman" w:hAnsi="Times New Roman" w:cs="Times New Roman"/>
                <w:spacing w:val="2"/>
              </w:rPr>
              <w:t>企业负责人</w:t>
            </w:r>
          </w:p>
        </w:tc>
        <w:tc>
          <w:tcPr>
            <w:tcW w:w="2641" w:type="dxa"/>
            <w:gridSpan w:val="3"/>
            <w:vAlign w:val="top"/>
          </w:tcPr>
          <w:p>
            <w:pPr>
              <w:pStyle w:val="8"/>
              <w:spacing w:before="76" w:line="218" w:lineRule="auto"/>
              <w:ind w:left="71"/>
              <w:rPr>
                <w:rFonts w:hint="default" w:ascii="Times New Roman" w:hAnsi="Times New Roman" w:cs="Times New Roman"/>
              </w:rPr>
            </w:pPr>
            <w:r>
              <w:rPr>
                <w:rFonts w:hint="default" w:ascii="Times New Roman" w:hAnsi="Times New Roman" w:cs="Times New Roman"/>
              </w:rPr>
              <w:t>姓名：</w:t>
            </w:r>
          </w:p>
        </w:tc>
        <w:tc>
          <w:tcPr>
            <w:tcW w:w="4575" w:type="dxa"/>
            <w:gridSpan w:val="5"/>
            <w:vAlign w:val="top"/>
          </w:tcPr>
          <w:p>
            <w:pPr>
              <w:pStyle w:val="8"/>
              <w:spacing w:before="79" w:line="216" w:lineRule="auto"/>
              <w:ind w:left="96"/>
              <w:rPr>
                <w:rFonts w:hint="default" w:ascii="Times New Roman" w:hAnsi="Times New Roman" w:cs="Times New Roman"/>
              </w:rPr>
            </w:pPr>
            <w:r>
              <w:rPr>
                <w:rFonts w:hint="default" w:ascii="Times New Roman" w:hAnsi="Times New Roman" w:cs="Times New Roman"/>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1721" w:type="dxa"/>
            <w:vMerge w:val="continue"/>
            <w:tcBorders>
              <w:top w:val="nil"/>
            </w:tcBorders>
            <w:vAlign w:val="top"/>
          </w:tcPr>
          <w:p>
            <w:pPr>
              <w:rPr>
                <w:rFonts w:hint="default" w:ascii="Times New Roman" w:hAnsi="Times New Roman" w:cs="Times New Roman"/>
                <w:sz w:val="21"/>
              </w:rPr>
            </w:pPr>
          </w:p>
        </w:tc>
        <w:tc>
          <w:tcPr>
            <w:tcW w:w="7216" w:type="dxa"/>
            <w:gridSpan w:val="8"/>
            <w:vAlign w:val="top"/>
          </w:tcPr>
          <w:p>
            <w:pPr>
              <w:pStyle w:val="8"/>
              <w:spacing w:before="86" w:line="219" w:lineRule="auto"/>
              <w:ind w:left="111"/>
              <w:rPr>
                <w:rFonts w:hint="default" w:ascii="Times New Roman" w:hAnsi="Times New Roman" w:cs="Times New Roman"/>
              </w:rPr>
            </w:pPr>
            <w:r>
              <w:rPr>
                <w:rFonts w:hint="default" w:ascii="Times New Roman" w:hAnsi="Times New Roman" w:cs="Times New Roman"/>
                <w:spacing w:val="-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721" w:type="dxa"/>
            <w:vMerge w:val="restart"/>
            <w:tcBorders>
              <w:bottom w:val="nil"/>
            </w:tcBorders>
            <w:vAlign w:val="top"/>
          </w:tcPr>
          <w:p>
            <w:pPr>
              <w:pStyle w:val="8"/>
              <w:spacing w:before="267" w:line="220" w:lineRule="auto"/>
              <w:ind w:left="244"/>
              <w:rPr>
                <w:rFonts w:hint="default" w:ascii="Times New Roman" w:hAnsi="Times New Roman" w:cs="Times New Roman"/>
              </w:rPr>
            </w:pPr>
            <w:r>
              <w:rPr>
                <w:rFonts w:hint="default" w:ascii="Times New Roman" w:hAnsi="Times New Roman" w:cs="Times New Roman"/>
                <w:spacing w:val="2"/>
              </w:rPr>
              <w:t>实际控制人</w:t>
            </w:r>
          </w:p>
        </w:tc>
        <w:tc>
          <w:tcPr>
            <w:tcW w:w="2641" w:type="dxa"/>
            <w:gridSpan w:val="3"/>
            <w:vAlign w:val="top"/>
          </w:tcPr>
          <w:p>
            <w:pPr>
              <w:pStyle w:val="8"/>
              <w:spacing w:before="76" w:line="218" w:lineRule="auto"/>
              <w:ind w:left="71"/>
              <w:rPr>
                <w:rFonts w:hint="default" w:ascii="Times New Roman" w:hAnsi="Times New Roman" w:cs="Times New Roman"/>
              </w:rPr>
            </w:pPr>
            <w:r>
              <w:rPr>
                <w:rFonts w:hint="default" w:ascii="Times New Roman" w:hAnsi="Times New Roman" w:cs="Times New Roman"/>
              </w:rPr>
              <w:t>姓名：</w:t>
            </w:r>
          </w:p>
        </w:tc>
        <w:tc>
          <w:tcPr>
            <w:tcW w:w="4575" w:type="dxa"/>
            <w:gridSpan w:val="5"/>
            <w:vAlign w:val="top"/>
          </w:tcPr>
          <w:p>
            <w:pPr>
              <w:pStyle w:val="8"/>
              <w:spacing w:before="79" w:line="216" w:lineRule="auto"/>
              <w:ind w:left="96"/>
              <w:rPr>
                <w:rFonts w:hint="default" w:ascii="Times New Roman" w:hAnsi="Times New Roman" w:cs="Times New Roman"/>
              </w:rPr>
            </w:pPr>
            <w:r>
              <w:rPr>
                <w:rFonts w:hint="default" w:ascii="Times New Roman" w:hAnsi="Times New Roman" w:cs="Times New Roman"/>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721" w:type="dxa"/>
            <w:vMerge w:val="continue"/>
            <w:tcBorders>
              <w:top w:val="nil"/>
            </w:tcBorders>
            <w:vAlign w:val="top"/>
          </w:tcPr>
          <w:p>
            <w:pPr>
              <w:rPr>
                <w:rFonts w:hint="default" w:ascii="Times New Roman" w:hAnsi="Times New Roman" w:cs="Times New Roman"/>
                <w:sz w:val="21"/>
              </w:rPr>
            </w:pPr>
          </w:p>
        </w:tc>
        <w:tc>
          <w:tcPr>
            <w:tcW w:w="7216" w:type="dxa"/>
            <w:gridSpan w:val="8"/>
            <w:vAlign w:val="top"/>
          </w:tcPr>
          <w:p>
            <w:pPr>
              <w:pStyle w:val="8"/>
              <w:spacing w:before="77" w:line="219" w:lineRule="auto"/>
              <w:ind w:left="111"/>
              <w:rPr>
                <w:rFonts w:hint="default" w:ascii="Times New Roman" w:hAnsi="Times New Roman" w:cs="Times New Roman"/>
              </w:rPr>
            </w:pPr>
            <w:r>
              <w:rPr>
                <w:rFonts w:hint="default" w:ascii="Times New Roman" w:hAnsi="Times New Roman" w:cs="Times New Roman"/>
                <w:spacing w:val="-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1" w:hRule="atLeast"/>
        </w:trPr>
        <w:tc>
          <w:tcPr>
            <w:tcW w:w="1721" w:type="dxa"/>
            <w:vMerge w:val="restart"/>
            <w:tcBorders>
              <w:bottom w:val="nil"/>
            </w:tcBorders>
            <w:vAlign w:val="top"/>
          </w:tcPr>
          <w:p>
            <w:pPr>
              <w:spacing w:line="280" w:lineRule="auto"/>
              <w:rPr>
                <w:rFonts w:hint="default" w:ascii="Times New Roman" w:hAnsi="Times New Roman" w:cs="Times New Roman"/>
                <w:sz w:val="21"/>
              </w:rPr>
            </w:pPr>
          </w:p>
          <w:p>
            <w:pPr>
              <w:spacing w:line="280" w:lineRule="auto"/>
              <w:rPr>
                <w:rFonts w:hint="default" w:ascii="Times New Roman" w:hAnsi="Times New Roman" w:cs="Times New Roman"/>
                <w:sz w:val="21"/>
              </w:rPr>
            </w:pPr>
          </w:p>
          <w:p>
            <w:pPr>
              <w:spacing w:line="281" w:lineRule="auto"/>
              <w:rPr>
                <w:rFonts w:hint="default" w:ascii="Times New Roman" w:hAnsi="Times New Roman" w:cs="Times New Roman"/>
                <w:sz w:val="21"/>
              </w:rPr>
            </w:pPr>
          </w:p>
          <w:p>
            <w:pPr>
              <w:spacing w:line="281" w:lineRule="auto"/>
              <w:rPr>
                <w:rFonts w:hint="default" w:ascii="Times New Roman" w:hAnsi="Times New Roman" w:cs="Times New Roman"/>
                <w:sz w:val="21"/>
              </w:rPr>
            </w:pPr>
          </w:p>
          <w:p>
            <w:pPr>
              <w:pStyle w:val="8"/>
              <w:spacing w:before="78" w:line="219" w:lineRule="auto"/>
              <w:ind w:left="124"/>
              <w:rPr>
                <w:rFonts w:hint="default" w:ascii="Times New Roman" w:hAnsi="Times New Roman" w:cs="Times New Roman"/>
              </w:rPr>
            </w:pPr>
            <w:r>
              <w:rPr>
                <w:rFonts w:hint="default" w:ascii="Times New Roman" w:hAnsi="Times New Roman" w:cs="Times New Roman"/>
                <w:spacing w:val="1"/>
              </w:rPr>
              <w:t>药师配置情况</w:t>
            </w:r>
          </w:p>
        </w:tc>
        <w:tc>
          <w:tcPr>
            <w:tcW w:w="1194" w:type="dxa"/>
            <w:vAlign w:val="top"/>
          </w:tcPr>
          <w:p>
            <w:pPr>
              <w:spacing w:line="267" w:lineRule="auto"/>
              <w:rPr>
                <w:rFonts w:hint="default" w:ascii="Times New Roman" w:hAnsi="Times New Roman" w:cs="Times New Roman"/>
                <w:sz w:val="21"/>
              </w:rPr>
            </w:pPr>
          </w:p>
          <w:p>
            <w:pPr>
              <w:spacing w:line="268" w:lineRule="auto"/>
              <w:rPr>
                <w:rFonts w:hint="default" w:ascii="Times New Roman" w:hAnsi="Times New Roman" w:cs="Times New Roman"/>
                <w:sz w:val="21"/>
              </w:rPr>
            </w:pPr>
          </w:p>
          <w:p>
            <w:pPr>
              <w:pStyle w:val="8"/>
              <w:spacing w:before="78" w:line="219" w:lineRule="auto"/>
              <w:ind w:left="341"/>
              <w:rPr>
                <w:rFonts w:hint="default" w:ascii="Times New Roman" w:hAnsi="Times New Roman" w:cs="Times New Roman"/>
              </w:rPr>
            </w:pPr>
            <w:r>
              <w:rPr>
                <w:rFonts w:hint="default" w:ascii="Times New Roman" w:hAnsi="Times New Roman" w:cs="Times New Roman"/>
                <w:spacing w:val="15"/>
              </w:rPr>
              <w:t>姓名</w:t>
            </w:r>
          </w:p>
        </w:tc>
        <w:tc>
          <w:tcPr>
            <w:tcW w:w="702" w:type="dxa"/>
            <w:vAlign w:val="top"/>
          </w:tcPr>
          <w:p>
            <w:pPr>
              <w:spacing w:line="268" w:lineRule="auto"/>
              <w:rPr>
                <w:rFonts w:hint="default" w:ascii="Times New Roman" w:hAnsi="Times New Roman" w:cs="Times New Roman"/>
                <w:sz w:val="21"/>
              </w:rPr>
            </w:pPr>
          </w:p>
          <w:p>
            <w:pPr>
              <w:spacing w:line="268" w:lineRule="auto"/>
              <w:rPr>
                <w:rFonts w:hint="default" w:ascii="Times New Roman" w:hAnsi="Times New Roman" w:cs="Times New Roman"/>
                <w:sz w:val="21"/>
              </w:rPr>
            </w:pPr>
          </w:p>
          <w:p>
            <w:pPr>
              <w:pStyle w:val="8"/>
              <w:spacing w:before="78" w:line="220" w:lineRule="auto"/>
              <w:ind w:left="94"/>
              <w:rPr>
                <w:rFonts w:hint="default" w:ascii="Times New Roman" w:hAnsi="Times New Roman" w:cs="Times New Roman"/>
              </w:rPr>
            </w:pPr>
            <w:r>
              <w:rPr>
                <w:rFonts w:hint="default" w:ascii="Times New Roman" w:hAnsi="Times New Roman" w:cs="Times New Roman"/>
                <w:spacing w:val="9"/>
              </w:rPr>
              <w:t>性别</w:t>
            </w:r>
          </w:p>
        </w:tc>
        <w:tc>
          <w:tcPr>
            <w:tcW w:w="745" w:type="dxa"/>
            <w:vAlign w:val="top"/>
          </w:tcPr>
          <w:p>
            <w:pPr>
              <w:spacing w:line="267" w:lineRule="auto"/>
              <w:rPr>
                <w:rFonts w:hint="default" w:ascii="Times New Roman" w:hAnsi="Times New Roman" w:cs="Times New Roman"/>
                <w:sz w:val="21"/>
              </w:rPr>
            </w:pPr>
          </w:p>
          <w:p>
            <w:pPr>
              <w:spacing w:line="268" w:lineRule="auto"/>
              <w:rPr>
                <w:rFonts w:hint="default" w:ascii="Times New Roman" w:hAnsi="Times New Roman" w:cs="Times New Roman"/>
                <w:sz w:val="21"/>
              </w:rPr>
            </w:pPr>
          </w:p>
          <w:p>
            <w:pPr>
              <w:pStyle w:val="8"/>
              <w:spacing w:before="78" w:line="219" w:lineRule="auto"/>
              <w:ind w:left="124"/>
              <w:rPr>
                <w:rFonts w:hint="default" w:ascii="Times New Roman" w:hAnsi="Times New Roman" w:cs="Times New Roman"/>
              </w:rPr>
            </w:pPr>
            <w:r>
              <w:rPr>
                <w:rFonts w:hint="default" w:ascii="Times New Roman" w:hAnsi="Times New Roman" w:cs="Times New Roman"/>
                <w:spacing w:val="-3"/>
              </w:rPr>
              <w:t>年龄</w:t>
            </w:r>
          </w:p>
        </w:tc>
        <w:tc>
          <w:tcPr>
            <w:tcW w:w="963" w:type="dxa"/>
            <w:vAlign w:val="top"/>
          </w:tcPr>
          <w:p>
            <w:pPr>
              <w:spacing w:line="366" w:lineRule="auto"/>
              <w:rPr>
                <w:rFonts w:hint="default" w:ascii="Times New Roman" w:hAnsi="Times New Roman" w:cs="Times New Roman"/>
                <w:sz w:val="21"/>
              </w:rPr>
            </w:pPr>
          </w:p>
          <w:p>
            <w:pPr>
              <w:pStyle w:val="8"/>
              <w:spacing w:before="78" w:line="219" w:lineRule="auto"/>
              <w:ind w:left="235"/>
              <w:rPr>
                <w:rFonts w:hint="default" w:ascii="Times New Roman" w:hAnsi="Times New Roman" w:cs="Times New Roman"/>
              </w:rPr>
            </w:pPr>
            <w:r>
              <w:rPr>
                <w:rFonts w:hint="default" w:ascii="Times New Roman" w:hAnsi="Times New Roman" w:cs="Times New Roman"/>
                <w:spacing w:val="5"/>
              </w:rPr>
              <w:t>技术</w:t>
            </w:r>
          </w:p>
          <w:p>
            <w:pPr>
              <w:pStyle w:val="8"/>
              <w:spacing w:before="85" w:line="219" w:lineRule="auto"/>
              <w:ind w:left="235"/>
              <w:rPr>
                <w:rFonts w:hint="default" w:ascii="Times New Roman" w:hAnsi="Times New Roman" w:cs="Times New Roman"/>
              </w:rPr>
            </w:pPr>
            <w:r>
              <w:rPr>
                <w:rFonts w:hint="default" w:ascii="Times New Roman" w:hAnsi="Times New Roman" w:cs="Times New Roman"/>
                <w:spacing w:val="5"/>
              </w:rPr>
              <w:t>资格</w:t>
            </w:r>
          </w:p>
        </w:tc>
        <w:tc>
          <w:tcPr>
            <w:tcW w:w="975" w:type="dxa"/>
            <w:vAlign w:val="top"/>
          </w:tcPr>
          <w:p>
            <w:pPr>
              <w:spacing w:line="367" w:lineRule="auto"/>
              <w:rPr>
                <w:rFonts w:hint="default" w:ascii="Times New Roman" w:hAnsi="Times New Roman" w:cs="Times New Roman"/>
                <w:sz w:val="21"/>
              </w:rPr>
            </w:pPr>
          </w:p>
          <w:p>
            <w:pPr>
              <w:pStyle w:val="8"/>
              <w:spacing w:before="78" w:line="220" w:lineRule="auto"/>
              <w:ind w:left="236"/>
              <w:rPr>
                <w:rFonts w:hint="default" w:ascii="Times New Roman" w:hAnsi="Times New Roman" w:cs="Times New Roman"/>
              </w:rPr>
            </w:pPr>
            <w:r>
              <w:rPr>
                <w:rFonts w:hint="default" w:ascii="Times New Roman" w:hAnsi="Times New Roman" w:cs="Times New Roman"/>
                <w:spacing w:val="5"/>
              </w:rPr>
              <w:t>发证</w:t>
            </w:r>
          </w:p>
          <w:p>
            <w:pPr>
              <w:pStyle w:val="8"/>
              <w:spacing w:before="83" w:line="220" w:lineRule="auto"/>
              <w:ind w:left="236"/>
              <w:rPr>
                <w:rFonts w:hint="default" w:ascii="Times New Roman" w:hAnsi="Times New Roman" w:cs="Times New Roman"/>
              </w:rPr>
            </w:pPr>
            <w:r>
              <w:rPr>
                <w:rFonts w:hint="default" w:ascii="Times New Roman" w:hAnsi="Times New Roman" w:cs="Times New Roman"/>
                <w:spacing w:val="14"/>
              </w:rPr>
              <w:t>日期</w:t>
            </w:r>
          </w:p>
        </w:tc>
        <w:tc>
          <w:tcPr>
            <w:tcW w:w="832" w:type="dxa"/>
            <w:vAlign w:val="top"/>
          </w:tcPr>
          <w:p>
            <w:pPr>
              <w:spacing w:line="365" w:lineRule="auto"/>
              <w:rPr>
                <w:rFonts w:hint="default" w:ascii="Times New Roman" w:hAnsi="Times New Roman" w:cs="Times New Roman"/>
                <w:sz w:val="21"/>
              </w:rPr>
            </w:pPr>
          </w:p>
          <w:p>
            <w:pPr>
              <w:pStyle w:val="8"/>
              <w:spacing w:before="78" w:line="219" w:lineRule="auto"/>
              <w:ind w:left="167"/>
              <w:rPr>
                <w:rFonts w:hint="default" w:ascii="Times New Roman" w:hAnsi="Times New Roman" w:cs="Times New Roman"/>
              </w:rPr>
            </w:pPr>
            <w:r>
              <w:rPr>
                <w:rFonts w:hint="default" w:ascii="Times New Roman" w:hAnsi="Times New Roman" w:cs="Times New Roman"/>
                <w:spacing w:val="7"/>
              </w:rPr>
              <w:t>证书</w:t>
            </w:r>
          </w:p>
          <w:p>
            <w:pPr>
              <w:pStyle w:val="8"/>
              <w:spacing w:before="86" w:line="219" w:lineRule="auto"/>
              <w:ind w:left="167"/>
              <w:rPr>
                <w:rFonts w:hint="default" w:ascii="Times New Roman" w:hAnsi="Times New Roman" w:cs="Times New Roman"/>
              </w:rPr>
            </w:pPr>
            <w:r>
              <w:rPr>
                <w:rFonts w:hint="default" w:ascii="Times New Roman" w:hAnsi="Times New Roman" w:cs="Times New Roman"/>
                <w:spacing w:val="7"/>
              </w:rPr>
              <w:t>编号</w:t>
            </w:r>
          </w:p>
        </w:tc>
        <w:tc>
          <w:tcPr>
            <w:tcW w:w="894" w:type="dxa"/>
            <w:vAlign w:val="top"/>
          </w:tcPr>
          <w:p>
            <w:pPr>
              <w:spacing w:line="369" w:lineRule="auto"/>
              <w:rPr>
                <w:rFonts w:hint="default" w:ascii="Times New Roman" w:hAnsi="Times New Roman" w:cs="Times New Roman"/>
                <w:sz w:val="21"/>
              </w:rPr>
            </w:pPr>
          </w:p>
          <w:p>
            <w:pPr>
              <w:pStyle w:val="8"/>
              <w:spacing w:before="78" w:line="299" w:lineRule="auto"/>
              <w:ind w:left="318" w:right="187" w:hanging="120"/>
              <w:rPr>
                <w:rFonts w:hint="default" w:ascii="Times New Roman" w:hAnsi="Times New Roman" w:cs="Times New Roman"/>
              </w:rPr>
            </w:pPr>
            <w:r>
              <w:rPr>
                <w:rFonts w:hint="default" w:ascii="Times New Roman" w:hAnsi="Times New Roman" w:cs="Times New Roman"/>
                <w:spacing w:val="6"/>
              </w:rPr>
              <w:t>注册</w:t>
            </w:r>
            <w:r>
              <w:rPr>
                <w:rFonts w:hint="default" w:ascii="Times New Roman" w:hAnsi="Times New Roman" w:cs="Times New Roman"/>
              </w:rPr>
              <w:t>地</w:t>
            </w:r>
          </w:p>
        </w:tc>
        <w:tc>
          <w:tcPr>
            <w:tcW w:w="911" w:type="dxa"/>
            <w:vAlign w:val="top"/>
          </w:tcPr>
          <w:p>
            <w:pPr>
              <w:pStyle w:val="8"/>
              <w:spacing w:before="66" w:line="219" w:lineRule="auto"/>
              <w:ind w:left="210"/>
              <w:rPr>
                <w:rFonts w:hint="default" w:ascii="Times New Roman" w:hAnsi="Times New Roman" w:cs="Times New Roman"/>
              </w:rPr>
            </w:pPr>
            <w:r>
              <w:rPr>
                <w:rFonts w:hint="default" w:ascii="Times New Roman" w:hAnsi="Times New Roman" w:cs="Times New Roman"/>
                <w:spacing w:val="8"/>
              </w:rPr>
              <w:t>劳动</w:t>
            </w:r>
          </w:p>
          <w:p>
            <w:pPr>
              <w:pStyle w:val="8"/>
              <w:spacing w:before="88" w:line="221" w:lineRule="auto"/>
              <w:ind w:left="210"/>
              <w:rPr>
                <w:rFonts w:hint="default" w:ascii="Times New Roman" w:hAnsi="Times New Roman" w:cs="Times New Roman"/>
              </w:rPr>
            </w:pPr>
            <w:r>
              <w:rPr>
                <w:rFonts w:hint="default" w:ascii="Times New Roman" w:hAnsi="Times New Roman" w:cs="Times New Roman"/>
                <w:spacing w:val="10"/>
              </w:rPr>
              <w:t>合同</w:t>
            </w:r>
          </w:p>
          <w:p>
            <w:pPr>
              <w:pStyle w:val="8"/>
              <w:spacing w:before="90" w:line="220" w:lineRule="auto"/>
              <w:ind w:left="210"/>
              <w:rPr>
                <w:rFonts w:hint="default" w:ascii="Times New Roman" w:hAnsi="Times New Roman" w:cs="Times New Roman"/>
              </w:rPr>
            </w:pPr>
            <w:r>
              <w:rPr>
                <w:rFonts w:hint="default" w:ascii="Times New Roman" w:hAnsi="Times New Roman" w:cs="Times New Roman"/>
                <w:spacing w:val="6"/>
              </w:rPr>
              <w:t>有限</w:t>
            </w:r>
          </w:p>
          <w:p>
            <w:pPr>
              <w:pStyle w:val="8"/>
              <w:spacing w:before="64" w:line="216" w:lineRule="auto"/>
              <w:ind w:left="210"/>
              <w:rPr>
                <w:rFonts w:hint="default" w:ascii="Times New Roman" w:hAnsi="Times New Roman" w:cs="Times New Roman"/>
              </w:rPr>
            </w:pPr>
            <w:r>
              <w:rPr>
                <w:rFonts w:hint="default" w:ascii="Times New Roman" w:hAnsi="Times New Roman" w:cs="Times New Roman"/>
                <w:spacing w:val="6"/>
              </w:rPr>
              <w:t>期限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721" w:type="dxa"/>
            <w:vMerge w:val="continue"/>
            <w:tcBorders>
              <w:top w:val="nil"/>
              <w:bottom w:val="nil"/>
            </w:tcBorders>
            <w:vAlign w:val="top"/>
          </w:tcPr>
          <w:p>
            <w:pPr>
              <w:rPr>
                <w:rFonts w:hint="default" w:ascii="Times New Roman" w:hAnsi="Times New Roman" w:cs="Times New Roman"/>
                <w:sz w:val="21"/>
              </w:rPr>
            </w:pPr>
          </w:p>
        </w:tc>
        <w:tc>
          <w:tcPr>
            <w:tcW w:w="1194" w:type="dxa"/>
            <w:vAlign w:val="top"/>
          </w:tcPr>
          <w:p>
            <w:pPr>
              <w:rPr>
                <w:rFonts w:hint="default" w:ascii="Times New Roman" w:hAnsi="Times New Roman" w:cs="Times New Roman"/>
                <w:sz w:val="21"/>
              </w:rPr>
            </w:pPr>
          </w:p>
        </w:tc>
        <w:tc>
          <w:tcPr>
            <w:tcW w:w="702" w:type="dxa"/>
            <w:vAlign w:val="top"/>
          </w:tcPr>
          <w:p>
            <w:pPr>
              <w:rPr>
                <w:rFonts w:hint="default" w:ascii="Times New Roman" w:hAnsi="Times New Roman" w:cs="Times New Roman"/>
                <w:sz w:val="21"/>
              </w:rPr>
            </w:pPr>
          </w:p>
        </w:tc>
        <w:tc>
          <w:tcPr>
            <w:tcW w:w="745" w:type="dxa"/>
            <w:vAlign w:val="top"/>
          </w:tcPr>
          <w:p>
            <w:pPr>
              <w:rPr>
                <w:rFonts w:hint="default" w:ascii="Times New Roman" w:hAnsi="Times New Roman" w:cs="Times New Roman"/>
                <w:sz w:val="21"/>
              </w:rPr>
            </w:pPr>
          </w:p>
        </w:tc>
        <w:tc>
          <w:tcPr>
            <w:tcW w:w="963" w:type="dxa"/>
            <w:vAlign w:val="top"/>
          </w:tcPr>
          <w:p>
            <w:pPr>
              <w:rPr>
                <w:rFonts w:hint="default" w:ascii="Times New Roman" w:hAnsi="Times New Roman" w:cs="Times New Roman"/>
                <w:sz w:val="21"/>
              </w:rPr>
            </w:pPr>
          </w:p>
        </w:tc>
        <w:tc>
          <w:tcPr>
            <w:tcW w:w="975" w:type="dxa"/>
            <w:vAlign w:val="top"/>
          </w:tcPr>
          <w:p>
            <w:pPr>
              <w:rPr>
                <w:rFonts w:hint="default" w:ascii="Times New Roman" w:hAnsi="Times New Roman" w:cs="Times New Roman"/>
                <w:sz w:val="21"/>
              </w:rPr>
            </w:pPr>
          </w:p>
        </w:tc>
        <w:tc>
          <w:tcPr>
            <w:tcW w:w="832" w:type="dxa"/>
            <w:vAlign w:val="top"/>
          </w:tcPr>
          <w:p>
            <w:pPr>
              <w:rPr>
                <w:rFonts w:hint="default" w:ascii="Times New Roman" w:hAnsi="Times New Roman" w:cs="Times New Roman"/>
                <w:sz w:val="21"/>
              </w:rPr>
            </w:pPr>
          </w:p>
        </w:tc>
        <w:tc>
          <w:tcPr>
            <w:tcW w:w="894" w:type="dxa"/>
            <w:vAlign w:val="top"/>
          </w:tcPr>
          <w:p>
            <w:pPr>
              <w:rPr>
                <w:rFonts w:hint="default" w:ascii="Times New Roman" w:hAnsi="Times New Roman" w:cs="Times New Roman"/>
                <w:sz w:val="21"/>
              </w:rPr>
            </w:pPr>
          </w:p>
        </w:tc>
        <w:tc>
          <w:tcPr>
            <w:tcW w:w="911"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721" w:type="dxa"/>
            <w:vMerge w:val="continue"/>
            <w:tcBorders>
              <w:top w:val="nil"/>
              <w:bottom w:val="nil"/>
            </w:tcBorders>
            <w:vAlign w:val="top"/>
          </w:tcPr>
          <w:p>
            <w:pPr>
              <w:rPr>
                <w:rFonts w:hint="default" w:ascii="Times New Roman" w:hAnsi="Times New Roman" w:cs="Times New Roman"/>
                <w:sz w:val="21"/>
              </w:rPr>
            </w:pPr>
          </w:p>
        </w:tc>
        <w:tc>
          <w:tcPr>
            <w:tcW w:w="1194" w:type="dxa"/>
            <w:vAlign w:val="top"/>
          </w:tcPr>
          <w:p>
            <w:pPr>
              <w:rPr>
                <w:rFonts w:hint="default" w:ascii="Times New Roman" w:hAnsi="Times New Roman" w:cs="Times New Roman"/>
                <w:sz w:val="21"/>
              </w:rPr>
            </w:pPr>
          </w:p>
        </w:tc>
        <w:tc>
          <w:tcPr>
            <w:tcW w:w="702" w:type="dxa"/>
            <w:vAlign w:val="top"/>
          </w:tcPr>
          <w:p>
            <w:pPr>
              <w:rPr>
                <w:rFonts w:hint="default" w:ascii="Times New Roman" w:hAnsi="Times New Roman" w:cs="Times New Roman"/>
                <w:sz w:val="21"/>
              </w:rPr>
            </w:pPr>
          </w:p>
        </w:tc>
        <w:tc>
          <w:tcPr>
            <w:tcW w:w="745" w:type="dxa"/>
            <w:vAlign w:val="top"/>
          </w:tcPr>
          <w:p>
            <w:pPr>
              <w:rPr>
                <w:rFonts w:hint="default" w:ascii="Times New Roman" w:hAnsi="Times New Roman" w:cs="Times New Roman"/>
                <w:sz w:val="21"/>
              </w:rPr>
            </w:pPr>
          </w:p>
        </w:tc>
        <w:tc>
          <w:tcPr>
            <w:tcW w:w="963" w:type="dxa"/>
            <w:vAlign w:val="top"/>
          </w:tcPr>
          <w:p>
            <w:pPr>
              <w:rPr>
                <w:rFonts w:hint="default" w:ascii="Times New Roman" w:hAnsi="Times New Roman" w:cs="Times New Roman"/>
                <w:sz w:val="21"/>
              </w:rPr>
            </w:pPr>
          </w:p>
        </w:tc>
        <w:tc>
          <w:tcPr>
            <w:tcW w:w="975" w:type="dxa"/>
            <w:vAlign w:val="top"/>
          </w:tcPr>
          <w:p>
            <w:pPr>
              <w:rPr>
                <w:rFonts w:hint="default" w:ascii="Times New Roman" w:hAnsi="Times New Roman" w:cs="Times New Roman"/>
                <w:sz w:val="21"/>
              </w:rPr>
            </w:pPr>
          </w:p>
        </w:tc>
        <w:tc>
          <w:tcPr>
            <w:tcW w:w="832" w:type="dxa"/>
            <w:vAlign w:val="top"/>
          </w:tcPr>
          <w:p>
            <w:pPr>
              <w:rPr>
                <w:rFonts w:hint="default" w:ascii="Times New Roman" w:hAnsi="Times New Roman" w:cs="Times New Roman"/>
                <w:sz w:val="21"/>
              </w:rPr>
            </w:pPr>
          </w:p>
        </w:tc>
        <w:tc>
          <w:tcPr>
            <w:tcW w:w="894" w:type="dxa"/>
            <w:vAlign w:val="top"/>
          </w:tcPr>
          <w:p>
            <w:pPr>
              <w:rPr>
                <w:rFonts w:hint="default" w:ascii="Times New Roman" w:hAnsi="Times New Roman" w:cs="Times New Roman"/>
                <w:sz w:val="21"/>
              </w:rPr>
            </w:pPr>
          </w:p>
        </w:tc>
        <w:tc>
          <w:tcPr>
            <w:tcW w:w="911"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1721" w:type="dxa"/>
            <w:vMerge w:val="continue"/>
            <w:tcBorders>
              <w:top w:val="nil"/>
            </w:tcBorders>
            <w:vAlign w:val="top"/>
          </w:tcPr>
          <w:p>
            <w:pPr>
              <w:rPr>
                <w:rFonts w:hint="default" w:ascii="Times New Roman" w:hAnsi="Times New Roman" w:cs="Times New Roman"/>
                <w:sz w:val="21"/>
              </w:rPr>
            </w:pPr>
          </w:p>
        </w:tc>
        <w:tc>
          <w:tcPr>
            <w:tcW w:w="1194" w:type="dxa"/>
            <w:vAlign w:val="top"/>
          </w:tcPr>
          <w:p>
            <w:pPr>
              <w:rPr>
                <w:rFonts w:hint="default" w:ascii="Times New Roman" w:hAnsi="Times New Roman" w:cs="Times New Roman"/>
                <w:sz w:val="21"/>
              </w:rPr>
            </w:pPr>
          </w:p>
        </w:tc>
        <w:tc>
          <w:tcPr>
            <w:tcW w:w="702" w:type="dxa"/>
            <w:vAlign w:val="top"/>
          </w:tcPr>
          <w:p>
            <w:pPr>
              <w:rPr>
                <w:rFonts w:hint="default" w:ascii="Times New Roman" w:hAnsi="Times New Roman" w:cs="Times New Roman"/>
                <w:sz w:val="21"/>
              </w:rPr>
            </w:pPr>
          </w:p>
        </w:tc>
        <w:tc>
          <w:tcPr>
            <w:tcW w:w="745" w:type="dxa"/>
            <w:vAlign w:val="top"/>
          </w:tcPr>
          <w:p>
            <w:pPr>
              <w:rPr>
                <w:rFonts w:hint="default" w:ascii="Times New Roman" w:hAnsi="Times New Roman" w:cs="Times New Roman"/>
                <w:sz w:val="21"/>
              </w:rPr>
            </w:pPr>
          </w:p>
        </w:tc>
        <w:tc>
          <w:tcPr>
            <w:tcW w:w="963" w:type="dxa"/>
            <w:vAlign w:val="top"/>
          </w:tcPr>
          <w:p>
            <w:pPr>
              <w:rPr>
                <w:rFonts w:hint="default" w:ascii="Times New Roman" w:hAnsi="Times New Roman" w:cs="Times New Roman"/>
                <w:sz w:val="21"/>
              </w:rPr>
            </w:pPr>
          </w:p>
        </w:tc>
        <w:tc>
          <w:tcPr>
            <w:tcW w:w="975" w:type="dxa"/>
            <w:vAlign w:val="top"/>
          </w:tcPr>
          <w:p>
            <w:pPr>
              <w:rPr>
                <w:rFonts w:hint="default" w:ascii="Times New Roman" w:hAnsi="Times New Roman" w:cs="Times New Roman"/>
                <w:sz w:val="21"/>
              </w:rPr>
            </w:pPr>
          </w:p>
        </w:tc>
        <w:tc>
          <w:tcPr>
            <w:tcW w:w="832" w:type="dxa"/>
            <w:vAlign w:val="top"/>
          </w:tcPr>
          <w:p>
            <w:pPr>
              <w:rPr>
                <w:rFonts w:hint="default" w:ascii="Times New Roman" w:hAnsi="Times New Roman" w:cs="Times New Roman"/>
                <w:sz w:val="21"/>
              </w:rPr>
            </w:pPr>
          </w:p>
        </w:tc>
        <w:tc>
          <w:tcPr>
            <w:tcW w:w="894" w:type="dxa"/>
            <w:vAlign w:val="top"/>
          </w:tcPr>
          <w:p>
            <w:pPr>
              <w:rPr>
                <w:rFonts w:hint="default" w:ascii="Times New Roman" w:hAnsi="Times New Roman" w:cs="Times New Roman"/>
                <w:sz w:val="21"/>
              </w:rPr>
            </w:pPr>
          </w:p>
        </w:tc>
        <w:tc>
          <w:tcPr>
            <w:tcW w:w="911"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8" w:hRule="atLeast"/>
        </w:trPr>
        <w:tc>
          <w:tcPr>
            <w:tcW w:w="1721" w:type="dxa"/>
            <w:vAlign w:val="top"/>
          </w:tcPr>
          <w:p>
            <w:pPr>
              <w:pStyle w:val="8"/>
              <w:spacing w:before="76" w:line="247" w:lineRule="auto"/>
              <w:ind w:left="484" w:right="122" w:hanging="360"/>
              <w:rPr>
                <w:rFonts w:hint="default" w:ascii="Times New Roman" w:hAnsi="Times New Roman" w:cs="Times New Roman"/>
              </w:rPr>
            </w:pPr>
            <w:r>
              <w:rPr>
                <w:rFonts w:hint="default" w:ascii="Times New Roman" w:hAnsi="Times New Roman" w:cs="Times New Roman"/>
                <w:spacing w:val="2"/>
              </w:rPr>
              <w:t>医保管理工作</w:t>
            </w:r>
            <w:r>
              <w:rPr>
                <w:rFonts w:hint="default" w:ascii="Times New Roman" w:hAnsi="Times New Roman" w:cs="Times New Roman"/>
                <w:spacing w:val="3"/>
              </w:rPr>
              <w:t>负责人</w:t>
            </w:r>
          </w:p>
        </w:tc>
        <w:tc>
          <w:tcPr>
            <w:tcW w:w="2641" w:type="dxa"/>
            <w:gridSpan w:val="3"/>
            <w:vAlign w:val="top"/>
          </w:tcPr>
          <w:p>
            <w:pPr>
              <w:rPr>
                <w:rFonts w:hint="default" w:ascii="Times New Roman" w:hAnsi="Times New Roman" w:cs="Times New Roman"/>
                <w:sz w:val="21"/>
              </w:rPr>
            </w:pPr>
          </w:p>
        </w:tc>
        <w:tc>
          <w:tcPr>
            <w:tcW w:w="1938" w:type="dxa"/>
            <w:gridSpan w:val="2"/>
            <w:vAlign w:val="top"/>
          </w:tcPr>
          <w:p>
            <w:pPr>
              <w:pStyle w:val="8"/>
              <w:spacing w:before="261" w:line="221" w:lineRule="auto"/>
              <w:ind w:left="475"/>
              <w:rPr>
                <w:rFonts w:hint="default" w:ascii="Times New Roman" w:hAnsi="Times New Roman" w:cs="Times New Roman"/>
              </w:rPr>
            </w:pPr>
            <w:r>
              <w:rPr>
                <w:rFonts w:hint="default" w:ascii="Times New Roman" w:hAnsi="Times New Roman" w:cs="Times New Roman"/>
                <w:spacing w:val="-2"/>
              </w:rPr>
              <w:t>联系电话</w:t>
            </w:r>
          </w:p>
        </w:tc>
        <w:tc>
          <w:tcPr>
            <w:tcW w:w="2637" w:type="dxa"/>
            <w:gridSpan w:val="3"/>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6" w:hRule="atLeast"/>
        </w:trPr>
        <w:tc>
          <w:tcPr>
            <w:tcW w:w="1721" w:type="dxa"/>
            <w:vAlign w:val="top"/>
          </w:tcPr>
          <w:p>
            <w:pPr>
              <w:pStyle w:val="8"/>
              <w:spacing w:before="107" w:line="241" w:lineRule="auto"/>
              <w:ind w:left="364" w:right="122" w:hanging="240"/>
              <w:rPr>
                <w:rFonts w:hint="default" w:ascii="Times New Roman" w:hAnsi="Times New Roman" w:cs="Times New Roman"/>
              </w:rPr>
            </w:pPr>
            <w:r>
              <w:rPr>
                <w:rFonts w:hint="default" w:ascii="Times New Roman" w:hAnsi="Times New Roman" w:cs="Times New Roman"/>
                <w:spacing w:val="2"/>
              </w:rPr>
              <w:t>医保管理工作专职人数</w:t>
            </w:r>
          </w:p>
        </w:tc>
        <w:tc>
          <w:tcPr>
            <w:tcW w:w="2641" w:type="dxa"/>
            <w:gridSpan w:val="3"/>
            <w:vAlign w:val="top"/>
          </w:tcPr>
          <w:p>
            <w:pPr>
              <w:rPr>
                <w:rFonts w:hint="default" w:ascii="Times New Roman" w:hAnsi="Times New Roman" w:cs="Times New Roman"/>
                <w:sz w:val="21"/>
              </w:rPr>
            </w:pPr>
          </w:p>
        </w:tc>
        <w:tc>
          <w:tcPr>
            <w:tcW w:w="1938" w:type="dxa"/>
            <w:gridSpan w:val="2"/>
            <w:vAlign w:val="top"/>
          </w:tcPr>
          <w:p>
            <w:pPr>
              <w:pStyle w:val="8"/>
              <w:spacing w:before="99" w:line="244" w:lineRule="auto"/>
              <w:ind w:left="474" w:right="226" w:hanging="239"/>
              <w:rPr>
                <w:rFonts w:hint="default" w:ascii="Times New Roman" w:hAnsi="Times New Roman" w:cs="Times New Roman"/>
              </w:rPr>
            </w:pPr>
            <w:r>
              <w:rPr>
                <w:rFonts w:hint="default" w:ascii="Times New Roman" w:hAnsi="Times New Roman" w:cs="Times New Roman"/>
                <w:spacing w:val="2"/>
              </w:rPr>
              <w:t>医保管理工作兼职人数</w:t>
            </w:r>
          </w:p>
        </w:tc>
        <w:tc>
          <w:tcPr>
            <w:tcW w:w="2637" w:type="dxa"/>
            <w:gridSpan w:val="3"/>
            <w:vAlign w:val="top"/>
          </w:tcPr>
          <w:p>
            <w:pPr>
              <w:rPr>
                <w:rFonts w:hint="default" w:ascii="Times New Roman" w:hAnsi="Times New Roman" w:cs="Times New Roman"/>
                <w:sz w:val="21"/>
              </w:rPr>
            </w:pPr>
          </w:p>
        </w:tc>
      </w:tr>
    </w:tbl>
    <w:p>
      <w:pPr>
        <w:spacing w:line="182" w:lineRule="exact"/>
        <w:rPr>
          <w:rFonts w:hint="default" w:ascii="Times New Roman" w:hAnsi="Times New Roman" w:cs="Times New Roman"/>
          <w:sz w:val="15"/>
        </w:rPr>
      </w:pPr>
    </w:p>
    <w:tbl>
      <w:tblPr>
        <w:tblStyle w:val="7"/>
        <w:tblW w:w="891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4"/>
        <w:gridCol w:w="310"/>
        <w:gridCol w:w="639"/>
        <w:gridCol w:w="1158"/>
        <w:gridCol w:w="639"/>
        <w:gridCol w:w="849"/>
        <w:gridCol w:w="959"/>
        <w:gridCol w:w="959"/>
        <w:gridCol w:w="829"/>
        <w:gridCol w:w="290"/>
        <w:gridCol w:w="15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1723" w:type="dxa"/>
            <w:gridSpan w:val="3"/>
            <w:vMerge w:val="restart"/>
            <w:tcBorders>
              <w:bottom w:val="nil"/>
            </w:tcBorders>
            <w:vAlign w:val="top"/>
          </w:tcPr>
          <w:p>
            <w:pPr>
              <w:spacing w:line="278" w:lineRule="auto"/>
              <w:rPr>
                <w:rFonts w:hint="default" w:ascii="Times New Roman" w:hAnsi="Times New Roman" w:cs="Times New Roman"/>
                <w:sz w:val="21"/>
              </w:rPr>
            </w:pPr>
          </w:p>
          <w:p>
            <w:pPr>
              <w:spacing w:line="278" w:lineRule="auto"/>
              <w:rPr>
                <w:rFonts w:hint="default" w:ascii="Times New Roman" w:hAnsi="Times New Roman" w:cs="Times New Roman"/>
                <w:sz w:val="21"/>
              </w:rPr>
            </w:pPr>
          </w:p>
          <w:p>
            <w:pPr>
              <w:pStyle w:val="8"/>
              <w:spacing w:before="75" w:line="219" w:lineRule="auto"/>
              <w:ind w:left="154"/>
              <w:rPr>
                <w:rFonts w:hint="default" w:ascii="Times New Roman" w:hAnsi="Times New Roman" w:cs="Times New Roman"/>
                <w:sz w:val="23"/>
                <w:szCs w:val="23"/>
              </w:rPr>
            </w:pPr>
            <w:r>
              <w:rPr>
                <w:rFonts w:hint="default" w:ascii="Times New Roman" w:hAnsi="Times New Roman" w:cs="Times New Roman"/>
                <w:spacing w:val="5"/>
                <w:sz w:val="23"/>
                <w:szCs w:val="23"/>
              </w:rPr>
              <w:t>医保管理人员</w:t>
            </w:r>
          </w:p>
        </w:tc>
        <w:tc>
          <w:tcPr>
            <w:tcW w:w="1797" w:type="dxa"/>
            <w:gridSpan w:val="2"/>
            <w:vAlign w:val="top"/>
          </w:tcPr>
          <w:p>
            <w:pPr>
              <w:pStyle w:val="8"/>
              <w:spacing w:before="254" w:line="219" w:lineRule="auto"/>
              <w:ind w:left="641"/>
              <w:rPr>
                <w:rFonts w:hint="default" w:ascii="Times New Roman" w:hAnsi="Times New Roman" w:cs="Times New Roman"/>
                <w:sz w:val="23"/>
                <w:szCs w:val="23"/>
              </w:rPr>
            </w:pPr>
            <w:r>
              <w:rPr>
                <w:rFonts w:hint="default" w:ascii="Times New Roman" w:hAnsi="Times New Roman" w:cs="Times New Roman"/>
                <w:spacing w:val="14"/>
                <w:sz w:val="23"/>
                <w:szCs w:val="23"/>
              </w:rPr>
              <w:t>姓名</w:t>
            </w:r>
          </w:p>
        </w:tc>
        <w:tc>
          <w:tcPr>
            <w:tcW w:w="1808" w:type="dxa"/>
            <w:gridSpan w:val="2"/>
            <w:vAlign w:val="top"/>
          </w:tcPr>
          <w:p>
            <w:pPr>
              <w:pStyle w:val="8"/>
              <w:spacing w:before="254" w:line="219" w:lineRule="auto"/>
              <w:ind w:left="325"/>
              <w:rPr>
                <w:rFonts w:hint="default" w:ascii="Times New Roman" w:hAnsi="Times New Roman" w:cs="Times New Roman"/>
                <w:sz w:val="23"/>
                <w:szCs w:val="23"/>
              </w:rPr>
            </w:pPr>
            <w:r>
              <w:rPr>
                <w:rFonts w:hint="default" w:ascii="Times New Roman" w:hAnsi="Times New Roman" w:cs="Times New Roman"/>
                <w:spacing w:val="2"/>
                <w:sz w:val="23"/>
                <w:szCs w:val="23"/>
              </w:rPr>
              <w:t>身份证号码</w:t>
            </w:r>
          </w:p>
        </w:tc>
        <w:tc>
          <w:tcPr>
            <w:tcW w:w="1788" w:type="dxa"/>
            <w:gridSpan w:val="2"/>
            <w:vAlign w:val="top"/>
          </w:tcPr>
          <w:p>
            <w:pPr>
              <w:pStyle w:val="8"/>
              <w:spacing w:before="254" w:line="219" w:lineRule="auto"/>
              <w:ind w:left="286"/>
              <w:rPr>
                <w:rFonts w:hint="default" w:ascii="Times New Roman" w:hAnsi="Times New Roman" w:cs="Times New Roman"/>
                <w:sz w:val="23"/>
                <w:szCs w:val="23"/>
              </w:rPr>
            </w:pPr>
            <w:r>
              <w:rPr>
                <w:rFonts w:hint="default" w:ascii="Times New Roman" w:hAnsi="Times New Roman" w:cs="Times New Roman"/>
                <w:spacing w:val="-17"/>
                <w:sz w:val="23"/>
                <w:szCs w:val="23"/>
              </w:rPr>
              <w:t>专</w:t>
            </w:r>
            <w:r>
              <w:rPr>
                <w:rFonts w:hint="eastAsia" w:ascii="Times New Roman" w:hAnsi="Times New Roman" w:cs="Times New Roman"/>
                <w:spacing w:val="-17"/>
                <w:sz w:val="23"/>
                <w:szCs w:val="23"/>
                <w:lang w:eastAsia="zh-CN"/>
              </w:rPr>
              <w:t>（</w:t>
            </w:r>
            <w:r>
              <w:rPr>
                <w:rFonts w:hint="default" w:ascii="Times New Roman" w:hAnsi="Times New Roman" w:cs="Times New Roman"/>
                <w:spacing w:val="-17"/>
                <w:sz w:val="23"/>
                <w:szCs w:val="23"/>
              </w:rPr>
              <w:t>兼</w:t>
            </w:r>
            <w:r>
              <w:rPr>
                <w:rFonts w:hint="eastAsia" w:ascii="Times New Roman" w:hAnsi="Times New Roman" w:cs="Times New Roman"/>
                <w:spacing w:val="-17"/>
                <w:sz w:val="23"/>
                <w:szCs w:val="23"/>
                <w:lang w:eastAsia="zh-CN"/>
              </w:rPr>
              <w:t>）</w:t>
            </w:r>
            <w:r>
              <w:rPr>
                <w:rFonts w:hint="default" w:ascii="Times New Roman" w:hAnsi="Times New Roman" w:cs="Times New Roman"/>
                <w:spacing w:val="-17"/>
                <w:sz w:val="23"/>
                <w:szCs w:val="23"/>
              </w:rPr>
              <w:t>职</w:t>
            </w:r>
          </w:p>
        </w:tc>
        <w:tc>
          <w:tcPr>
            <w:tcW w:w="1803" w:type="dxa"/>
            <w:gridSpan w:val="2"/>
            <w:vAlign w:val="top"/>
          </w:tcPr>
          <w:p>
            <w:pPr>
              <w:pStyle w:val="8"/>
              <w:spacing w:before="74" w:line="219" w:lineRule="auto"/>
              <w:ind w:left="438"/>
              <w:rPr>
                <w:rFonts w:hint="default" w:ascii="Times New Roman" w:hAnsi="Times New Roman" w:cs="Times New Roman"/>
                <w:sz w:val="23"/>
                <w:szCs w:val="23"/>
              </w:rPr>
            </w:pPr>
            <w:r>
              <w:rPr>
                <w:rFonts w:hint="default" w:ascii="Times New Roman" w:hAnsi="Times New Roman" w:cs="Times New Roman"/>
                <w:spacing w:val="5"/>
                <w:sz w:val="23"/>
                <w:szCs w:val="23"/>
              </w:rPr>
              <w:t>劳动合同</w:t>
            </w:r>
          </w:p>
          <w:p>
            <w:pPr>
              <w:pStyle w:val="8"/>
              <w:spacing w:before="97" w:line="216" w:lineRule="auto"/>
              <w:ind w:left="438"/>
              <w:rPr>
                <w:rFonts w:hint="default" w:ascii="Times New Roman" w:hAnsi="Times New Roman" w:cs="Times New Roman"/>
                <w:sz w:val="23"/>
                <w:szCs w:val="23"/>
              </w:rPr>
            </w:pPr>
            <w:r>
              <w:rPr>
                <w:rFonts w:hint="default" w:ascii="Times New Roman" w:hAnsi="Times New Roman" w:cs="Times New Roman"/>
                <w:spacing w:val="3"/>
                <w:sz w:val="23"/>
                <w:szCs w:val="23"/>
              </w:rPr>
              <w:t>有效期限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723" w:type="dxa"/>
            <w:gridSpan w:val="3"/>
            <w:vMerge w:val="continue"/>
            <w:tcBorders>
              <w:top w:val="nil"/>
              <w:bottom w:val="nil"/>
            </w:tcBorders>
            <w:vAlign w:val="top"/>
          </w:tcPr>
          <w:p>
            <w:pPr>
              <w:rPr>
                <w:rFonts w:hint="default" w:ascii="Times New Roman" w:hAnsi="Times New Roman" w:cs="Times New Roman"/>
                <w:sz w:val="21"/>
              </w:rPr>
            </w:pPr>
          </w:p>
        </w:tc>
        <w:tc>
          <w:tcPr>
            <w:tcW w:w="1797" w:type="dxa"/>
            <w:gridSpan w:val="2"/>
            <w:vAlign w:val="top"/>
          </w:tcPr>
          <w:p>
            <w:pPr>
              <w:rPr>
                <w:rFonts w:hint="default" w:ascii="Times New Roman" w:hAnsi="Times New Roman" w:cs="Times New Roman"/>
                <w:sz w:val="21"/>
              </w:rPr>
            </w:pPr>
          </w:p>
        </w:tc>
        <w:tc>
          <w:tcPr>
            <w:tcW w:w="1808" w:type="dxa"/>
            <w:gridSpan w:val="2"/>
            <w:vAlign w:val="top"/>
          </w:tcPr>
          <w:p>
            <w:pPr>
              <w:rPr>
                <w:rFonts w:hint="default" w:ascii="Times New Roman" w:hAnsi="Times New Roman" w:cs="Times New Roman"/>
                <w:sz w:val="21"/>
              </w:rPr>
            </w:pPr>
          </w:p>
        </w:tc>
        <w:tc>
          <w:tcPr>
            <w:tcW w:w="1788" w:type="dxa"/>
            <w:gridSpan w:val="2"/>
            <w:vAlign w:val="top"/>
          </w:tcPr>
          <w:p>
            <w:pPr>
              <w:rPr>
                <w:rFonts w:hint="default" w:ascii="Times New Roman" w:hAnsi="Times New Roman" w:cs="Times New Roman"/>
                <w:sz w:val="21"/>
              </w:rPr>
            </w:pPr>
          </w:p>
        </w:tc>
        <w:tc>
          <w:tcPr>
            <w:tcW w:w="1803"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723" w:type="dxa"/>
            <w:gridSpan w:val="3"/>
            <w:vMerge w:val="continue"/>
            <w:tcBorders>
              <w:top w:val="nil"/>
            </w:tcBorders>
            <w:vAlign w:val="top"/>
          </w:tcPr>
          <w:p>
            <w:pPr>
              <w:rPr>
                <w:rFonts w:hint="default" w:ascii="Times New Roman" w:hAnsi="Times New Roman" w:cs="Times New Roman"/>
                <w:sz w:val="21"/>
              </w:rPr>
            </w:pPr>
          </w:p>
        </w:tc>
        <w:tc>
          <w:tcPr>
            <w:tcW w:w="1797" w:type="dxa"/>
            <w:gridSpan w:val="2"/>
            <w:vAlign w:val="top"/>
          </w:tcPr>
          <w:p>
            <w:pPr>
              <w:rPr>
                <w:rFonts w:hint="default" w:ascii="Times New Roman" w:hAnsi="Times New Roman" w:cs="Times New Roman"/>
                <w:sz w:val="21"/>
              </w:rPr>
            </w:pPr>
          </w:p>
        </w:tc>
        <w:tc>
          <w:tcPr>
            <w:tcW w:w="1808" w:type="dxa"/>
            <w:gridSpan w:val="2"/>
            <w:vAlign w:val="top"/>
          </w:tcPr>
          <w:p>
            <w:pPr>
              <w:rPr>
                <w:rFonts w:hint="default" w:ascii="Times New Roman" w:hAnsi="Times New Roman" w:cs="Times New Roman"/>
                <w:sz w:val="21"/>
              </w:rPr>
            </w:pPr>
          </w:p>
        </w:tc>
        <w:tc>
          <w:tcPr>
            <w:tcW w:w="1788" w:type="dxa"/>
            <w:gridSpan w:val="2"/>
            <w:vAlign w:val="top"/>
          </w:tcPr>
          <w:p>
            <w:pPr>
              <w:rPr>
                <w:rFonts w:hint="default" w:ascii="Times New Roman" w:hAnsi="Times New Roman" w:cs="Times New Roman"/>
                <w:sz w:val="21"/>
              </w:rPr>
            </w:pPr>
          </w:p>
        </w:tc>
        <w:tc>
          <w:tcPr>
            <w:tcW w:w="1803"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4369" w:type="dxa"/>
            <w:gridSpan w:val="6"/>
            <w:vAlign w:val="top"/>
          </w:tcPr>
          <w:p>
            <w:pPr>
              <w:pStyle w:val="8"/>
              <w:spacing w:before="81" w:line="219" w:lineRule="auto"/>
              <w:ind w:left="1375"/>
              <w:rPr>
                <w:rFonts w:hint="default" w:ascii="Times New Roman" w:hAnsi="Times New Roman" w:cs="Times New Roman"/>
                <w:sz w:val="23"/>
                <w:szCs w:val="23"/>
              </w:rPr>
            </w:pPr>
            <w:r>
              <w:rPr>
                <w:rFonts w:hint="default" w:ascii="Times New Roman" w:hAnsi="Times New Roman" w:cs="Times New Roman"/>
                <w:spacing w:val="2"/>
                <w:sz w:val="23"/>
                <w:szCs w:val="23"/>
              </w:rPr>
              <w:t>营业执照注册号</w:t>
            </w:r>
          </w:p>
        </w:tc>
        <w:tc>
          <w:tcPr>
            <w:tcW w:w="4550" w:type="dxa"/>
            <w:gridSpan w:val="5"/>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4369" w:type="dxa"/>
            <w:gridSpan w:val="6"/>
            <w:vAlign w:val="top"/>
          </w:tcPr>
          <w:p>
            <w:pPr>
              <w:pStyle w:val="8"/>
              <w:spacing w:before="81" w:line="219" w:lineRule="auto"/>
              <w:ind w:left="1145"/>
              <w:rPr>
                <w:rFonts w:hint="default" w:ascii="Times New Roman" w:hAnsi="Times New Roman" w:cs="Times New Roman"/>
                <w:sz w:val="23"/>
                <w:szCs w:val="23"/>
              </w:rPr>
            </w:pPr>
            <w:r>
              <w:rPr>
                <w:rFonts w:hint="default" w:ascii="Times New Roman" w:hAnsi="Times New Roman" w:cs="Times New Roman"/>
                <w:spacing w:val="1"/>
                <w:sz w:val="23"/>
                <w:szCs w:val="23"/>
              </w:rPr>
              <w:t>刷卡商户号及终端号</w:t>
            </w:r>
          </w:p>
        </w:tc>
        <w:tc>
          <w:tcPr>
            <w:tcW w:w="4550" w:type="dxa"/>
            <w:gridSpan w:val="5"/>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774" w:type="dxa"/>
            <w:vMerge w:val="restart"/>
            <w:tcBorders>
              <w:bottom w:val="nil"/>
            </w:tcBorders>
            <w:vAlign w:val="top"/>
          </w:tcPr>
          <w:p>
            <w:pPr>
              <w:spacing w:line="415" w:lineRule="auto"/>
              <w:rPr>
                <w:rFonts w:hint="default" w:ascii="Times New Roman" w:hAnsi="Times New Roman" w:cs="Times New Roman"/>
                <w:sz w:val="21"/>
              </w:rPr>
            </w:pPr>
          </w:p>
          <w:p>
            <w:pPr>
              <w:pStyle w:val="8"/>
              <w:spacing w:before="75" w:line="221" w:lineRule="auto"/>
              <w:ind w:left="145"/>
              <w:rPr>
                <w:rFonts w:hint="default" w:ascii="Times New Roman" w:hAnsi="Times New Roman" w:cs="Times New Roman"/>
                <w:sz w:val="23"/>
                <w:szCs w:val="23"/>
              </w:rPr>
            </w:pPr>
            <w:r>
              <w:rPr>
                <w:rFonts w:hint="default" w:ascii="Times New Roman" w:hAnsi="Times New Roman" w:cs="Times New Roman"/>
                <w:spacing w:val="5"/>
                <w:sz w:val="23"/>
                <w:szCs w:val="23"/>
              </w:rPr>
              <w:t>连锁</w:t>
            </w:r>
          </w:p>
          <w:p>
            <w:pPr>
              <w:pStyle w:val="8"/>
              <w:spacing w:before="74" w:line="220" w:lineRule="auto"/>
              <w:ind w:left="145"/>
              <w:rPr>
                <w:rFonts w:hint="default" w:ascii="Times New Roman" w:hAnsi="Times New Roman" w:cs="Times New Roman"/>
                <w:sz w:val="23"/>
                <w:szCs w:val="23"/>
              </w:rPr>
            </w:pPr>
            <w:r>
              <w:rPr>
                <w:rFonts w:hint="default" w:ascii="Times New Roman" w:hAnsi="Times New Roman" w:cs="Times New Roman"/>
                <w:spacing w:val="6"/>
                <w:sz w:val="23"/>
                <w:szCs w:val="23"/>
              </w:rPr>
              <w:t>药店</w:t>
            </w:r>
          </w:p>
          <w:p>
            <w:pPr>
              <w:pStyle w:val="8"/>
              <w:spacing w:before="103" w:line="292" w:lineRule="auto"/>
              <w:ind w:left="145" w:right="127"/>
              <w:jc w:val="both"/>
              <w:rPr>
                <w:rFonts w:hint="default" w:ascii="Times New Roman" w:hAnsi="Times New Roman" w:cs="Times New Roman"/>
                <w:sz w:val="23"/>
                <w:szCs w:val="23"/>
              </w:rPr>
            </w:pPr>
            <w:r>
              <w:rPr>
                <w:rFonts w:hint="default" w:ascii="Times New Roman" w:hAnsi="Times New Roman" w:cs="Times New Roman"/>
                <w:spacing w:val="6"/>
                <w:sz w:val="23"/>
                <w:szCs w:val="23"/>
              </w:rPr>
              <w:t>总部</w:t>
            </w:r>
            <w:r>
              <w:rPr>
                <w:rFonts w:hint="default" w:ascii="Times New Roman" w:hAnsi="Times New Roman" w:cs="Times New Roman"/>
                <w:spacing w:val="5"/>
                <w:sz w:val="23"/>
                <w:szCs w:val="23"/>
              </w:rPr>
              <w:t>医药</w:t>
            </w:r>
            <w:r>
              <w:rPr>
                <w:rFonts w:hint="default" w:ascii="Times New Roman" w:hAnsi="Times New Roman" w:cs="Times New Roman"/>
                <w:spacing w:val="15"/>
                <w:sz w:val="23"/>
                <w:szCs w:val="23"/>
              </w:rPr>
              <w:t>公司</w:t>
            </w:r>
          </w:p>
          <w:p>
            <w:pPr>
              <w:pStyle w:val="8"/>
              <w:spacing w:line="219" w:lineRule="auto"/>
              <w:ind w:left="145"/>
              <w:rPr>
                <w:rFonts w:hint="default" w:ascii="Times New Roman" w:hAnsi="Times New Roman" w:cs="Times New Roman"/>
                <w:sz w:val="23"/>
                <w:szCs w:val="23"/>
              </w:rPr>
            </w:pPr>
            <w:r>
              <w:rPr>
                <w:rFonts w:hint="default" w:ascii="Times New Roman" w:hAnsi="Times New Roman" w:cs="Times New Roman"/>
                <w:spacing w:val="8"/>
                <w:sz w:val="23"/>
                <w:szCs w:val="23"/>
              </w:rPr>
              <w:t>信息</w:t>
            </w:r>
          </w:p>
        </w:tc>
        <w:tc>
          <w:tcPr>
            <w:tcW w:w="3595" w:type="dxa"/>
            <w:gridSpan w:val="5"/>
            <w:vAlign w:val="top"/>
          </w:tcPr>
          <w:p>
            <w:pPr>
              <w:pStyle w:val="8"/>
              <w:spacing w:before="74" w:line="221" w:lineRule="auto"/>
              <w:ind w:left="1560"/>
              <w:rPr>
                <w:rFonts w:hint="default" w:ascii="Times New Roman" w:hAnsi="Times New Roman" w:cs="Times New Roman"/>
                <w:sz w:val="23"/>
                <w:szCs w:val="23"/>
              </w:rPr>
            </w:pPr>
            <w:r>
              <w:rPr>
                <w:rFonts w:hint="default" w:ascii="Times New Roman" w:hAnsi="Times New Roman" w:cs="Times New Roman"/>
                <w:spacing w:val="5"/>
                <w:sz w:val="23"/>
                <w:szCs w:val="23"/>
              </w:rPr>
              <w:t>名称</w:t>
            </w:r>
          </w:p>
        </w:tc>
        <w:tc>
          <w:tcPr>
            <w:tcW w:w="4550" w:type="dxa"/>
            <w:gridSpan w:val="5"/>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774" w:type="dxa"/>
            <w:vMerge w:val="continue"/>
            <w:tcBorders>
              <w:top w:val="nil"/>
              <w:bottom w:val="nil"/>
            </w:tcBorders>
            <w:vAlign w:val="top"/>
          </w:tcPr>
          <w:p>
            <w:pPr>
              <w:rPr>
                <w:rFonts w:hint="default" w:ascii="Times New Roman" w:hAnsi="Times New Roman" w:cs="Times New Roman"/>
                <w:sz w:val="21"/>
              </w:rPr>
            </w:pPr>
          </w:p>
        </w:tc>
        <w:tc>
          <w:tcPr>
            <w:tcW w:w="3595" w:type="dxa"/>
            <w:gridSpan w:val="5"/>
            <w:vAlign w:val="top"/>
          </w:tcPr>
          <w:p>
            <w:pPr>
              <w:pStyle w:val="8"/>
              <w:spacing w:before="82" w:line="222" w:lineRule="auto"/>
              <w:ind w:left="1560"/>
              <w:rPr>
                <w:rFonts w:hint="default" w:ascii="Times New Roman" w:hAnsi="Times New Roman" w:cs="Times New Roman"/>
                <w:sz w:val="23"/>
                <w:szCs w:val="23"/>
              </w:rPr>
            </w:pPr>
            <w:r>
              <w:rPr>
                <w:rFonts w:hint="default" w:ascii="Times New Roman" w:hAnsi="Times New Roman" w:cs="Times New Roman"/>
                <w:spacing w:val="-3"/>
                <w:sz w:val="23"/>
                <w:szCs w:val="23"/>
              </w:rPr>
              <w:t>地址</w:t>
            </w:r>
          </w:p>
        </w:tc>
        <w:tc>
          <w:tcPr>
            <w:tcW w:w="4550" w:type="dxa"/>
            <w:gridSpan w:val="5"/>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774" w:type="dxa"/>
            <w:vMerge w:val="continue"/>
            <w:tcBorders>
              <w:top w:val="nil"/>
              <w:bottom w:val="nil"/>
            </w:tcBorders>
            <w:vAlign w:val="top"/>
          </w:tcPr>
          <w:p>
            <w:pPr>
              <w:rPr>
                <w:rFonts w:hint="default" w:ascii="Times New Roman" w:hAnsi="Times New Roman" w:cs="Times New Roman"/>
                <w:sz w:val="21"/>
              </w:rPr>
            </w:pPr>
          </w:p>
        </w:tc>
        <w:tc>
          <w:tcPr>
            <w:tcW w:w="3595" w:type="dxa"/>
            <w:gridSpan w:val="5"/>
            <w:vAlign w:val="top"/>
          </w:tcPr>
          <w:p>
            <w:pPr>
              <w:pStyle w:val="8"/>
              <w:spacing w:before="72" w:line="219" w:lineRule="auto"/>
              <w:ind w:left="981"/>
              <w:rPr>
                <w:rFonts w:hint="default" w:ascii="Times New Roman" w:hAnsi="Times New Roman" w:cs="Times New Roman"/>
                <w:sz w:val="23"/>
                <w:szCs w:val="23"/>
              </w:rPr>
            </w:pPr>
            <w:r>
              <w:rPr>
                <w:rFonts w:hint="default" w:ascii="Times New Roman" w:hAnsi="Times New Roman" w:cs="Times New Roman"/>
                <w:spacing w:val="2"/>
                <w:sz w:val="23"/>
                <w:szCs w:val="23"/>
              </w:rPr>
              <w:t>营业执照注册号</w:t>
            </w:r>
          </w:p>
        </w:tc>
        <w:tc>
          <w:tcPr>
            <w:tcW w:w="4550" w:type="dxa"/>
            <w:gridSpan w:val="5"/>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774" w:type="dxa"/>
            <w:vMerge w:val="continue"/>
            <w:tcBorders>
              <w:top w:val="nil"/>
              <w:bottom w:val="nil"/>
            </w:tcBorders>
            <w:vAlign w:val="top"/>
          </w:tcPr>
          <w:p>
            <w:pPr>
              <w:rPr>
                <w:rFonts w:hint="default" w:ascii="Times New Roman" w:hAnsi="Times New Roman" w:cs="Times New Roman"/>
                <w:sz w:val="21"/>
              </w:rPr>
            </w:pPr>
          </w:p>
        </w:tc>
        <w:tc>
          <w:tcPr>
            <w:tcW w:w="3595" w:type="dxa"/>
            <w:gridSpan w:val="5"/>
            <w:vAlign w:val="top"/>
          </w:tcPr>
          <w:p>
            <w:pPr>
              <w:pStyle w:val="8"/>
              <w:spacing w:before="83" w:line="220" w:lineRule="auto"/>
              <w:ind w:left="871"/>
              <w:rPr>
                <w:rFonts w:hint="default" w:ascii="Times New Roman" w:hAnsi="Times New Roman" w:cs="Times New Roman"/>
                <w:sz w:val="23"/>
                <w:szCs w:val="23"/>
              </w:rPr>
            </w:pPr>
            <w:r>
              <w:rPr>
                <w:rFonts w:hint="default" w:ascii="Times New Roman" w:hAnsi="Times New Roman" w:cs="Times New Roman"/>
                <w:spacing w:val="1"/>
                <w:sz w:val="23"/>
                <w:szCs w:val="23"/>
              </w:rPr>
              <w:t>药品经营许可证号</w:t>
            </w:r>
          </w:p>
        </w:tc>
        <w:tc>
          <w:tcPr>
            <w:tcW w:w="4550" w:type="dxa"/>
            <w:gridSpan w:val="5"/>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774" w:type="dxa"/>
            <w:vMerge w:val="continue"/>
            <w:tcBorders>
              <w:top w:val="nil"/>
              <w:bottom w:val="nil"/>
            </w:tcBorders>
            <w:vAlign w:val="top"/>
          </w:tcPr>
          <w:p>
            <w:pPr>
              <w:rPr>
                <w:rFonts w:hint="default" w:ascii="Times New Roman" w:hAnsi="Times New Roman" w:cs="Times New Roman"/>
                <w:sz w:val="21"/>
              </w:rPr>
            </w:pPr>
          </w:p>
        </w:tc>
        <w:tc>
          <w:tcPr>
            <w:tcW w:w="3595" w:type="dxa"/>
            <w:gridSpan w:val="5"/>
            <w:vAlign w:val="top"/>
          </w:tcPr>
          <w:p>
            <w:pPr>
              <w:pStyle w:val="8"/>
              <w:spacing w:before="71" w:line="264" w:lineRule="auto"/>
              <w:ind w:left="980" w:right="168" w:hanging="799"/>
              <w:rPr>
                <w:rFonts w:hint="default" w:ascii="Times New Roman" w:hAnsi="Times New Roman" w:cs="Times New Roman"/>
                <w:sz w:val="23"/>
                <w:szCs w:val="23"/>
              </w:rPr>
            </w:pPr>
            <w:r>
              <w:rPr>
                <w:rFonts w:hint="default" w:ascii="Times New Roman" w:hAnsi="Times New Roman" w:cs="Times New Roman"/>
                <w:spacing w:val="1"/>
                <w:sz w:val="23"/>
                <w:szCs w:val="23"/>
              </w:rPr>
              <w:t>药品经营质量管理规范认证证书</w:t>
            </w:r>
            <w:r>
              <w:rPr>
                <w:rFonts w:hint="default" w:ascii="Times New Roman" w:hAnsi="Times New Roman" w:cs="Times New Roman"/>
                <w:spacing w:val="3"/>
                <w:sz w:val="23"/>
                <w:szCs w:val="23"/>
              </w:rPr>
              <w:t>编号及取得时间</w:t>
            </w:r>
          </w:p>
        </w:tc>
        <w:tc>
          <w:tcPr>
            <w:tcW w:w="4550" w:type="dxa"/>
            <w:gridSpan w:val="5"/>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774" w:type="dxa"/>
            <w:vMerge w:val="continue"/>
            <w:tcBorders>
              <w:top w:val="nil"/>
              <w:bottom w:val="nil"/>
            </w:tcBorders>
            <w:vAlign w:val="top"/>
          </w:tcPr>
          <w:p>
            <w:pPr>
              <w:rPr>
                <w:rFonts w:hint="default" w:ascii="Times New Roman" w:hAnsi="Times New Roman" w:cs="Times New Roman"/>
                <w:sz w:val="21"/>
              </w:rPr>
            </w:pPr>
          </w:p>
        </w:tc>
        <w:tc>
          <w:tcPr>
            <w:tcW w:w="3595" w:type="dxa"/>
            <w:gridSpan w:val="5"/>
            <w:vAlign w:val="top"/>
          </w:tcPr>
          <w:p>
            <w:pPr>
              <w:pStyle w:val="8"/>
              <w:spacing w:before="73" w:line="219" w:lineRule="auto"/>
              <w:ind w:left="641"/>
              <w:rPr>
                <w:rFonts w:hint="default" w:ascii="Times New Roman" w:hAnsi="Times New Roman" w:cs="Times New Roman"/>
                <w:sz w:val="23"/>
                <w:szCs w:val="23"/>
              </w:rPr>
            </w:pPr>
            <w:r>
              <w:rPr>
                <w:rFonts w:hint="default" w:ascii="Times New Roman" w:hAnsi="Times New Roman" w:cs="Times New Roman"/>
                <w:spacing w:val="-1"/>
                <w:sz w:val="23"/>
                <w:szCs w:val="23"/>
              </w:rPr>
              <w:t>法定代表人姓名、电话</w:t>
            </w:r>
          </w:p>
        </w:tc>
        <w:tc>
          <w:tcPr>
            <w:tcW w:w="4550" w:type="dxa"/>
            <w:gridSpan w:val="5"/>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774" w:type="dxa"/>
            <w:vMerge w:val="continue"/>
            <w:tcBorders>
              <w:top w:val="nil"/>
            </w:tcBorders>
            <w:vAlign w:val="top"/>
          </w:tcPr>
          <w:p>
            <w:pPr>
              <w:rPr>
                <w:rFonts w:hint="default" w:ascii="Times New Roman" w:hAnsi="Times New Roman" w:cs="Times New Roman"/>
                <w:sz w:val="21"/>
              </w:rPr>
            </w:pPr>
          </w:p>
        </w:tc>
        <w:tc>
          <w:tcPr>
            <w:tcW w:w="3595" w:type="dxa"/>
            <w:gridSpan w:val="5"/>
            <w:vAlign w:val="top"/>
          </w:tcPr>
          <w:p>
            <w:pPr>
              <w:pStyle w:val="8"/>
              <w:spacing w:before="73" w:line="219" w:lineRule="auto"/>
              <w:ind w:left="181"/>
              <w:rPr>
                <w:rFonts w:hint="default" w:ascii="Times New Roman" w:hAnsi="Times New Roman" w:cs="Times New Roman"/>
                <w:sz w:val="23"/>
                <w:szCs w:val="23"/>
              </w:rPr>
            </w:pPr>
            <w:r>
              <w:rPr>
                <w:rFonts w:hint="default" w:ascii="Times New Roman" w:hAnsi="Times New Roman" w:cs="Times New Roman"/>
                <w:sz w:val="23"/>
                <w:szCs w:val="23"/>
              </w:rPr>
              <w:t>医保管理工作负责人姓名、电话</w:t>
            </w:r>
          </w:p>
        </w:tc>
        <w:tc>
          <w:tcPr>
            <w:tcW w:w="4550" w:type="dxa"/>
            <w:gridSpan w:val="5"/>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8919" w:type="dxa"/>
            <w:gridSpan w:val="11"/>
            <w:vAlign w:val="top"/>
          </w:tcPr>
          <w:p>
            <w:pPr>
              <w:pStyle w:val="8"/>
              <w:spacing w:before="84" w:line="219" w:lineRule="auto"/>
              <w:ind w:left="3744"/>
              <w:rPr>
                <w:rFonts w:hint="default" w:ascii="Times New Roman" w:hAnsi="Times New Roman" w:cs="Times New Roman"/>
                <w:sz w:val="23"/>
                <w:szCs w:val="23"/>
              </w:rPr>
            </w:pPr>
            <w:r>
              <w:rPr>
                <w:rFonts w:hint="default" w:ascii="Times New Roman" w:hAnsi="Times New Roman" w:cs="Times New Roman"/>
                <w:spacing w:val="1"/>
                <w:sz w:val="23"/>
                <w:szCs w:val="23"/>
              </w:rPr>
              <w:t>经营药品种类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1084" w:type="dxa"/>
            <w:gridSpan w:val="2"/>
            <w:vAlign w:val="top"/>
          </w:tcPr>
          <w:p>
            <w:pPr>
              <w:pStyle w:val="8"/>
              <w:spacing w:before="255" w:line="220" w:lineRule="auto"/>
              <w:ind w:left="305"/>
              <w:rPr>
                <w:rFonts w:hint="default" w:ascii="Times New Roman" w:hAnsi="Times New Roman" w:cs="Times New Roman"/>
                <w:sz w:val="23"/>
                <w:szCs w:val="23"/>
              </w:rPr>
            </w:pPr>
            <w:r>
              <w:rPr>
                <w:rFonts w:hint="default" w:ascii="Times New Roman" w:hAnsi="Times New Roman" w:cs="Times New Roman"/>
                <w:spacing w:val="5"/>
                <w:sz w:val="23"/>
                <w:szCs w:val="23"/>
              </w:rPr>
              <w:t>西药</w:t>
            </w:r>
          </w:p>
        </w:tc>
        <w:tc>
          <w:tcPr>
            <w:tcW w:w="1797" w:type="dxa"/>
            <w:gridSpan w:val="2"/>
            <w:vAlign w:val="top"/>
          </w:tcPr>
          <w:p>
            <w:pPr>
              <w:pStyle w:val="8"/>
              <w:spacing w:before="255" w:line="220" w:lineRule="auto"/>
              <w:ind w:left="421"/>
              <w:rPr>
                <w:rFonts w:hint="default" w:ascii="Times New Roman" w:hAnsi="Times New Roman" w:cs="Times New Roman"/>
                <w:sz w:val="23"/>
                <w:szCs w:val="23"/>
              </w:rPr>
            </w:pPr>
            <w:r>
              <w:rPr>
                <w:rFonts w:hint="default" w:ascii="Times New Roman" w:hAnsi="Times New Roman" w:cs="Times New Roman"/>
                <w:spacing w:val="2"/>
                <w:sz w:val="23"/>
                <w:szCs w:val="23"/>
              </w:rPr>
              <w:t>医保西药</w:t>
            </w:r>
          </w:p>
        </w:tc>
        <w:tc>
          <w:tcPr>
            <w:tcW w:w="1488" w:type="dxa"/>
            <w:gridSpan w:val="2"/>
            <w:vAlign w:val="top"/>
          </w:tcPr>
          <w:p>
            <w:pPr>
              <w:pStyle w:val="8"/>
              <w:spacing w:before="255" w:line="220" w:lineRule="auto"/>
              <w:ind w:left="384"/>
              <w:rPr>
                <w:rFonts w:hint="default" w:ascii="Times New Roman" w:hAnsi="Times New Roman" w:cs="Times New Roman"/>
                <w:sz w:val="23"/>
                <w:szCs w:val="23"/>
              </w:rPr>
            </w:pPr>
            <w:r>
              <w:rPr>
                <w:rFonts w:hint="default" w:ascii="Times New Roman" w:hAnsi="Times New Roman" w:cs="Times New Roman"/>
                <w:spacing w:val="3"/>
                <w:sz w:val="23"/>
                <w:szCs w:val="23"/>
              </w:rPr>
              <w:t>中成药</w:t>
            </w:r>
          </w:p>
        </w:tc>
        <w:tc>
          <w:tcPr>
            <w:tcW w:w="1918" w:type="dxa"/>
            <w:gridSpan w:val="2"/>
            <w:vAlign w:val="top"/>
          </w:tcPr>
          <w:p>
            <w:pPr>
              <w:pStyle w:val="8"/>
              <w:spacing w:before="255" w:line="220" w:lineRule="auto"/>
              <w:ind w:left="376"/>
              <w:rPr>
                <w:rFonts w:hint="default" w:ascii="Times New Roman" w:hAnsi="Times New Roman" w:cs="Times New Roman"/>
                <w:sz w:val="23"/>
                <w:szCs w:val="23"/>
              </w:rPr>
            </w:pPr>
            <w:r>
              <w:rPr>
                <w:rFonts w:hint="default" w:ascii="Times New Roman" w:hAnsi="Times New Roman" w:cs="Times New Roman"/>
                <w:spacing w:val="2"/>
                <w:sz w:val="23"/>
                <w:szCs w:val="23"/>
              </w:rPr>
              <w:t>医保中成药</w:t>
            </w:r>
          </w:p>
        </w:tc>
        <w:tc>
          <w:tcPr>
            <w:tcW w:w="1119" w:type="dxa"/>
            <w:gridSpan w:val="2"/>
            <w:vAlign w:val="top"/>
          </w:tcPr>
          <w:p>
            <w:pPr>
              <w:pStyle w:val="8"/>
              <w:spacing w:before="76" w:line="258" w:lineRule="auto"/>
              <w:ind w:left="437" w:right="201" w:hanging="229"/>
              <w:rPr>
                <w:rFonts w:hint="default" w:ascii="Times New Roman" w:hAnsi="Times New Roman" w:cs="Times New Roman"/>
                <w:sz w:val="23"/>
                <w:szCs w:val="23"/>
              </w:rPr>
            </w:pPr>
            <w:r>
              <w:rPr>
                <w:rFonts w:hint="default" w:ascii="Times New Roman" w:hAnsi="Times New Roman" w:cs="Times New Roman"/>
                <w:spacing w:val="3"/>
                <w:sz w:val="23"/>
                <w:szCs w:val="23"/>
              </w:rPr>
              <w:t>中药饮</w:t>
            </w:r>
            <w:r>
              <w:rPr>
                <w:rFonts w:hint="default" w:ascii="Times New Roman" w:hAnsi="Times New Roman" w:cs="Times New Roman"/>
                <w:sz w:val="23"/>
                <w:szCs w:val="23"/>
              </w:rPr>
              <w:t>片</w:t>
            </w:r>
          </w:p>
        </w:tc>
        <w:tc>
          <w:tcPr>
            <w:tcW w:w="1513" w:type="dxa"/>
            <w:vAlign w:val="top"/>
          </w:tcPr>
          <w:p>
            <w:pPr>
              <w:pStyle w:val="8"/>
              <w:spacing w:before="76" w:line="258" w:lineRule="auto"/>
              <w:ind w:left="638" w:right="164" w:hanging="459"/>
              <w:rPr>
                <w:rFonts w:hint="default" w:ascii="Times New Roman" w:hAnsi="Times New Roman" w:cs="Times New Roman"/>
                <w:sz w:val="23"/>
                <w:szCs w:val="23"/>
              </w:rPr>
            </w:pPr>
            <w:r>
              <w:rPr>
                <w:rFonts w:hint="default" w:ascii="Times New Roman" w:hAnsi="Times New Roman" w:cs="Times New Roman"/>
                <w:spacing w:val="1"/>
                <w:sz w:val="23"/>
                <w:szCs w:val="23"/>
              </w:rPr>
              <w:t>医保中药饮</w:t>
            </w:r>
            <w:r>
              <w:rPr>
                <w:rFonts w:hint="default" w:ascii="Times New Roman" w:hAnsi="Times New Roman" w:cs="Times New Roman"/>
                <w:sz w:val="23"/>
                <w:szCs w:val="23"/>
              </w:rPr>
              <w:t>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084" w:type="dxa"/>
            <w:gridSpan w:val="2"/>
            <w:vAlign w:val="top"/>
          </w:tcPr>
          <w:p>
            <w:pPr>
              <w:rPr>
                <w:rFonts w:hint="default" w:ascii="Times New Roman" w:hAnsi="Times New Roman" w:cs="Times New Roman"/>
                <w:sz w:val="21"/>
              </w:rPr>
            </w:pPr>
          </w:p>
        </w:tc>
        <w:tc>
          <w:tcPr>
            <w:tcW w:w="1797" w:type="dxa"/>
            <w:gridSpan w:val="2"/>
            <w:vAlign w:val="top"/>
          </w:tcPr>
          <w:p>
            <w:pPr>
              <w:rPr>
                <w:rFonts w:hint="default" w:ascii="Times New Roman" w:hAnsi="Times New Roman" w:cs="Times New Roman"/>
                <w:sz w:val="21"/>
              </w:rPr>
            </w:pPr>
          </w:p>
        </w:tc>
        <w:tc>
          <w:tcPr>
            <w:tcW w:w="1488" w:type="dxa"/>
            <w:gridSpan w:val="2"/>
            <w:vAlign w:val="top"/>
          </w:tcPr>
          <w:p>
            <w:pPr>
              <w:rPr>
                <w:rFonts w:hint="default" w:ascii="Times New Roman" w:hAnsi="Times New Roman" w:cs="Times New Roman"/>
                <w:sz w:val="21"/>
              </w:rPr>
            </w:pPr>
          </w:p>
        </w:tc>
        <w:tc>
          <w:tcPr>
            <w:tcW w:w="1918" w:type="dxa"/>
            <w:gridSpan w:val="2"/>
            <w:vAlign w:val="top"/>
          </w:tcPr>
          <w:p>
            <w:pPr>
              <w:rPr>
                <w:rFonts w:hint="default" w:ascii="Times New Roman" w:hAnsi="Times New Roman" w:cs="Times New Roman"/>
                <w:sz w:val="21"/>
              </w:rPr>
            </w:pPr>
          </w:p>
        </w:tc>
        <w:tc>
          <w:tcPr>
            <w:tcW w:w="1119" w:type="dxa"/>
            <w:gridSpan w:val="2"/>
            <w:vAlign w:val="top"/>
          </w:tcPr>
          <w:p>
            <w:pPr>
              <w:rPr>
                <w:rFonts w:hint="default" w:ascii="Times New Roman" w:hAnsi="Times New Roman" w:cs="Times New Roman"/>
                <w:sz w:val="21"/>
              </w:rPr>
            </w:pPr>
          </w:p>
        </w:tc>
        <w:tc>
          <w:tcPr>
            <w:tcW w:w="1513"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6" w:hRule="atLeast"/>
        </w:trPr>
        <w:tc>
          <w:tcPr>
            <w:tcW w:w="1084" w:type="dxa"/>
            <w:gridSpan w:val="2"/>
            <w:vAlign w:val="top"/>
          </w:tcPr>
          <w:p>
            <w:pPr>
              <w:spacing w:line="264" w:lineRule="auto"/>
              <w:rPr>
                <w:rFonts w:hint="default" w:ascii="Times New Roman" w:hAnsi="Times New Roman" w:cs="Times New Roman"/>
                <w:sz w:val="21"/>
              </w:rPr>
            </w:pPr>
          </w:p>
          <w:p>
            <w:pPr>
              <w:spacing w:line="264" w:lineRule="auto"/>
              <w:rPr>
                <w:rFonts w:hint="default" w:ascii="Times New Roman" w:hAnsi="Times New Roman" w:cs="Times New Roman"/>
                <w:sz w:val="21"/>
              </w:rPr>
            </w:pPr>
          </w:p>
          <w:p>
            <w:pPr>
              <w:spacing w:line="264" w:lineRule="auto"/>
              <w:rPr>
                <w:rFonts w:hint="default" w:ascii="Times New Roman" w:hAnsi="Times New Roman" w:cs="Times New Roman"/>
                <w:sz w:val="21"/>
              </w:rPr>
            </w:pPr>
          </w:p>
          <w:p>
            <w:pPr>
              <w:spacing w:line="265" w:lineRule="auto"/>
              <w:rPr>
                <w:rFonts w:hint="default" w:ascii="Times New Roman" w:hAnsi="Times New Roman" w:cs="Times New Roman"/>
                <w:sz w:val="21"/>
              </w:rPr>
            </w:pPr>
          </w:p>
          <w:p>
            <w:pPr>
              <w:spacing w:line="265" w:lineRule="auto"/>
              <w:rPr>
                <w:rFonts w:hint="default" w:ascii="Times New Roman" w:hAnsi="Times New Roman" w:cs="Times New Roman"/>
                <w:sz w:val="21"/>
              </w:rPr>
            </w:pPr>
          </w:p>
          <w:p>
            <w:pPr>
              <w:spacing w:line="265" w:lineRule="auto"/>
              <w:rPr>
                <w:rFonts w:hint="default" w:ascii="Times New Roman" w:hAnsi="Times New Roman" w:cs="Times New Roman"/>
                <w:sz w:val="21"/>
              </w:rPr>
            </w:pPr>
          </w:p>
          <w:p>
            <w:pPr>
              <w:spacing w:line="265" w:lineRule="auto"/>
              <w:rPr>
                <w:rFonts w:hint="default" w:ascii="Times New Roman" w:hAnsi="Times New Roman" w:cs="Times New Roman"/>
                <w:sz w:val="21"/>
              </w:rPr>
            </w:pPr>
          </w:p>
          <w:p>
            <w:pPr>
              <w:spacing w:line="265" w:lineRule="auto"/>
              <w:rPr>
                <w:rFonts w:hint="default" w:ascii="Times New Roman" w:hAnsi="Times New Roman" w:cs="Times New Roman"/>
                <w:sz w:val="21"/>
              </w:rPr>
            </w:pPr>
          </w:p>
          <w:p>
            <w:pPr>
              <w:pStyle w:val="8"/>
              <w:spacing w:before="75" w:line="290" w:lineRule="auto"/>
              <w:ind w:left="184" w:right="183" w:firstLine="120"/>
              <w:rPr>
                <w:rFonts w:hint="default" w:ascii="Times New Roman" w:hAnsi="Times New Roman" w:cs="Times New Roman"/>
                <w:sz w:val="23"/>
                <w:szCs w:val="23"/>
              </w:rPr>
            </w:pPr>
            <w:r>
              <w:rPr>
                <w:rFonts w:hint="default" w:ascii="Times New Roman" w:hAnsi="Times New Roman" w:cs="Times New Roman"/>
                <w:spacing w:val="13"/>
                <w:sz w:val="23"/>
                <w:szCs w:val="23"/>
              </w:rPr>
              <w:t>信用</w:t>
            </w:r>
            <w:r>
              <w:rPr>
                <w:rFonts w:hint="default" w:ascii="Times New Roman" w:hAnsi="Times New Roman" w:cs="Times New Roman"/>
                <w:spacing w:val="5"/>
                <w:sz w:val="23"/>
                <w:szCs w:val="23"/>
              </w:rPr>
              <w:t>承诺书</w:t>
            </w:r>
          </w:p>
        </w:tc>
        <w:tc>
          <w:tcPr>
            <w:tcW w:w="7835" w:type="dxa"/>
            <w:gridSpan w:val="9"/>
            <w:vAlign w:val="top"/>
          </w:tcPr>
          <w:p>
            <w:pPr>
              <w:pStyle w:val="8"/>
              <w:spacing w:before="224" w:line="237" w:lineRule="auto"/>
              <w:ind w:left="111" w:firstLine="429"/>
              <w:rPr>
                <w:rFonts w:hint="default" w:ascii="Times New Roman" w:hAnsi="Times New Roman" w:cs="Times New Roman"/>
                <w:sz w:val="23"/>
                <w:szCs w:val="23"/>
              </w:rPr>
            </w:pPr>
            <w:r>
              <w:rPr>
                <w:rFonts w:hint="default" w:ascii="Times New Roman" w:hAnsi="Times New Roman" w:cs="Times New Roman"/>
                <w:spacing w:val="-2"/>
                <w:sz w:val="23"/>
                <w:szCs w:val="23"/>
              </w:rPr>
              <w:t>本机构自愿申请承担医疗保障服务，严格遵</w:t>
            </w:r>
            <w:r>
              <w:rPr>
                <w:rFonts w:hint="default" w:ascii="Times New Roman" w:hAnsi="Times New Roman" w:cs="Times New Roman"/>
                <w:spacing w:val="-3"/>
                <w:sz w:val="23"/>
                <w:szCs w:val="23"/>
              </w:rPr>
              <w:t>守医疗保障有关管理规定，并</w:t>
            </w:r>
            <w:r>
              <w:rPr>
                <w:rFonts w:hint="default" w:ascii="Times New Roman" w:hAnsi="Times New Roman" w:cs="Times New Roman"/>
                <w:spacing w:val="-1"/>
                <w:sz w:val="23"/>
                <w:szCs w:val="23"/>
              </w:rPr>
              <w:t>对以下事项进行承诺：</w:t>
            </w:r>
          </w:p>
          <w:p>
            <w:pPr>
              <w:pStyle w:val="8"/>
              <w:spacing w:line="241" w:lineRule="auto"/>
              <w:ind w:left="111" w:firstLine="449"/>
              <w:rPr>
                <w:rFonts w:hint="default" w:ascii="Times New Roman" w:hAnsi="Times New Roman" w:cs="Times New Roman"/>
                <w:sz w:val="23"/>
                <w:szCs w:val="23"/>
              </w:rPr>
            </w:pPr>
            <w:r>
              <w:rPr>
                <w:rFonts w:hint="default" w:ascii="Times New Roman" w:hAnsi="Times New Roman" w:cs="Times New Roman"/>
                <w:spacing w:val="-3"/>
                <w:sz w:val="23"/>
                <w:szCs w:val="23"/>
              </w:rPr>
              <w:t>1.承诺对所提交资料的真实性负责，如有虚假不实，本机构将承担由此带</w:t>
            </w:r>
            <w:r>
              <w:rPr>
                <w:rFonts w:hint="default" w:ascii="Times New Roman" w:hAnsi="Times New Roman" w:cs="Times New Roman"/>
                <w:spacing w:val="-1"/>
                <w:sz w:val="23"/>
                <w:szCs w:val="23"/>
              </w:rPr>
              <w:t>来的一切法律、经济等方面的后果及责任。</w:t>
            </w:r>
          </w:p>
          <w:p>
            <w:pPr>
              <w:pStyle w:val="8"/>
              <w:spacing w:line="229" w:lineRule="auto"/>
              <w:ind w:left="111" w:right="60" w:firstLine="419"/>
              <w:rPr>
                <w:rFonts w:hint="default" w:ascii="Times New Roman" w:hAnsi="Times New Roman" w:cs="Times New Roman"/>
                <w:sz w:val="23"/>
                <w:szCs w:val="23"/>
              </w:rPr>
            </w:pPr>
            <w:r>
              <w:rPr>
                <w:rFonts w:hint="default" w:ascii="Times New Roman" w:hAnsi="Times New Roman" w:cs="Times New Roman"/>
                <w:sz w:val="23"/>
                <w:szCs w:val="23"/>
              </w:rPr>
              <w:t>2.承诺已认真阅读《零售药店医疗保障定点</w:t>
            </w:r>
            <w:r>
              <w:rPr>
                <w:rFonts w:hint="default" w:ascii="Times New Roman" w:hAnsi="Times New Roman" w:cs="Times New Roman"/>
                <w:spacing w:val="-1"/>
                <w:sz w:val="23"/>
                <w:szCs w:val="23"/>
              </w:rPr>
              <w:t>管理暂行办法》</w:t>
            </w:r>
            <w:r>
              <w:rPr>
                <w:rFonts w:hint="eastAsia" w:ascii="Times New Roman" w:hAnsi="Times New Roman" w:cs="Times New Roman"/>
                <w:spacing w:val="-1"/>
                <w:sz w:val="23"/>
                <w:szCs w:val="23"/>
                <w:lang w:eastAsia="zh-CN"/>
              </w:rPr>
              <w:t>（</w:t>
            </w:r>
            <w:r>
              <w:rPr>
                <w:rFonts w:hint="default" w:ascii="Times New Roman" w:hAnsi="Times New Roman" w:cs="Times New Roman"/>
                <w:spacing w:val="-1"/>
                <w:sz w:val="23"/>
                <w:szCs w:val="23"/>
              </w:rPr>
              <w:t>国家医疗保</w:t>
            </w:r>
            <w:r>
              <w:rPr>
                <w:rFonts w:hint="default" w:ascii="Times New Roman" w:hAnsi="Times New Roman" w:cs="Times New Roman"/>
                <w:sz w:val="23"/>
                <w:szCs w:val="23"/>
              </w:rPr>
              <w:t>障局令第3号</w:t>
            </w:r>
            <w:r>
              <w:rPr>
                <w:rFonts w:hint="eastAsia" w:ascii="Times New Roman" w:hAnsi="Times New Roman" w:cs="Times New Roman"/>
                <w:sz w:val="23"/>
                <w:szCs w:val="23"/>
                <w:lang w:eastAsia="zh-CN"/>
              </w:rPr>
              <w:t>）</w:t>
            </w:r>
            <w:r>
              <w:rPr>
                <w:rFonts w:hint="default" w:ascii="Times New Roman" w:hAnsi="Times New Roman" w:cs="Times New Roman"/>
                <w:sz w:val="23"/>
                <w:szCs w:val="23"/>
              </w:rPr>
              <w:t>申请定点相关要求，无第十一条不予受</w:t>
            </w:r>
            <w:r>
              <w:rPr>
                <w:rFonts w:hint="default" w:ascii="Times New Roman" w:hAnsi="Times New Roman" w:cs="Times New Roman"/>
                <w:spacing w:val="-1"/>
                <w:sz w:val="23"/>
                <w:szCs w:val="23"/>
              </w:rPr>
              <w:t>理情形。</w:t>
            </w:r>
          </w:p>
          <w:p>
            <w:pPr>
              <w:pStyle w:val="8"/>
              <w:spacing w:before="58" w:line="222" w:lineRule="auto"/>
              <w:ind w:left="111" w:firstLine="449"/>
              <w:rPr>
                <w:rFonts w:hint="default" w:ascii="Times New Roman" w:hAnsi="Times New Roman" w:cs="Times New Roman"/>
                <w:sz w:val="23"/>
                <w:szCs w:val="23"/>
              </w:rPr>
            </w:pPr>
            <w:r>
              <w:rPr>
                <w:rFonts w:hint="default" w:ascii="Times New Roman" w:hAnsi="Times New Roman" w:cs="Times New Roman"/>
                <w:spacing w:val="-3"/>
                <w:sz w:val="23"/>
                <w:szCs w:val="23"/>
              </w:rPr>
              <w:t>3.承诺建立规范财务制度并完善药品及医疗服务管理等制度，并安装了规</w:t>
            </w:r>
            <w:r>
              <w:rPr>
                <w:rFonts w:hint="default" w:ascii="Times New Roman" w:hAnsi="Times New Roman" w:cs="Times New Roman"/>
                <w:spacing w:val="-1"/>
                <w:sz w:val="23"/>
                <w:szCs w:val="23"/>
              </w:rPr>
              <w:t>范的零售药店管理系统。</w:t>
            </w:r>
          </w:p>
          <w:p>
            <w:pPr>
              <w:pStyle w:val="8"/>
              <w:spacing w:before="27" w:line="238" w:lineRule="auto"/>
              <w:ind w:left="111" w:firstLine="419"/>
              <w:rPr>
                <w:rFonts w:hint="default" w:ascii="Times New Roman" w:hAnsi="Times New Roman" w:cs="Times New Roman"/>
                <w:sz w:val="23"/>
                <w:szCs w:val="23"/>
              </w:rPr>
            </w:pPr>
            <w:r>
              <w:rPr>
                <w:rFonts w:hint="default" w:ascii="Times New Roman" w:hAnsi="Times New Roman" w:cs="Times New Roman"/>
                <w:spacing w:val="-2"/>
                <w:sz w:val="23"/>
                <w:szCs w:val="23"/>
              </w:rPr>
              <w:t>4.承诺严格按医疗保险政策和协议要求规范提供医疗保险服务，如有违规</w:t>
            </w:r>
            <w:r>
              <w:rPr>
                <w:rFonts w:hint="default" w:ascii="Times New Roman" w:hAnsi="Times New Roman" w:cs="Times New Roman"/>
                <w:spacing w:val="-1"/>
                <w:sz w:val="23"/>
                <w:szCs w:val="23"/>
              </w:rPr>
              <w:t>行为，将承担相应责任。</w:t>
            </w:r>
          </w:p>
          <w:p>
            <w:pPr>
              <w:pStyle w:val="8"/>
              <w:spacing w:before="17" w:line="219" w:lineRule="auto"/>
              <w:ind w:left="571"/>
              <w:rPr>
                <w:rFonts w:hint="default" w:ascii="Times New Roman" w:hAnsi="Times New Roman" w:cs="Times New Roman"/>
                <w:sz w:val="23"/>
                <w:szCs w:val="23"/>
              </w:rPr>
            </w:pPr>
            <w:r>
              <w:rPr>
                <w:rFonts w:hint="default" w:ascii="Times New Roman" w:hAnsi="Times New Roman" w:cs="Times New Roman"/>
                <w:sz w:val="23"/>
                <w:szCs w:val="23"/>
              </w:rPr>
              <w:t>5.承诺在申请纳入协议管理后严格遵守协议管理</w:t>
            </w:r>
            <w:r>
              <w:rPr>
                <w:rFonts w:hint="default" w:ascii="Times New Roman" w:hAnsi="Times New Roman" w:cs="Times New Roman"/>
                <w:spacing w:val="-1"/>
                <w:sz w:val="23"/>
                <w:szCs w:val="23"/>
              </w:rPr>
              <w:t>的各项要求。</w:t>
            </w:r>
          </w:p>
          <w:p>
            <w:pPr>
              <w:spacing w:line="259" w:lineRule="auto"/>
              <w:rPr>
                <w:rFonts w:hint="default" w:ascii="Times New Roman" w:hAnsi="Times New Roman" w:cs="Times New Roman"/>
                <w:sz w:val="21"/>
              </w:rPr>
            </w:pPr>
          </w:p>
          <w:p>
            <w:pPr>
              <w:pStyle w:val="8"/>
              <w:spacing w:before="75" w:line="219" w:lineRule="auto"/>
              <w:ind w:left="551"/>
              <w:rPr>
                <w:rFonts w:hint="default" w:ascii="Times New Roman" w:hAnsi="Times New Roman" w:cs="Times New Roman"/>
                <w:sz w:val="23"/>
                <w:szCs w:val="23"/>
              </w:rPr>
            </w:pPr>
            <w:r>
              <w:rPr>
                <w:rFonts w:hint="default" w:ascii="Times New Roman" w:hAnsi="Times New Roman" w:cs="Times New Roman"/>
                <w:spacing w:val="3"/>
                <w:sz w:val="23"/>
                <w:szCs w:val="23"/>
              </w:rPr>
              <w:t>法定代表人签字</w:t>
            </w:r>
            <w:r>
              <w:rPr>
                <w:rFonts w:hint="eastAsia" w:ascii="Times New Roman" w:hAnsi="Times New Roman" w:cs="Times New Roman"/>
                <w:spacing w:val="3"/>
                <w:sz w:val="23"/>
                <w:szCs w:val="23"/>
                <w:lang w:eastAsia="zh-CN"/>
              </w:rPr>
              <w:t>（</w:t>
            </w:r>
            <w:r>
              <w:rPr>
                <w:rFonts w:hint="default" w:ascii="Times New Roman" w:hAnsi="Times New Roman" w:cs="Times New Roman"/>
                <w:spacing w:val="3"/>
                <w:sz w:val="23"/>
                <w:szCs w:val="23"/>
              </w:rPr>
              <w:t>签章</w:t>
            </w:r>
            <w:r>
              <w:rPr>
                <w:rFonts w:hint="eastAsia" w:ascii="Times New Roman" w:hAnsi="Times New Roman" w:cs="Times New Roman"/>
                <w:spacing w:val="3"/>
                <w:sz w:val="23"/>
                <w:szCs w:val="23"/>
                <w:lang w:eastAsia="zh-CN"/>
              </w:rPr>
              <w:t>）</w:t>
            </w:r>
            <w:r>
              <w:rPr>
                <w:rFonts w:hint="default" w:ascii="Times New Roman" w:hAnsi="Times New Roman" w:cs="Times New Roman"/>
                <w:spacing w:val="3"/>
                <w:sz w:val="23"/>
                <w:szCs w:val="23"/>
              </w:rPr>
              <w:t>:</w:t>
            </w:r>
          </w:p>
          <w:p>
            <w:pPr>
              <w:pStyle w:val="8"/>
              <w:spacing w:before="57" w:line="219" w:lineRule="auto"/>
              <w:ind w:left="4810"/>
              <w:rPr>
                <w:rFonts w:hint="eastAsia" w:ascii="Times New Roman" w:hAnsi="Times New Roman" w:eastAsia="宋体" w:cs="Times New Roman"/>
                <w:sz w:val="23"/>
                <w:szCs w:val="23"/>
                <w:lang w:eastAsia="zh-CN"/>
              </w:rPr>
            </w:pPr>
            <w:r>
              <w:rPr>
                <w:rFonts w:hint="eastAsia" w:ascii="Times New Roman" w:hAnsi="Times New Roman" w:cs="Times New Roman"/>
                <w:spacing w:val="8"/>
                <w:sz w:val="23"/>
                <w:szCs w:val="23"/>
                <w:lang w:eastAsia="zh-CN"/>
              </w:rPr>
              <w:t>（</w:t>
            </w:r>
            <w:r>
              <w:rPr>
                <w:rFonts w:hint="default" w:ascii="Times New Roman" w:hAnsi="Times New Roman" w:cs="Times New Roman"/>
                <w:spacing w:val="8"/>
                <w:sz w:val="23"/>
                <w:szCs w:val="23"/>
              </w:rPr>
              <w:t>单位公章</w:t>
            </w:r>
            <w:r>
              <w:rPr>
                <w:rFonts w:hint="eastAsia" w:ascii="Times New Roman" w:hAnsi="Times New Roman" w:cs="Times New Roman"/>
                <w:spacing w:val="8"/>
                <w:sz w:val="23"/>
                <w:szCs w:val="23"/>
                <w:lang w:eastAsia="zh-CN"/>
              </w:rPr>
              <w:t>）</w:t>
            </w:r>
          </w:p>
          <w:p>
            <w:pPr>
              <w:pStyle w:val="8"/>
              <w:spacing w:before="58" w:line="219" w:lineRule="auto"/>
              <w:ind w:right="13"/>
              <w:jc w:val="right"/>
              <w:rPr>
                <w:rFonts w:hint="default" w:ascii="Times New Roman" w:hAnsi="Times New Roman" w:cs="Times New Roman"/>
                <w:sz w:val="23"/>
                <w:szCs w:val="23"/>
              </w:rPr>
            </w:pPr>
            <w:r>
              <w:rPr>
                <w:rFonts w:hint="default" w:ascii="Times New Roman" w:hAnsi="Times New Roman" w:cs="Times New Roman"/>
                <w:spacing w:val="-9"/>
                <w:sz w:val="23"/>
                <w:szCs w:val="23"/>
              </w:rPr>
              <w:t>年月日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1084" w:type="dxa"/>
            <w:gridSpan w:val="2"/>
            <w:vAlign w:val="top"/>
          </w:tcPr>
          <w:p>
            <w:pPr>
              <w:pStyle w:val="8"/>
              <w:spacing w:before="102" w:line="221" w:lineRule="auto"/>
              <w:ind w:left="184"/>
              <w:rPr>
                <w:rFonts w:hint="default" w:ascii="Times New Roman" w:hAnsi="Times New Roman" w:cs="Times New Roman"/>
                <w:sz w:val="23"/>
                <w:szCs w:val="23"/>
              </w:rPr>
            </w:pPr>
            <w:r>
              <w:rPr>
                <w:rFonts w:hint="default" w:ascii="Times New Roman" w:hAnsi="Times New Roman" w:cs="Times New Roman"/>
                <w:spacing w:val="-3"/>
                <w:sz w:val="23"/>
                <w:szCs w:val="23"/>
              </w:rPr>
              <w:t>联系人</w:t>
            </w:r>
          </w:p>
        </w:tc>
        <w:tc>
          <w:tcPr>
            <w:tcW w:w="3285" w:type="dxa"/>
            <w:gridSpan w:val="4"/>
            <w:vAlign w:val="top"/>
          </w:tcPr>
          <w:p>
            <w:pPr>
              <w:rPr>
                <w:rFonts w:hint="default" w:ascii="Times New Roman" w:hAnsi="Times New Roman" w:cs="Times New Roman"/>
                <w:sz w:val="21"/>
              </w:rPr>
            </w:pPr>
          </w:p>
        </w:tc>
        <w:tc>
          <w:tcPr>
            <w:tcW w:w="1918" w:type="dxa"/>
            <w:gridSpan w:val="2"/>
            <w:vAlign w:val="top"/>
          </w:tcPr>
          <w:p>
            <w:pPr>
              <w:pStyle w:val="8"/>
              <w:spacing w:before="102" w:line="221" w:lineRule="auto"/>
              <w:ind w:left="495"/>
              <w:rPr>
                <w:rFonts w:hint="default" w:ascii="Times New Roman" w:hAnsi="Times New Roman" w:cs="Times New Roman"/>
                <w:sz w:val="23"/>
                <w:szCs w:val="23"/>
              </w:rPr>
            </w:pPr>
            <w:r>
              <w:rPr>
                <w:rFonts w:hint="default" w:ascii="Times New Roman" w:hAnsi="Times New Roman" w:cs="Times New Roman"/>
                <w:spacing w:val="-2"/>
                <w:sz w:val="23"/>
                <w:szCs w:val="23"/>
              </w:rPr>
              <w:t>联系电话</w:t>
            </w:r>
          </w:p>
        </w:tc>
        <w:tc>
          <w:tcPr>
            <w:tcW w:w="2632" w:type="dxa"/>
            <w:gridSpan w:val="3"/>
            <w:vAlign w:val="top"/>
          </w:tcPr>
          <w:p>
            <w:pPr>
              <w:rPr>
                <w:rFonts w:hint="default" w:ascii="Times New Roman" w:hAnsi="Times New Roman" w:cs="Times New Roman"/>
                <w:sz w:val="21"/>
              </w:rPr>
            </w:pPr>
          </w:p>
        </w:tc>
      </w:tr>
    </w:tbl>
    <w:p>
      <w:pPr>
        <w:pStyle w:val="2"/>
        <w:spacing w:before="168" w:line="371" w:lineRule="auto"/>
        <w:ind w:left="1104" w:right="167" w:hanging="1079"/>
        <w:rPr>
          <w:rFonts w:hint="default" w:ascii="Times New Roman" w:hAnsi="Times New Roman" w:cs="Times New Roman"/>
          <w:spacing w:val="-2"/>
          <w:sz w:val="22"/>
          <w:szCs w:val="22"/>
        </w:rPr>
      </w:pPr>
      <w:r>
        <w:rPr>
          <w:rFonts w:hint="default" w:ascii="Times New Roman" w:hAnsi="Times New Roman" w:cs="Times New Roman"/>
          <w:spacing w:val="-2"/>
          <w:sz w:val="22"/>
          <w:szCs w:val="22"/>
        </w:rPr>
        <w:t>风险提示：申请定点的零售药店有可能存在前期经费投入，当评估不合格时可能会产生经济损失。</w:t>
      </w:r>
    </w:p>
    <w:p>
      <w:pPr>
        <w:spacing w:line="371" w:lineRule="auto"/>
        <w:rPr>
          <w:rFonts w:hint="default" w:ascii="Times New Roman" w:hAnsi="Times New Roman" w:cs="Times New Roman"/>
          <w:sz w:val="18"/>
          <w:szCs w:val="18"/>
        </w:rPr>
        <w:sectPr>
          <w:footerReference r:id="rId7" w:type="default"/>
          <w:pgSz w:w="11910" w:h="16840"/>
          <w:pgMar w:top="1431" w:right="1385" w:bottom="1551" w:left="1594" w:header="0" w:footer="1201" w:gutter="0"/>
          <w:cols w:space="720" w:num="1"/>
        </w:sectPr>
      </w:pPr>
    </w:p>
    <w:p>
      <w:pPr>
        <w:spacing w:before="108" w:line="224" w:lineRule="auto"/>
        <w:rPr>
          <w:rFonts w:hint="default" w:ascii="Times New Roman" w:hAnsi="Times New Roman" w:eastAsia="黑体" w:cs="Times New Roman"/>
          <w:sz w:val="33"/>
          <w:szCs w:val="33"/>
        </w:rPr>
      </w:pPr>
      <w:r>
        <w:rPr>
          <w:rFonts w:hint="default" w:ascii="Times New Roman" w:hAnsi="Times New Roman" w:eastAsia="黑体" w:cs="Times New Roman"/>
          <w:b/>
          <w:bCs/>
          <w:spacing w:val="10"/>
          <w:sz w:val="33"/>
          <w:szCs w:val="33"/>
        </w:rPr>
        <w:t>附件3</w:t>
      </w:r>
    </w:p>
    <w:p>
      <w:pPr>
        <w:spacing w:before="152" w:line="213" w:lineRule="auto"/>
        <w:ind w:left="1750"/>
        <w:rPr>
          <w:rFonts w:hint="default" w:ascii="Times New Roman" w:hAnsi="Times New Roman" w:eastAsia="宋体" w:cs="Times New Roman"/>
          <w:sz w:val="38"/>
          <w:szCs w:val="38"/>
        </w:rPr>
      </w:pPr>
      <w:r>
        <w:rPr>
          <w:rFonts w:hint="default" w:ascii="Times New Roman" w:hAnsi="Times New Roman" w:eastAsia="宋体" w:cs="Times New Roman"/>
          <w:b/>
          <w:bCs/>
          <w:spacing w:val="-4"/>
          <w:sz w:val="38"/>
          <w:szCs w:val="38"/>
        </w:rPr>
        <w:t>定点零售药店定性评估</w:t>
      </w:r>
      <w:r>
        <w:rPr>
          <w:rFonts w:hint="eastAsia" w:ascii="Times New Roman" w:hAnsi="Times New Roman" w:eastAsia="宋体" w:cs="Times New Roman"/>
          <w:b/>
          <w:bCs/>
          <w:spacing w:val="-4"/>
          <w:sz w:val="38"/>
          <w:szCs w:val="38"/>
          <w:lang w:eastAsia="zh-CN"/>
        </w:rPr>
        <w:t>（</w:t>
      </w:r>
      <w:r>
        <w:rPr>
          <w:rFonts w:hint="default" w:ascii="Times New Roman" w:hAnsi="Times New Roman" w:eastAsia="宋体" w:cs="Times New Roman"/>
          <w:b/>
          <w:bCs/>
          <w:spacing w:val="-4"/>
          <w:sz w:val="38"/>
          <w:szCs w:val="38"/>
        </w:rPr>
        <w:t>核验</w:t>
      </w:r>
      <w:r>
        <w:rPr>
          <w:rFonts w:hint="eastAsia" w:ascii="Times New Roman" w:hAnsi="Times New Roman" w:eastAsia="宋体" w:cs="Times New Roman"/>
          <w:b/>
          <w:bCs/>
          <w:spacing w:val="-4"/>
          <w:sz w:val="38"/>
          <w:szCs w:val="38"/>
          <w:lang w:eastAsia="zh-CN"/>
        </w:rPr>
        <w:t>）</w:t>
      </w:r>
      <w:r>
        <w:rPr>
          <w:rFonts w:hint="default" w:ascii="Times New Roman" w:hAnsi="Times New Roman" w:eastAsia="宋体" w:cs="Times New Roman"/>
          <w:b/>
          <w:bCs/>
          <w:spacing w:val="-4"/>
          <w:sz w:val="38"/>
          <w:szCs w:val="38"/>
        </w:rPr>
        <w:t>表</w:t>
      </w:r>
    </w:p>
    <w:tbl>
      <w:tblPr>
        <w:tblStyle w:val="7"/>
        <w:tblW w:w="8839" w:type="dxa"/>
        <w:tblInd w:w="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4"/>
        <w:gridCol w:w="569"/>
        <w:gridCol w:w="599"/>
        <w:gridCol w:w="2367"/>
        <w:gridCol w:w="1548"/>
        <w:gridCol w:w="849"/>
        <w:gridCol w:w="1119"/>
        <w:gridCol w:w="12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1702" w:type="dxa"/>
            <w:gridSpan w:val="3"/>
            <w:vAlign w:val="top"/>
          </w:tcPr>
          <w:p>
            <w:pPr>
              <w:pStyle w:val="8"/>
              <w:spacing w:before="184" w:line="219" w:lineRule="auto"/>
              <w:ind w:left="184"/>
              <w:rPr>
                <w:rFonts w:hint="default" w:ascii="Times New Roman" w:hAnsi="Times New Roman" w:cs="Times New Roman"/>
                <w:sz w:val="22"/>
                <w:szCs w:val="22"/>
              </w:rPr>
            </w:pPr>
            <w:r>
              <w:rPr>
                <w:rFonts w:hint="default" w:ascii="Times New Roman" w:hAnsi="Times New Roman" w:cs="Times New Roman"/>
                <w:spacing w:val="1"/>
                <w:sz w:val="22"/>
                <w:szCs w:val="22"/>
              </w:rPr>
              <w:t>零售药店名称</w:t>
            </w:r>
          </w:p>
        </w:tc>
        <w:tc>
          <w:tcPr>
            <w:tcW w:w="2367" w:type="dxa"/>
            <w:vAlign w:val="top"/>
          </w:tcPr>
          <w:p>
            <w:pPr>
              <w:rPr>
                <w:rFonts w:hint="default" w:ascii="Times New Roman" w:hAnsi="Times New Roman" w:cs="Times New Roman"/>
                <w:sz w:val="21"/>
              </w:rPr>
            </w:pPr>
          </w:p>
        </w:tc>
        <w:tc>
          <w:tcPr>
            <w:tcW w:w="1548" w:type="dxa"/>
            <w:vAlign w:val="top"/>
          </w:tcPr>
          <w:p>
            <w:pPr>
              <w:pStyle w:val="8"/>
              <w:spacing w:before="184" w:line="219" w:lineRule="auto"/>
              <w:ind w:left="326"/>
              <w:rPr>
                <w:rFonts w:hint="default" w:ascii="Times New Roman" w:hAnsi="Times New Roman" w:cs="Times New Roman"/>
                <w:sz w:val="22"/>
                <w:szCs w:val="22"/>
              </w:rPr>
            </w:pPr>
            <w:r>
              <w:rPr>
                <w:rFonts w:hint="default" w:ascii="Times New Roman" w:hAnsi="Times New Roman" w:cs="Times New Roman"/>
                <w:spacing w:val="3"/>
                <w:sz w:val="22"/>
                <w:szCs w:val="22"/>
              </w:rPr>
              <w:t>药店类型</w:t>
            </w:r>
          </w:p>
        </w:tc>
        <w:tc>
          <w:tcPr>
            <w:tcW w:w="3222" w:type="dxa"/>
            <w:gridSpan w:val="3"/>
            <w:vAlign w:val="top"/>
          </w:tcPr>
          <w:p>
            <w:pPr>
              <w:pStyle w:val="8"/>
              <w:spacing w:before="184" w:line="220" w:lineRule="auto"/>
              <w:jc w:val="right"/>
              <w:rPr>
                <w:rFonts w:hint="default" w:ascii="Times New Roman" w:hAnsi="Times New Roman" w:cs="Times New Roman"/>
                <w:sz w:val="22"/>
                <w:szCs w:val="22"/>
              </w:rPr>
            </w:pPr>
            <w:r>
              <w:rPr>
                <w:rFonts w:hint="default" w:ascii="Times New Roman" w:hAnsi="Times New Roman" w:cs="Times New Roman"/>
                <w:spacing w:val="-8"/>
                <w:sz w:val="22"/>
                <w:szCs w:val="22"/>
              </w:rPr>
              <w:t>□连锁直营□连锁加盟□单体药店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1702" w:type="dxa"/>
            <w:gridSpan w:val="3"/>
            <w:vAlign w:val="top"/>
          </w:tcPr>
          <w:p>
            <w:pPr>
              <w:pStyle w:val="8"/>
              <w:spacing w:before="270" w:line="219" w:lineRule="auto"/>
              <w:ind w:left="184"/>
              <w:rPr>
                <w:rFonts w:hint="default" w:ascii="Times New Roman" w:hAnsi="Times New Roman" w:cs="Times New Roman"/>
                <w:sz w:val="22"/>
                <w:szCs w:val="22"/>
              </w:rPr>
            </w:pPr>
            <w:r>
              <w:rPr>
                <w:rFonts w:hint="default" w:ascii="Times New Roman" w:hAnsi="Times New Roman" w:cs="Times New Roman"/>
                <w:spacing w:val="-2"/>
                <w:sz w:val="22"/>
                <w:szCs w:val="22"/>
              </w:rPr>
              <w:t>零售药店地址</w:t>
            </w:r>
          </w:p>
        </w:tc>
        <w:tc>
          <w:tcPr>
            <w:tcW w:w="2367" w:type="dxa"/>
            <w:vAlign w:val="top"/>
          </w:tcPr>
          <w:p>
            <w:pPr>
              <w:rPr>
                <w:rFonts w:hint="default" w:ascii="Times New Roman" w:hAnsi="Times New Roman" w:cs="Times New Roman"/>
                <w:sz w:val="21"/>
              </w:rPr>
            </w:pPr>
          </w:p>
        </w:tc>
        <w:tc>
          <w:tcPr>
            <w:tcW w:w="1548" w:type="dxa"/>
            <w:vAlign w:val="top"/>
          </w:tcPr>
          <w:p>
            <w:pPr>
              <w:pStyle w:val="8"/>
              <w:spacing w:before="91" w:line="276" w:lineRule="auto"/>
              <w:ind w:left="655" w:right="85" w:hanging="550"/>
              <w:rPr>
                <w:rFonts w:hint="default" w:ascii="Times New Roman" w:hAnsi="Times New Roman" w:cs="Times New Roman"/>
                <w:sz w:val="22"/>
                <w:szCs w:val="22"/>
              </w:rPr>
            </w:pPr>
            <w:r>
              <w:rPr>
                <w:rFonts w:hint="default" w:ascii="Times New Roman" w:hAnsi="Times New Roman" w:cs="Times New Roman"/>
                <w:spacing w:val="4"/>
                <w:sz w:val="22"/>
                <w:szCs w:val="22"/>
              </w:rPr>
              <w:t>经营非医疗用</w:t>
            </w:r>
            <w:r>
              <w:rPr>
                <w:rFonts w:hint="default" w:ascii="Times New Roman" w:hAnsi="Times New Roman" w:cs="Times New Roman"/>
                <w:sz w:val="22"/>
                <w:szCs w:val="22"/>
              </w:rPr>
              <w:t>品</w:t>
            </w:r>
          </w:p>
        </w:tc>
        <w:tc>
          <w:tcPr>
            <w:tcW w:w="3222" w:type="dxa"/>
            <w:gridSpan w:val="3"/>
            <w:vAlign w:val="top"/>
          </w:tcPr>
          <w:p>
            <w:pPr>
              <w:pStyle w:val="8"/>
              <w:spacing w:before="270" w:line="220" w:lineRule="auto"/>
              <w:ind w:left="1168"/>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702" w:type="dxa"/>
            <w:gridSpan w:val="3"/>
            <w:vAlign w:val="top"/>
          </w:tcPr>
          <w:p>
            <w:pPr>
              <w:pStyle w:val="8"/>
              <w:spacing w:before="169" w:line="218" w:lineRule="auto"/>
              <w:ind w:left="404"/>
              <w:rPr>
                <w:rFonts w:hint="default" w:ascii="Times New Roman" w:hAnsi="Times New Roman" w:cs="Times New Roman"/>
                <w:sz w:val="22"/>
                <w:szCs w:val="22"/>
              </w:rPr>
            </w:pPr>
            <w:r>
              <w:rPr>
                <w:rFonts w:hint="default" w:ascii="Times New Roman" w:hAnsi="Times New Roman" w:cs="Times New Roman"/>
                <w:spacing w:val="-2"/>
                <w:sz w:val="22"/>
                <w:szCs w:val="22"/>
              </w:rPr>
              <w:t>评估方式</w:t>
            </w:r>
          </w:p>
        </w:tc>
        <w:tc>
          <w:tcPr>
            <w:tcW w:w="2367" w:type="dxa"/>
            <w:vAlign w:val="top"/>
          </w:tcPr>
          <w:p>
            <w:pPr>
              <w:rPr>
                <w:rFonts w:hint="default" w:ascii="Times New Roman" w:hAnsi="Times New Roman" w:cs="Times New Roman"/>
                <w:sz w:val="21"/>
              </w:rPr>
            </w:pPr>
          </w:p>
        </w:tc>
        <w:tc>
          <w:tcPr>
            <w:tcW w:w="1548" w:type="dxa"/>
            <w:vAlign w:val="top"/>
          </w:tcPr>
          <w:p>
            <w:pPr>
              <w:pStyle w:val="8"/>
              <w:spacing w:before="174" w:line="221" w:lineRule="auto"/>
              <w:ind w:left="435"/>
              <w:rPr>
                <w:rFonts w:hint="default" w:ascii="Times New Roman" w:hAnsi="Times New Roman" w:cs="Times New Roman"/>
                <w:sz w:val="22"/>
                <w:szCs w:val="22"/>
              </w:rPr>
            </w:pPr>
            <w:r>
              <w:rPr>
                <w:rFonts w:hint="default" w:ascii="Times New Roman" w:hAnsi="Times New Roman" w:cs="Times New Roman"/>
                <w:spacing w:val="-3"/>
                <w:sz w:val="22"/>
                <w:szCs w:val="22"/>
              </w:rPr>
              <w:t>联系人</w:t>
            </w:r>
          </w:p>
        </w:tc>
        <w:tc>
          <w:tcPr>
            <w:tcW w:w="849" w:type="dxa"/>
            <w:vAlign w:val="top"/>
          </w:tcPr>
          <w:p>
            <w:pPr>
              <w:rPr>
                <w:rFonts w:hint="default" w:ascii="Times New Roman" w:hAnsi="Times New Roman" w:cs="Times New Roman"/>
                <w:sz w:val="21"/>
              </w:rPr>
            </w:pPr>
          </w:p>
        </w:tc>
        <w:tc>
          <w:tcPr>
            <w:tcW w:w="1119" w:type="dxa"/>
            <w:vAlign w:val="top"/>
          </w:tcPr>
          <w:p>
            <w:pPr>
              <w:pStyle w:val="8"/>
              <w:spacing w:before="174" w:line="221" w:lineRule="auto"/>
              <w:ind w:left="119"/>
              <w:rPr>
                <w:rFonts w:hint="default" w:ascii="Times New Roman" w:hAnsi="Times New Roman" w:cs="Times New Roman"/>
                <w:sz w:val="22"/>
                <w:szCs w:val="22"/>
              </w:rPr>
            </w:pPr>
            <w:r>
              <w:rPr>
                <w:rFonts w:hint="default" w:ascii="Times New Roman" w:hAnsi="Times New Roman" w:cs="Times New Roman"/>
                <w:spacing w:val="-2"/>
                <w:sz w:val="22"/>
                <w:szCs w:val="22"/>
              </w:rPr>
              <w:t>联系电话</w:t>
            </w:r>
          </w:p>
        </w:tc>
        <w:tc>
          <w:tcPr>
            <w:tcW w:w="1254"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534" w:type="dxa"/>
            <w:textDirection w:val="tbRlV"/>
            <w:vAlign w:val="top"/>
          </w:tcPr>
          <w:p>
            <w:pPr>
              <w:pStyle w:val="8"/>
              <w:spacing w:before="172" w:line="199" w:lineRule="auto"/>
              <w:ind w:left="30"/>
              <w:rPr>
                <w:rFonts w:hint="default" w:ascii="Times New Roman" w:hAnsi="Times New Roman" w:cs="Times New Roman"/>
                <w:sz w:val="22"/>
                <w:szCs w:val="22"/>
              </w:rPr>
            </w:pPr>
            <w:r>
              <w:rPr>
                <w:rFonts w:hint="default" w:ascii="Times New Roman" w:hAnsi="Times New Roman" w:cs="Times New Roman"/>
                <w:sz w:val="22"/>
                <w:szCs w:val="22"/>
              </w:rPr>
              <w:t>序号</w:t>
            </w:r>
          </w:p>
        </w:tc>
        <w:tc>
          <w:tcPr>
            <w:tcW w:w="569" w:type="dxa"/>
            <w:textDirection w:val="tbRlV"/>
            <w:vAlign w:val="top"/>
          </w:tcPr>
          <w:p>
            <w:pPr>
              <w:pStyle w:val="8"/>
              <w:spacing w:before="211" w:line="195" w:lineRule="auto"/>
              <w:ind w:left="29"/>
              <w:rPr>
                <w:rFonts w:hint="default" w:ascii="Times New Roman" w:hAnsi="Times New Roman" w:cs="Times New Roman"/>
                <w:sz w:val="22"/>
                <w:szCs w:val="22"/>
              </w:rPr>
            </w:pPr>
            <w:r>
              <w:rPr>
                <w:rFonts w:hint="default" w:ascii="Times New Roman" w:hAnsi="Times New Roman" w:cs="Times New Roman"/>
                <w:sz w:val="22"/>
                <w:szCs w:val="22"/>
              </w:rPr>
              <w:t>项目</w:t>
            </w:r>
          </w:p>
        </w:tc>
        <w:tc>
          <w:tcPr>
            <w:tcW w:w="5363" w:type="dxa"/>
            <w:gridSpan w:val="4"/>
            <w:vAlign w:val="top"/>
          </w:tcPr>
          <w:p>
            <w:pPr>
              <w:pStyle w:val="8"/>
              <w:spacing w:before="279" w:line="218" w:lineRule="auto"/>
              <w:ind w:left="1962"/>
              <w:rPr>
                <w:rFonts w:hint="default" w:ascii="Times New Roman" w:hAnsi="Times New Roman" w:cs="Times New Roman"/>
                <w:sz w:val="22"/>
                <w:szCs w:val="22"/>
              </w:rPr>
            </w:pPr>
            <w:r>
              <w:rPr>
                <w:rFonts w:hint="default" w:ascii="Times New Roman" w:hAnsi="Times New Roman" w:cs="Times New Roman"/>
                <w:spacing w:val="-1"/>
                <w:sz w:val="22"/>
                <w:szCs w:val="22"/>
              </w:rPr>
              <w:t>评估项目及要求</w:t>
            </w:r>
          </w:p>
        </w:tc>
        <w:tc>
          <w:tcPr>
            <w:tcW w:w="1119" w:type="dxa"/>
            <w:vAlign w:val="top"/>
          </w:tcPr>
          <w:p>
            <w:pPr>
              <w:pStyle w:val="8"/>
              <w:spacing w:before="279" w:line="218" w:lineRule="auto"/>
              <w:ind w:left="119"/>
              <w:rPr>
                <w:rFonts w:hint="default" w:ascii="Times New Roman" w:hAnsi="Times New Roman" w:cs="Times New Roman"/>
                <w:sz w:val="22"/>
                <w:szCs w:val="22"/>
              </w:rPr>
            </w:pPr>
            <w:r>
              <w:rPr>
                <w:rFonts w:hint="default" w:ascii="Times New Roman" w:hAnsi="Times New Roman" w:cs="Times New Roman"/>
                <w:spacing w:val="-2"/>
                <w:sz w:val="22"/>
                <w:szCs w:val="22"/>
              </w:rPr>
              <w:t>评估方法</w:t>
            </w:r>
          </w:p>
        </w:tc>
        <w:tc>
          <w:tcPr>
            <w:tcW w:w="1254" w:type="dxa"/>
            <w:vAlign w:val="top"/>
          </w:tcPr>
          <w:p>
            <w:pPr>
              <w:pStyle w:val="8"/>
              <w:spacing w:before="279" w:line="218" w:lineRule="auto"/>
              <w:ind w:left="179"/>
              <w:rPr>
                <w:rFonts w:hint="default" w:ascii="Times New Roman" w:hAnsi="Times New Roman" w:cs="Times New Roman"/>
                <w:sz w:val="22"/>
                <w:szCs w:val="22"/>
              </w:rPr>
            </w:pPr>
            <w:r>
              <w:rPr>
                <w:rFonts w:hint="default" w:ascii="Times New Roman" w:hAnsi="Times New Roman" w:cs="Times New Roman"/>
                <w:spacing w:val="-2"/>
                <w:sz w:val="22"/>
                <w:szCs w:val="22"/>
              </w:rPr>
              <w:t>评估记录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34" w:type="dxa"/>
            <w:vMerge w:val="restart"/>
            <w:tcBorders>
              <w:bottom w:val="nil"/>
            </w:tcBorders>
            <w:vAlign w:val="top"/>
          </w:tcPr>
          <w:p>
            <w:pPr>
              <w:spacing w:line="265" w:lineRule="auto"/>
              <w:rPr>
                <w:rFonts w:hint="default" w:ascii="Times New Roman" w:hAnsi="Times New Roman" w:cs="Times New Roman"/>
                <w:sz w:val="21"/>
              </w:rPr>
            </w:pPr>
          </w:p>
          <w:p>
            <w:pPr>
              <w:spacing w:line="266" w:lineRule="auto"/>
              <w:rPr>
                <w:rFonts w:hint="default" w:ascii="Times New Roman" w:hAnsi="Times New Roman" w:cs="Times New Roman"/>
                <w:sz w:val="21"/>
              </w:rPr>
            </w:pPr>
          </w:p>
          <w:p>
            <w:pPr>
              <w:spacing w:line="266" w:lineRule="auto"/>
              <w:rPr>
                <w:rFonts w:hint="default" w:ascii="Times New Roman" w:hAnsi="Times New Roman" w:cs="Times New Roman"/>
                <w:sz w:val="21"/>
              </w:rPr>
            </w:pPr>
          </w:p>
          <w:p>
            <w:pPr>
              <w:pStyle w:val="8"/>
              <w:spacing w:before="72" w:line="241" w:lineRule="auto"/>
              <w:ind w:left="204"/>
              <w:rPr>
                <w:rFonts w:hint="default" w:ascii="Times New Roman" w:hAnsi="Times New Roman" w:cs="Times New Roman"/>
                <w:sz w:val="22"/>
                <w:szCs w:val="22"/>
              </w:rPr>
            </w:pPr>
            <w:r>
              <w:rPr>
                <w:rFonts w:hint="default" w:ascii="Times New Roman" w:hAnsi="Times New Roman" w:cs="Times New Roman"/>
                <w:sz w:val="22"/>
                <w:szCs w:val="22"/>
              </w:rPr>
              <w:t>1</w:t>
            </w:r>
          </w:p>
        </w:tc>
        <w:tc>
          <w:tcPr>
            <w:tcW w:w="569" w:type="dxa"/>
            <w:vMerge w:val="restart"/>
            <w:tcBorders>
              <w:bottom w:val="nil"/>
            </w:tcBorders>
            <w:textDirection w:val="tbRlV"/>
            <w:vAlign w:val="top"/>
          </w:tcPr>
          <w:p>
            <w:pPr>
              <w:pStyle w:val="8"/>
              <w:spacing w:before="197" w:line="199" w:lineRule="auto"/>
              <w:ind w:left="234"/>
              <w:rPr>
                <w:rFonts w:hint="default" w:ascii="Times New Roman" w:hAnsi="Times New Roman" w:cs="Times New Roman"/>
                <w:sz w:val="22"/>
                <w:szCs w:val="22"/>
              </w:rPr>
            </w:pPr>
            <w:r>
              <w:rPr>
                <w:rFonts w:hint="default" w:ascii="Times New Roman" w:hAnsi="Times New Roman" w:cs="Times New Roman"/>
                <w:sz w:val="22"/>
                <w:szCs w:val="22"/>
              </w:rPr>
              <w:t>形式审查</w:t>
            </w:r>
          </w:p>
        </w:tc>
        <w:tc>
          <w:tcPr>
            <w:tcW w:w="5363" w:type="dxa"/>
            <w:gridSpan w:val="4"/>
            <w:vAlign w:val="top"/>
          </w:tcPr>
          <w:p>
            <w:pPr>
              <w:pStyle w:val="8"/>
              <w:spacing w:before="180" w:line="219" w:lineRule="auto"/>
              <w:ind w:left="91"/>
              <w:rPr>
                <w:rFonts w:hint="default" w:ascii="Times New Roman" w:hAnsi="Times New Roman" w:cs="Times New Roman"/>
                <w:sz w:val="22"/>
                <w:szCs w:val="22"/>
              </w:rPr>
            </w:pPr>
            <w:r>
              <w:rPr>
                <w:rFonts w:hint="default" w:ascii="Times New Roman" w:hAnsi="Times New Roman" w:cs="Times New Roman"/>
                <w:spacing w:val="1"/>
                <w:sz w:val="22"/>
                <w:szCs w:val="22"/>
              </w:rPr>
              <w:t>药品经营许可证正、副本是否在有效期内</w:t>
            </w:r>
          </w:p>
        </w:tc>
        <w:tc>
          <w:tcPr>
            <w:tcW w:w="1119" w:type="dxa"/>
            <w:vAlign w:val="top"/>
          </w:tcPr>
          <w:p>
            <w:pPr>
              <w:pStyle w:val="8"/>
              <w:spacing w:before="182" w:line="219" w:lineRule="auto"/>
              <w:ind w:left="119"/>
              <w:rPr>
                <w:rFonts w:hint="default" w:ascii="Times New Roman" w:hAnsi="Times New Roman" w:cs="Times New Roman"/>
                <w:sz w:val="22"/>
                <w:szCs w:val="22"/>
              </w:rPr>
            </w:pPr>
            <w:r>
              <w:rPr>
                <w:rFonts w:hint="default" w:ascii="Times New Roman" w:hAnsi="Times New Roman" w:cs="Times New Roman"/>
                <w:spacing w:val="4"/>
                <w:sz w:val="22"/>
                <w:szCs w:val="22"/>
              </w:rPr>
              <w:t>查看证照</w:t>
            </w:r>
          </w:p>
        </w:tc>
        <w:tc>
          <w:tcPr>
            <w:tcW w:w="1254" w:type="dxa"/>
            <w:vAlign w:val="top"/>
          </w:tcPr>
          <w:p>
            <w:pPr>
              <w:pStyle w:val="8"/>
              <w:spacing w:before="182"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34" w:type="dxa"/>
            <w:vMerge w:val="continue"/>
            <w:tcBorders>
              <w:top w:val="nil"/>
              <w:bottom w:val="nil"/>
            </w:tcBorders>
            <w:vAlign w:val="top"/>
          </w:tcPr>
          <w:p>
            <w:pPr>
              <w:rPr>
                <w:rFonts w:hint="default" w:ascii="Times New Roman" w:hAnsi="Times New Roman" w:cs="Times New Roman"/>
                <w:sz w:val="21"/>
              </w:rPr>
            </w:pPr>
          </w:p>
        </w:tc>
        <w:tc>
          <w:tcPr>
            <w:tcW w:w="569" w:type="dxa"/>
            <w:vMerge w:val="continue"/>
            <w:tcBorders>
              <w:top w:val="nil"/>
              <w:bottom w:val="nil"/>
            </w:tcBorders>
            <w:textDirection w:val="tbRlV"/>
            <w:vAlign w:val="top"/>
          </w:tcPr>
          <w:p>
            <w:pPr>
              <w:rPr>
                <w:rFonts w:hint="default" w:ascii="Times New Roman" w:hAnsi="Times New Roman" w:cs="Times New Roman"/>
                <w:sz w:val="21"/>
              </w:rPr>
            </w:pPr>
          </w:p>
        </w:tc>
        <w:tc>
          <w:tcPr>
            <w:tcW w:w="5363" w:type="dxa"/>
            <w:gridSpan w:val="4"/>
            <w:vAlign w:val="top"/>
          </w:tcPr>
          <w:p>
            <w:pPr>
              <w:pStyle w:val="8"/>
              <w:spacing w:before="170" w:line="219" w:lineRule="auto"/>
              <w:ind w:left="91"/>
              <w:rPr>
                <w:rFonts w:hint="default" w:ascii="Times New Roman" w:hAnsi="Times New Roman" w:cs="Times New Roman"/>
                <w:sz w:val="22"/>
                <w:szCs w:val="22"/>
              </w:rPr>
            </w:pPr>
            <w:r>
              <w:rPr>
                <w:rFonts w:hint="default" w:ascii="Times New Roman" w:hAnsi="Times New Roman" w:cs="Times New Roman"/>
                <w:spacing w:val="2"/>
                <w:sz w:val="22"/>
                <w:szCs w:val="22"/>
              </w:rPr>
              <w:t>营业执照正、副本是否在有效期内</w:t>
            </w:r>
          </w:p>
        </w:tc>
        <w:tc>
          <w:tcPr>
            <w:tcW w:w="1119" w:type="dxa"/>
            <w:vAlign w:val="top"/>
          </w:tcPr>
          <w:p>
            <w:pPr>
              <w:pStyle w:val="8"/>
              <w:spacing w:before="172" w:line="219" w:lineRule="auto"/>
              <w:ind w:left="119"/>
              <w:rPr>
                <w:rFonts w:hint="default" w:ascii="Times New Roman" w:hAnsi="Times New Roman" w:cs="Times New Roman"/>
                <w:sz w:val="22"/>
                <w:szCs w:val="22"/>
              </w:rPr>
            </w:pPr>
            <w:r>
              <w:rPr>
                <w:rFonts w:hint="default" w:ascii="Times New Roman" w:hAnsi="Times New Roman" w:cs="Times New Roman"/>
                <w:spacing w:val="4"/>
                <w:sz w:val="22"/>
                <w:szCs w:val="22"/>
              </w:rPr>
              <w:t>查看证照</w:t>
            </w:r>
          </w:p>
        </w:tc>
        <w:tc>
          <w:tcPr>
            <w:tcW w:w="1254" w:type="dxa"/>
            <w:vAlign w:val="top"/>
          </w:tcPr>
          <w:p>
            <w:pPr>
              <w:pStyle w:val="8"/>
              <w:spacing w:before="172"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534" w:type="dxa"/>
            <w:vMerge w:val="continue"/>
            <w:tcBorders>
              <w:top w:val="nil"/>
            </w:tcBorders>
            <w:vAlign w:val="top"/>
          </w:tcPr>
          <w:p>
            <w:pPr>
              <w:rPr>
                <w:rFonts w:hint="default" w:ascii="Times New Roman" w:hAnsi="Times New Roman" w:cs="Times New Roman"/>
                <w:sz w:val="21"/>
              </w:rPr>
            </w:pPr>
          </w:p>
        </w:tc>
        <w:tc>
          <w:tcPr>
            <w:tcW w:w="569" w:type="dxa"/>
            <w:vMerge w:val="continue"/>
            <w:tcBorders>
              <w:top w:val="nil"/>
            </w:tcBorders>
            <w:textDirection w:val="tbRlV"/>
            <w:vAlign w:val="top"/>
          </w:tcPr>
          <w:p>
            <w:pPr>
              <w:rPr>
                <w:rFonts w:hint="default" w:ascii="Times New Roman" w:hAnsi="Times New Roman" w:cs="Times New Roman"/>
                <w:sz w:val="21"/>
              </w:rPr>
            </w:pPr>
          </w:p>
        </w:tc>
        <w:tc>
          <w:tcPr>
            <w:tcW w:w="5363" w:type="dxa"/>
            <w:gridSpan w:val="4"/>
            <w:vAlign w:val="top"/>
          </w:tcPr>
          <w:p>
            <w:pPr>
              <w:pStyle w:val="8"/>
              <w:spacing w:before="112" w:line="267" w:lineRule="auto"/>
              <w:ind w:left="91"/>
              <w:rPr>
                <w:rFonts w:hint="default" w:ascii="Times New Roman" w:hAnsi="Times New Roman" w:cs="Times New Roman"/>
                <w:sz w:val="22"/>
                <w:szCs w:val="22"/>
              </w:rPr>
            </w:pPr>
            <w:r>
              <w:rPr>
                <w:rFonts w:hint="default" w:ascii="Times New Roman" w:hAnsi="Times New Roman" w:cs="Times New Roman"/>
                <w:spacing w:val="-1"/>
                <w:sz w:val="22"/>
                <w:szCs w:val="22"/>
              </w:rPr>
              <w:t>法定代表人、主要负责人或实际控制人资格是否符合要</w:t>
            </w:r>
            <w:r>
              <w:rPr>
                <w:rFonts w:hint="default" w:ascii="Times New Roman" w:hAnsi="Times New Roman" w:cs="Times New Roman"/>
                <w:sz w:val="22"/>
                <w:szCs w:val="22"/>
              </w:rPr>
              <w:t>求</w:t>
            </w:r>
          </w:p>
        </w:tc>
        <w:tc>
          <w:tcPr>
            <w:tcW w:w="1119" w:type="dxa"/>
            <w:vAlign w:val="top"/>
          </w:tcPr>
          <w:p>
            <w:pPr>
              <w:pStyle w:val="8"/>
              <w:spacing w:before="273" w:line="219" w:lineRule="auto"/>
              <w:ind w:left="119"/>
              <w:rPr>
                <w:rFonts w:hint="default" w:ascii="Times New Roman" w:hAnsi="Times New Roman" w:cs="Times New Roman"/>
                <w:sz w:val="22"/>
                <w:szCs w:val="22"/>
              </w:rPr>
            </w:pPr>
            <w:r>
              <w:rPr>
                <w:rFonts w:hint="default" w:ascii="Times New Roman" w:hAnsi="Times New Roman" w:cs="Times New Roman"/>
                <w:spacing w:val="2"/>
                <w:sz w:val="22"/>
                <w:szCs w:val="22"/>
              </w:rPr>
              <w:t>查看证件</w:t>
            </w:r>
          </w:p>
        </w:tc>
        <w:tc>
          <w:tcPr>
            <w:tcW w:w="1254" w:type="dxa"/>
            <w:vAlign w:val="top"/>
          </w:tcPr>
          <w:p>
            <w:pPr>
              <w:pStyle w:val="8"/>
              <w:spacing w:before="273"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534" w:type="dxa"/>
            <w:vMerge w:val="restart"/>
            <w:tcBorders>
              <w:bottom w:val="nil"/>
            </w:tcBorders>
            <w:vAlign w:val="top"/>
          </w:tcPr>
          <w:p>
            <w:pPr>
              <w:spacing w:line="300" w:lineRule="auto"/>
              <w:rPr>
                <w:rFonts w:hint="default" w:ascii="Times New Roman" w:hAnsi="Times New Roman" w:cs="Times New Roman"/>
                <w:sz w:val="21"/>
              </w:rPr>
            </w:pPr>
          </w:p>
          <w:p>
            <w:pPr>
              <w:spacing w:line="300" w:lineRule="auto"/>
              <w:rPr>
                <w:rFonts w:hint="default" w:ascii="Times New Roman" w:hAnsi="Times New Roman" w:cs="Times New Roman"/>
                <w:sz w:val="21"/>
              </w:rPr>
            </w:pPr>
          </w:p>
          <w:p>
            <w:pPr>
              <w:pStyle w:val="8"/>
              <w:spacing w:before="72" w:line="241" w:lineRule="auto"/>
              <w:ind w:left="204"/>
              <w:rPr>
                <w:rFonts w:hint="default" w:ascii="Times New Roman" w:hAnsi="Times New Roman" w:cs="Times New Roman"/>
                <w:sz w:val="22"/>
                <w:szCs w:val="22"/>
              </w:rPr>
            </w:pPr>
            <w:r>
              <w:rPr>
                <w:rFonts w:hint="default" w:ascii="Times New Roman" w:hAnsi="Times New Roman" w:cs="Times New Roman"/>
                <w:sz w:val="22"/>
                <w:szCs w:val="22"/>
              </w:rPr>
              <w:t>2</w:t>
            </w:r>
          </w:p>
        </w:tc>
        <w:tc>
          <w:tcPr>
            <w:tcW w:w="569" w:type="dxa"/>
            <w:vMerge w:val="restart"/>
            <w:tcBorders>
              <w:bottom w:val="nil"/>
            </w:tcBorders>
            <w:textDirection w:val="tbRlV"/>
            <w:vAlign w:val="top"/>
          </w:tcPr>
          <w:p>
            <w:pPr>
              <w:pStyle w:val="8"/>
              <w:spacing w:before="176" w:line="202" w:lineRule="auto"/>
              <w:ind w:left="33"/>
              <w:rPr>
                <w:rFonts w:hint="default" w:ascii="Times New Roman" w:hAnsi="Times New Roman" w:cs="Times New Roman"/>
                <w:sz w:val="22"/>
                <w:szCs w:val="22"/>
              </w:rPr>
            </w:pPr>
            <w:r>
              <w:rPr>
                <w:rFonts w:hint="default" w:ascii="Times New Roman" w:hAnsi="Times New Roman" w:cs="Times New Roman"/>
                <w:sz w:val="22"/>
                <w:szCs w:val="22"/>
              </w:rPr>
              <w:t>制度建设</w:t>
            </w:r>
          </w:p>
        </w:tc>
        <w:tc>
          <w:tcPr>
            <w:tcW w:w="5363" w:type="dxa"/>
            <w:gridSpan w:val="4"/>
            <w:vAlign w:val="top"/>
          </w:tcPr>
          <w:p>
            <w:pPr>
              <w:pStyle w:val="8"/>
              <w:spacing w:before="113" w:line="271" w:lineRule="auto"/>
              <w:ind w:left="91" w:firstLine="9"/>
              <w:rPr>
                <w:rFonts w:hint="default" w:ascii="Times New Roman" w:hAnsi="Times New Roman" w:cs="Times New Roman"/>
                <w:sz w:val="22"/>
                <w:szCs w:val="22"/>
              </w:rPr>
            </w:pPr>
            <w:r>
              <w:rPr>
                <w:rFonts w:hint="default" w:ascii="Times New Roman" w:hAnsi="Times New Roman" w:cs="Times New Roman"/>
                <w:spacing w:val="-11"/>
                <w:sz w:val="22"/>
                <w:szCs w:val="22"/>
              </w:rPr>
              <w:t>是否</w:t>
            </w:r>
            <w:r>
              <w:rPr>
                <w:rFonts w:hint="default" w:ascii="Times New Roman" w:hAnsi="Times New Roman" w:cs="Times New Roman"/>
                <w:spacing w:val="-10"/>
                <w:sz w:val="22"/>
                <w:szCs w:val="22"/>
              </w:rPr>
              <w:t>有医保药品管理制度、财务管理制度、医保人员管</w:t>
            </w:r>
            <w:r>
              <w:rPr>
                <w:rFonts w:hint="default" w:ascii="Times New Roman" w:hAnsi="Times New Roman" w:cs="Times New Roman"/>
                <w:spacing w:val="-8"/>
                <w:sz w:val="22"/>
                <w:szCs w:val="22"/>
              </w:rPr>
              <w:t>理</w:t>
            </w:r>
            <w:r>
              <w:rPr>
                <w:rFonts w:hint="default" w:ascii="Times New Roman" w:hAnsi="Times New Roman" w:cs="Times New Roman"/>
                <w:spacing w:val="6"/>
                <w:sz w:val="22"/>
                <w:szCs w:val="22"/>
              </w:rPr>
              <w:t>制度</w:t>
            </w:r>
          </w:p>
        </w:tc>
        <w:tc>
          <w:tcPr>
            <w:tcW w:w="1119" w:type="dxa"/>
            <w:vAlign w:val="top"/>
          </w:tcPr>
          <w:p>
            <w:pPr>
              <w:pStyle w:val="8"/>
              <w:spacing w:before="284" w:line="220" w:lineRule="auto"/>
              <w:ind w:left="119"/>
              <w:rPr>
                <w:rFonts w:hint="default" w:ascii="Times New Roman" w:hAnsi="Times New Roman" w:cs="Times New Roman"/>
                <w:sz w:val="22"/>
                <w:szCs w:val="22"/>
              </w:rPr>
            </w:pPr>
            <w:r>
              <w:rPr>
                <w:rFonts w:hint="default" w:ascii="Times New Roman" w:hAnsi="Times New Roman" w:cs="Times New Roman"/>
                <w:spacing w:val="-3"/>
                <w:sz w:val="22"/>
                <w:szCs w:val="22"/>
              </w:rPr>
              <w:t>查阅资料</w:t>
            </w:r>
          </w:p>
        </w:tc>
        <w:tc>
          <w:tcPr>
            <w:tcW w:w="1254" w:type="dxa"/>
            <w:vAlign w:val="top"/>
          </w:tcPr>
          <w:p>
            <w:pPr>
              <w:pStyle w:val="8"/>
              <w:spacing w:before="284"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534" w:type="dxa"/>
            <w:vMerge w:val="continue"/>
            <w:tcBorders>
              <w:top w:val="nil"/>
            </w:tcBorders>
            <w:vAlign w:val="top"/>
          </w:tcPr>
          <w:p>
            <w:pPr>
              <w:rPr>
                <w:rFonts w:hint="default" w:ascii="Times New Roman" w:hAnsi="Times New Roman" w:cs="Times New Roman"/>
                <w:sz w:val="21"/>
              </w:rPr>
            </w:pPr>
          </w:p>
        </w:tc>
        <w:tc>
          <w:tcPr>
            <w:tcW w:w="569" w:type="dxa"/>
            <w:vMerge w:val="continue"/>
            <w:tcBorders>
              <w:top w:val="nil"/>
            </w:tcBorders>
            <w:textDirection w:val="tbRlV"/>
            <w:vAlign w:val="top"/>
          </w:tcPr>
          <w:p>
            <w:pPr>
              <w:rPr>
                <w:rFonts w:hint="default" w:ascii="Times New Roman" w:hAnsi="Times New Roman" w:cs="Times New Roman"/>
                <w:sz w:val="21"/>
              </w:rPr>
            </w:pPr>
          </w:p>
        </w:tc>
        <w:tc>
          <w:tcPr>
            <w:tcW w:w="5363" w:type="dxa"/>
            <w:gridSpan w:val="4"/>
            <w:vAlign w:val="top"/>
          </w:tcPr>
          <w:p>
            <w:pPr>
              <w:pStyle w:val="8"/>
              <w:spacing w:before="265" w:line="219" w:lineRule="auto"/>
              <w:ind w:left="91"/>
              <w:rPr>
                <w:rFonts w:hint="default" w:ascii="Times New Roman" w:hAnsi="Times New Roman" w:cs="Times New Roman"/>
                <w:sz w:val="22"/>
                <w:szCs w:val="22"/>
              </w:rPr>
            </w:pPr>
            <w:r>
              <w:rPr>
                <w:rFonts w:hint="default" w:ascii="Times New Roman" w:hAnsi="Times New Roman" w:cs="Times New Roman"/>
                <w:sz w:val="22"/>
                <w:szCs w:val="22"/>
              </w:rPr>
              <w:t>是否有统计信息管理制度、医保费用结算制度。</w:t>
            </w:r>
          </w:p>
        </w:tc>
        <w:tc>
          <w:tcPr>
            <w:tcW w:w="1119" w:type="dxa"/>
            <w:vAlign w:val="top"/>
          </w:tcPr>
          <w:p>
            <w:pPr>
              <w:pStyle w:val="8"/>
              <w:spacing w:before="265" w:line="220" w:lineRule="auto"/>
              <w:ind w:left="119"/>
              <w:rPr>
                <w:rFonts w:hint="default" w:ascii="Times New Roman" w:hAnsi="Times New Roman" w:cs="Times New Roman"/>
                <w:sz w:val="22"/>
                <w:szCs w:val="22"/>
              </w:rPr>
            </w:pPr>
            <w:r>
              <w:rPr>
                <w:rFonts w:hint="default" w:ascii="Times New Roman" w:hAnsi="Times New Roman" w:cs="Times New Roman"/>
                <w:spacing w:val="-3"/>
                <w:sz w:val="22"/>
                <w:szCs w:val="22"/>
              </w:rPr>
              <w:t>查阅资料</w:t>
            </w:r>
          </w:p>
        </w:tc>
        <w:tc>
          <w:tcPr>
            <w:tcW w:w="1254" w:type="dxa"/>
            <w:vAlign w:val="top"/>
          </w:tcPr>
          <w:p>
            <w:pPr>
              <w:pStyle w:val="8"/>
              <w:spacing w:before="265"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9" w:hRule="atLeast"/>
        </w:trPr>
        <w:tc>
          <w:tcPr>
            <w:tcW w:w="534" w:type="dxa"/>
            <w:vMerge w:val="restart"/>
            <w:tcBorders>
              <w:bottom w:val="nil"/>
            </w:tcBorders>
            <w:vAlign w:val="top"/>
          </w:tcPr>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5" w:lineRule="auto"/>
              <w:rPr>
                <w:rFonts w:hint="default" w:ascii="Times New Roman" w:hAnsi="Times New Roman" w:cs="Times New Roman"/>
                <w:sz w:val="21"/>
              </w:rPr>
            </w:pPr>
          </w:p>
          <w:p>
            <w:pPr>
              <w:spacing w:line="245" w:lineRule="auto"/>
              <w:rPr>
                <w:rFonts w:hint="default" w:ascii="Times New Roman" w:hAnsi="Times New Roman" w:cs="Times New Roman"/>
                <w:sz w:val="21"/>
              </w:rPr>
            </w:pPr>
          </w:p>
          <w:p>
            <w:pPr>
              <w:pStyle w:val="8"/>
              <w:spacing w:before="72"/>
              <w:ind w:left="204"/>
              <w:rPr>
                <w:rFonts w:hint="default" w:ascii="Times New Roman" w:hAnsi="Times New Roman" w:cs="Times New Roman"/>
                <w:sz w:val="22"/>
                <w:szCs w:val="22"/>
              </w:rPr>
            </w:pPr>
            <w:r>
              <w:rPr>
                <w:rFonts w:hint="default" w:ascii="Times New Roman" w:hAnsi="Times New Roman" w:cs="Times New Roman"/>
                <w:sz w:val="22"/>
                <w:szCs w:val="22"/>
              </w:rPr>
              <w:t>3</w:t>
            </w:r>
          </w:p>
        </w:tc>
        <w:tc>
          <w:tcPr>
            <w:tcW w:w="569" w:type="dxa"/>
            <w:vMerge w:val="restart"/>
            <w:tcBorders>
              <w:bottom w:val="nil"/>
            </w:tcBorders>
            <w:textDirection w:val="tbRlV"/>
            <w:vAlign w:val="top"/>
          </w:tcPr>
          <w:p>
            <w:pPr>
              <w:pStyle w:val="8"/>
              <w:spacing w:before="186" w:line="202" w:lineRule="auto"/>
              <w:ind w:left="914"/>
              <w:rPr>
                <w:rFonts w:hint="default" w:ascii="Times New Roman" w:hAnsi="Times New Roman" w:cs="Times New Roman"/>
                <w:sz w:val="22"/>
                <w:szCs w:val="22"/>
              </w:rPr>
            </w:pPr>
            <w:r>
              <w:rPr>
                <w:rFonts w:hint="default" w:ascii="Times New Roman" w:hAnsi="Times New Roman" w:cs="Times New Roman"/>
                <w:sz w:val="22"/>
                <w:szCs w:val="22"/>
              </w:rPr>
              <w:t>质量控制</w:t>
            </w:r>
          </w:p>
        </w:tc>
        <w:tc>
          <w:tcPr>
            <w:tcW w:w="5363" w:type="dxa"/>
            <w:gridSpan w:val="4"/>
            <w:vAlign w:val="top"/>
          </w:tcPr>
          <w:p>
            <w:pPr>
              <w:pStyle w:val="8"/>
              <w:spacing w:before="105" w:line="312" w:lineRule="auto"/>
              <w:ind w:left="91" w:right="199" w:firstLine="10"/>
              <w:rPr>
                <w:rFonts w:hint="default" w:ascii="Times New Roman" w:hAnsi="Times New Roman" w:cs="Times New Roman"/>
                <w:sz w:val="22"/>
                <w:szCs w:val="22"/>
              </w:rPr>
            </w:pPr>
            <w:r>
              <w:rPr>
                <w:rFonts w:hint="default" w:ascii="Times New Roman" w:hAnsi="Times New Roman" w:cs="Times New Roman"/>
                <w:spacing w:val="-1"/>
                <w:sz w:val="22"/>
                <w:szCs w:val="22"/>
              </w:rPr>
              <w:t>执业药师或者药学技术人员是否具有资格证、注册证</w:t>
            </w:r>
            <w:r>
              <w:rPr>
                <w:rFonts w:hint="eastAsia" w:ascii="Times New Roman" w:hAnsi="Times New Roman" w:cs="Times New Roman"/>
                <w:sz w:val="22"/>
                <w:szCs w:val="22"/>
                <w:lang w:eastAsia="zh-CN"/>
              </w:rPr>
              <w:t>（</w:t>
            </w:r>
            <w:r>
              <w:rPr>
                <w:rFonts w:hint="default" w:ascii="Times New Roman" w:hAnsi="Times New Roman" w:cs="Times New Roman"/>
                <w:sz w:val="22"/>
                <w:szCs w:val="22"/>
              </w:rPr>
              <w:t>注册地为本零售药店</w:t>
            </w:r>
            <w:r>
              <w:rPr>
                <w:rFonts w:hint="eastAsia" w:ascii="Times New Roman" w:hAnsi="Times New Roman" w:cs="Times New Roman"/>
                <w:sz w:val="22"/>
                <w:szCs w:val="22"/>
                <w:lang w:eastAsia="zh-CN"/>
              </w:rPr>
              <w:t>）</w:t>
            </w:r>
            <w:r>
              <w:rPr>
                <w:rFonts w:hint="default" w:ascii="Times New Roman" w:hAnsi="Times New Roman" w:cs="Times New Roman"/>
                <w:sz w:val="22"/>
                <w:szCs w:val="22"/>
              </w:rPr>
              <w:t>及劳动合同</w:t>
            </w:r>
            <w:r>
              <w:rPr>
                <w:rFonts w:hint="eastAsia" w:ascii="Times New Roman" w:hAnsi="Times New Roman" w:cs="Times New Roman"/>
                <w:sz w:val="22"/>
                <w:szCs w:val="22"/>
                <w:lang w:eastAsia="zh-CN"/>
              </w:rPr>
              <w:t>（</w:t>
            </w:r>
            <w:r>
              <w:rPr>
                <w:rFonts w:hint="default" w:ascii="Times New Roman" w:hAnsi="Times New Roman" w:cs="Times New Roman"/>
                <w:sz w:val="22"/>
                <w:szCs w:val="22"/>
              </w:rPr>
              <w:t>签订方为零售药</w:t>
            </w:r>
          </w:p>
          <w:p>
            <w:pPr>
              <w:pStyle w:val="8"/>
              <w:spacing w:before="17" w:line="274" w:lineRule="auto"/>
              <w:ind w:left="91" w:right="99"/>
              <w:rPr>
                <w:rFonts w:hint="eastAsia" w:ascii="Times New Roman" w:hAnsi="Times New Roman" w:eastAsia="宋体" w:cs="Times New Roman"/>
                <w:sz w:val="22"/>
                <w:szCs w:val="22"/>
                <w:lang w:eastAsia="zh-CN"/>
              </w:rPr>
            </w:pPr>
            <w:r>
              <w:rPr>
                <w:rFonts w:hint="default" w:ascii="Times New Roman" w:hAnsi="Times New Roman" w:cs="Times New Roman"/>
                <w:spacing w:val="-1"/>
                <w:sz w:val="22"/>
                <w:szCs w:val="22"/>
              </w:rPr>
              <w:t>店或者连锁总公司，退休人员除外</w:t>
            </w:r>
            <w:r>
              <w:rPr>
                <w:rFonts w:hint="eastAsia" w:ascii="Times New Roman" w:hAnsi="Times New Roman" w:cs="Times New Roman"/>
                <w:spacing w:val="-1"/>
                <w:sz w:val="22"/>
                <w:szCs w:val="22"/>
                <w:lang w:eastAsia="zh-CN"/>
              </w:rPr>
              <w:t>）</w:t>
            </w:r>
            <w:r>
              <w:rPr>
                <w:rFonts w:hint="default" w:ascii="Times New Roman" w:hAnsi="Times New Roman" w:cs="Times New Roman"/>
                <w:spacing w:val="-1"/>
                <w:sz w:val="22"/>
                <w:szCs w:val="22"/>
              </w:rPr>
              <w:t>、职工医保参保证</w:t>
            </w:r>
            <w:r>
              <w:rPr>
                <w:rFonts w:hint="default" w:ascii="Times New Roman" w:hAnsi="Times New Roman" w:cs="Times New Roman"/>
                <w:spacing w:val="2"/>
                <w:sz w:val="22"/>
                <w:szCs w:val="22"/>
              </w:rPr>
              <w:t>明</w:t>
            </w:r>
            <w:r>
              <w:rPr>
                <w:rFonts w:hint="eastAsia" w:ascii="Times New Roman" w:hAnsi="Times New Roman" w:cs="Times New Roman"/>
                <w:spacing w:val="2"/>
                <w:sz w:val="22"/>
                <w:szCs w:val="22"/>
                <w:lang w:eastAsia="zh-CN"/>
              </w:rPr>
              <w:t>（</w:t>
            </w:r>
            <w:r>
              <w:rPr>
                <w:rFonts w:hint="default" w:ascii="Times New Roman" w:hAnsi="Times New Roman" w:cs="Times New Roman"/>
                <w:spacing w:val="2"/>
                <w:sz w:val="22"/>
                <w:szCs w:val="22"/>
              </w:rPr>
              <w:t>参保单位为零售药店或连锁总公司</w:t>
            </w:r>
            <w:r>
              <w:rPr>
                <w:rFonts w:hint="eastAsia" w:ascii="Times New Roman" w:hAnsi="Times New Roman" w:cs="Times New Roman"/>
                <w:spacing w:val="2"/>
                <w:sz w:val="22"/>
                <w:szCs w:val="22"/>
                <w:lang w:eastAsia="zh-CN"/>
              </w:rPr>
              <w:t>）</w:t>
            </w:r>
          </w:p>
        </w:tc>
        <w:tc>
          <w:tcPr>
            <w:tcW w:w="1119" w:type="dxa"/>
            <w:vAlign w:val="top"/>
          </w:tcPr>
          <w:p>
            <w:pPr>
              <w:spacing w:line="295" w:lineRule="auto"/>
              <w:rPr>
                <w:rFonts w:hint="default" w:ascii="Times New Roman" w:hAnsi="Times New Roman" w:cs="Times New Roman"/>
                <w:sz w:val="21"/>
              </w:rPr>
            </w:pPr>
          </w:p>
          <w:p>
            <w:pPr>
              <w:spacing w:line="296" w:lineRule="auto"/>
              <w:rPr>
                <w:rFonts w:hint="default" w:ascii="Times New Roman" w:hAnsi="Times New Roman" w:cs="Times New Roman"/>
                <w:sz w:val="21"/>
              </w:rPr>
            </w:pPr>
          </w:p>
          <w:p>
            <w:pPr>
              <w:pStyle w:val="8"/>
              <w:spacing w:before="72" w:line="220" w:lineRule="auto"/>
              <w:ind w:left="119"/>
              <w:rPr>
                <w:rFonts w:hint="default" w:ascii="Times New Roman" w:hAnsi="Times New Roman" w:cs="Times New Roman"/>
                <w:sz w:val="22"/>
                <w:szCs w:val="22"/>
              </w:rPr>
            </w:pPr>
            <w:r>
              <w:rPr>
                <w:rFonts w:hint="default" w:ascii="Times New Roman" w:hAnsi="Times New Roman" w:cs="Times New Roman"/>
                <w:spacing w:val="-3"/>
                <w:sz w:val="22"/>
                <w:szCs w:val="22"/>
              </w:rPr>
              <w:t>查阅资料</w:t>
            </w:r>
          </w:p>
        </w:tc>
        <w:tc>
          <w:tcPr>
            <w:tcW w:w="1254" w:type="dxa"/>
            <w:vAlign w:val="top"/>
          </w:tcPr>
          <w:p>
            <w:pPr>
              <w:spacing w:line="295" w:lineRule="auto"/>
              <w:rPr>
                <w:rFonts w:hint="default" w:ascii="Times New Roman" w:hAnsi="Times New Roman" w:cs="Times New Roman"/>
                <w:sz w:val="21"/>
              </w:rPr>
            </w:pPr>
          </w:p>
          <w:p>
            <w:pPr>
              <w:spacing w:line="296" w:lineRule="auto"/>
              <w:rPr>
                <w:rFonts w:hint="default" w:ascii="Times New Roman" w:hAnsi="Times New Roman" w:cs="Times New Roman"/>
                <w:sz w:val="21"/>
              </w:rPr>
            </w:pPr>
          </w:p>
          <w:p>
            <w:pPr>
              <w:pStyle w:val="8"/>
              <w:spacing w:before="72"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9" w:hRule="atLeast"/>
        </w:trPr>
        <w:tc>
          <w:tcPr>
            <w:tcW w:w="534" w:type="dxa"/>
            <w:vMerge w:val="continue"/>
            <w:tcBorders>
              <w:top w:val="nil"/>
              <w:bottom w:val="nil"/>
            </w:tcBorders>
            <w:vAlign w:val="top"/>
          </w:tcPr>
          <w:p>
            <w:pPr>
              <w:rPr>
                <w:rFonts w:hint="default" w:ascii="Times New Roman" w:hAnsi="Times New Roman" w:cs="Times New Roman"/>
                <w:sz w:val="21"/>
              </w:rPr>
            </w:pPr>
          </w:p>
        </w:tc>
        <w:tc>
          <w:tcPr>
            <w:tcW w:w="569" w:type="dxa"/>
            <w:vMerge w:val="continue"/>
            <w:tcBorders>
              <w:top w:val="nil"/>
              <w:bottom w:val="nil"/>
            </w:tcBorders>
            <w:textDirection w:val="tbRlV"/>
            <w:vAlign w:val="top"/>
          </w:tcPr>
          <w:p>
            <w:pPr>
              <w:rPr>
                <w:rFonts w:hint="default" w:ascii="Times New Roman" w:hAnsi="Times New Roman" w:cs="Times New Roman"/>
                <w:sz w:val="21"/>
              </w:rPr>
            </w:pPr>
          </w:p>
        </w:tc>
        <w:tc>
          <w:tcPr>
            <w:tcW w:w="5363" w:type="dxa"/>
            <w:gridSpan w:val="4"/>
            <w:vAlign w:val="top"/>
          </w:tcPr>
          <w:p>
            <w:pPr>
              <w:pStyle w:val="8"/>
              <w:spacing w:before="85" w:line="292" w:lineRule="auto"/>
              <w:ind w:left="91" w:right="188"/>
              <w:jc w:val="both"/>
              <w:rPr>
                <w:rFonts w:hint="eastAsia" w:ascii="Times New Roman" w:hAnsi="Times New Roman" w:eastAsia="宋体" w:cs="Times New Roman"/>
                <w:sz w:val="22"/>
                <w:szCs w:val="22"/>
                <w:lang w:eastAsia="zh-CN"/>
              </w:rPr>
            </w:pPr>
            <w:r>
              <w:rPr>
                <w:rFonts w:hint="default" w:ascii="Times New Roman" w:hAnsi="Times New Roman" w:cs="Times New Roman"/>
                <w:sz w:val="22"/>
                <w:szCs w:val="22"/>
              </w:rPr>
              <w:t>是否配备至少2名医保专</w:t>
            </w:r>
            <w:r>
              <w:rPr>
                <w:rFonts w:hint="eastAsia" w:ascii="Times New Roman" w:hAnsi="Times New Roman" w:cs="Times New Roman"/>
                <w:sz w:val="22"/>
                <w:szCs w:val="22"/>
                <w:lang w:eastAsia="zh-CN"/>
              </w:rPr>
              <w:t>（</w:t>
            </w:r>
            <w:r>
              <w:rPr>
                <w:rFonts w:hint="default" w:ascii="Times New Roman" w:hAnsi="Times New Roman" w:cs="Times New Roman"/>
                <w:sz w:val="22"/>
                <w:szCs w:val="22"/>
              </w:rPr>
              <w:t>兼</w:t>
            </w:r>
            <w:r>
              <w:rPr>
                <w:rFonts w:hint="eastAsia" w:ascii="Times New Roman" w:hAnsi="Times New Roman" w:cs="Times New Roman"/>
                <w:sz w:val="22"/>
                <w:szCs w:val="22"/>
                <w:lang w:eastAsia="zh-CN"/>
              </w:rPr>
              <w:t>）</w:t>
            </w:r>
            <w:r>
              <w:rPr>
                <w:rFonts w:hint="default" w:ascii="Times New Roman" w:hAnsi="Times New Roman" w:cs="Times New Roman"/>
                <w:sz w:val="22"/>
                <w:szCs w:val="22"/>
              </w:rPr>
              <w:t>职管理人员并签订劳动合同</w:t>
            </w:r>
            <w:r>
              <w:rPr>
                <w:rFonts w:hint="eastAsia" w:ascii="Times New Roman" w:hAnsi="Times New Roman" w:cs="Times New Roman"/>
                <w:sz w:val="22"/>
                <w:szCs w:val="22"/>
                <w:lang w:eastAsia="zh-CN"/>
              </w:rPr>
              <w:t>（</w:t>
            </w:r>
            <w:r>
              <w:rPr>
                <w:rFonts w:hint="default" w:ascii="Times New Roman" w:hAnsi="Times New Roman" w:cs="Times New Roman"/>
                <w:sz w:val="22"/>
                <w:szCs w:val="22"/>
              </w:rPr>
              <w:t>签订方为零售药店或者连锁总公司</w:t>
            </w:r>
            <w:r>
              <w:rPr>
                <w:rFonts w:hint="eastAsia" w:ascii="Times New Roman" w:hAnsi="Times New Roman" w:cs="Times New Roman"/>
                <w:sz w:val="22"/>
                <w:szCs w:val="22"/>
                <w:lang w:eastAsia="zh-CN"/>
              </w:rPr>
              <w:t>）</w:t>
            </w:r>
            <w:r>
              <w:rPr>
                <w:rFonts w:hint="default" w:ascii="Times New Roman" w:hAnsi="Times New Roman" w:cs="Times New Roman"/>
                <w:sz w:val="22"/>
                <w:szCs w:val="22"/>
              </w:rPr>
              <w:t>、具有职工</w:t>
            </w:r>
            <w:r>
              <w:rPr>
                <w:rFonts w:hint="default" w:ascii="Times New Roman" w:hAnsi="Times New Roman" w:cs="Times New Roman"/>
                <w:spacing w:val="2"/>
                <w:sz w:val="22"/>
                <w:szCs w:val="22"/>
              </w:rPr>
              <w:t>医保参保证明</w:t>
            </w:r>
            <w:r>
              <w:rPr>
                <w:rFonts w:hint="eastAsia" w:ascii="Times New Roman" w:hAnsi="Times New Roman" w:cs="Times New Roman"/>
                <w:spacing w:val="2"/>
                <w:sz w:val="22"/>
                <w:szCs w:val="22"/>
                <w:lang w:eastAsia="zh-CN"/>
              </w:rPr>
              <w:t>（</w:t>
            </w:r>
            <w:r>
              <w:rPr>
                <w:rFonts w:hint="default" w:ascii="Times New Roman" w:hAnsi="Times New Roman" w:cs="Times New Roman"/>
                <w:spacing w:val="2"/>
                <w:sz w:val="22"/>
                <w:szCs w:val="22"/>
              </w:rPr>
              <w:t>参保单位为零售药店或连锁总公司</w:t>
            </w:r>
            <w:r>
              <w:rPr>
                <w:rFonts w:hint="eastAsia" w:ascii="Times New Roman" w:hAnsi="Times New Roman" w:cs="Times New Roman"/>
                <w:spacing w:val="2"/>
                <w:sz w:val="22"/>
                <w:szCs w:val="22"/>
                <w:lang w:eastAsia="zh-CN"/>
              </w:rPr>
              <w:t>）</w:t>
            </w:r>
          </w:p>
        </w:tc>
        <w:tc>
          <w:tcPr>
            <w:tcW w:w="1119" w:type="dxa"/>
            <w:vAlign w:val="top"/>
          </w:tcPr>
          <w:p>
            <w:pPr>
              <w:spacing w:line="393" w:lineRule="auto"/>
              <w:rPr>
                <w:rFonts w:hint="default" w:ascii="Times New Roman" w:hAnsi="Times New Roman" w:cs="Times New Roman"/>
                <w:sz w:val="21"/>
              </w:rPr>
            </w:pPr>
          </w:p>
          <w:p>
            <w:pPr>
              <w:pStyle w:val="8"/>
              <w:spacing w:before="72" w:line="220" w:lineRule="auto"/>
              <w:ind w:left="119"/>
              <w:rPr>
                <w:rFonts w:hint="default" w:ascii="Times New Roman" w:hAnsi="Times New Roman" w:cs="Times New Roman"/>
                <w:sz w:val="22"/>
                <w:szCs w:val="22"/>
              </w:rPr>
            </w:pPr>
            <w:r>
              <w:rPr>
                <w:rFonts w:hint="default" w:ascii="Times New Roman" w:hAnsi="Times New Roman" w:cs="Times New Roman"/>
                <w:spacing w:val="-3"/>
                <w:sz w:val="22"/>
                <w:szCs w:val="22"/>
              </w:rPr>
              <w:t>查阅资料</w:t>
            </w:r>
          </w:p>
        </w:tc>
        <w:tc>
          <w:tcPr>
            <w:tcW w:w="1254" w:type="dxa"/>
            <w:vAlign w:val="top"/>
          </w:tcPr>
          <w:p>
            <w:pPr>
              <w:spacing w:line="393" w:lineRule="auto"/>
              <w:rPr>
                <w:rFonts w:hint="default" w:ascii="Times New Roman" w:hAnsi="Times New Roman" w:cs="Times New Roman"/>
                <w:sz w:val="21"/>
              </w:rPr>
            </w:pPr>
          </w:p>
          <w:p>
            <w:pPr>
              <w:pStyle w:val="8"/>
              <w:spacing w:before="72"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34" w:type="dxa"/>
            <w:vMerge w:val="continue"/>
            <w:tcBorders>
              <w:top w:val="nil"/>
            </w:tcBorders>
            <w:vAlign w:val="top"/>
          </w:tcPr>
          <w:p>
            <w:pPr>
              <w:rPr>
                <w:rFonts w:hint="default" w:ascii="Times New Roman" w:hAnsi="Times New Roman" w:cs="Times New Roman"/>
                <w:sz w:val="21"/>
              </w:rPr>
            </w:pPr>
          </w:p>
        </w:tc>
        <w:tc>
          <w:tcPr>
            <w:tcW w:w="569" w:type="dxa"/>
            <w:vMerge w:val="continue"/>
            <w:tcBorders>
              <w:top w:val="nil"/>
            </w:tcBorders>
            <w:textDirection w:val="tbRlV"/>
            <w:vAlign w:val="top"/>
          </w:tcPr>
          <w:p>
            <w:pPr>
              <w:rPr>
                <w:rFonts w:hint="default" w:ascii="Times New Roman" w:hAnsi="Times New Roman" w:cs="Times New Roman"/>
                <w:sz w:val="21"/>
              </w:rPr>
            </w:pPr>
          </w:p>
        </w:tc>
        <w:tc>
          <w:tcPr>
            <w:tcW w:w="5363" w:type="dxa"/>
            <w:gridSpan w:val="4"/>
            <w:vAlign w:val="top"/>
          </w:tcPr>
          <w:p>
            <w:pPr>
              <w:pStyle w:val="8"/>
              <w:spacing w:before="188" w:line="219" w:lineRule="auto"/>
              <w:ind w:left="91"/>
              <w:rPr>
                <w:rFonts w:hint="default" w:ascii="Times New Roman" w:hAnsi="Times New Roman" w:cs="Times New Roman"/>
                <w:sz w:val="22"/>
                <w:szCs w:val="22"/>
              </w:rPr>
            </w:pPr>
            <w:r>
              <w:rPr>
                <w:rFonts w:hint="default" w:ascii="Times New Roman" w:hAnsi="Times New Roman" w:cs="Times New Roman"/>
                <w:spacing w:val="-1"/>
                <w:sz w:val="22"/>
                <w:szCs w:val="22"/>
              </w:rPr>
              <w:t>进销存台账是否可以有效查询，且账物相符</w:t>
            </w:r>
          </w:p>
        </w:tc>
        <w:tc>
          <w:tcPr>
            <w:tcW w:w="1119" w:type="dxa"/>
            <w:vAlign w:val="top"/>
          </w:tcPr>
          <w:p>
            <w:pPr>
              <w:pStyle w:val="8"/>
              <w:spacing w:before="188" w:line="219" w:lineRule="auto"/>
              <w:ind w:left="119"/>
              <w:rPr>
                <w:rFonts w:hint="default" w:ascii="Times New Roman" w:hAnsi="Times New Roman" w:cs="Times New Roman"/>
                <w:sz w:val="22"/>
                <w:szCs w:val="22"/>
              </w:rPr>
            </w:pPr>
            <w:r>
              <w:rPr>
                <w:rFonts w:hint="default" w:ascii="Times New Roman" w:hAnsi="Times New Roman" w:cs="Times New Roman"/>
                <w:spacing w:val="-2"/>
                <w:sz w:val="22"/>
                <w:szCs w:val="22"/>
              </w:rPr>
              <w:t>现场查看</w:t>
            </w:r>
          </w:p>
        </w:tc>
        <w:tc>
          <w:tcPr>
            <w:tcW w:w="1254" w:type="dxa"/>
            <w:vAlign w:val="top"/>
          </w:tcPr>
          <w:p>
            <w:pPr>
              <w:pStyle w:val="8"/>
              <w:spacing w:before="188"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34" w:type="dxa"/>
            <w:vMerge w:val="restart"/>
            <w:tcBorders>
              <w:bottom w:val="nil"/>
            </w:tcBorders>
            <w:vAlign w:val="top"/>
          </w:tcPr>
          <w:p>
            <w:pPr>
              <w:spacing w:line="357" w:lineRule="auto"/>
              <w:rPr>
                <w:rFonts w:hint="default" w:ascii="Times New Roman" w:hAnsi="Times New Roman" w:cs="Times New Roman"/>
                <w:sz w:val="21"/>
              </w:rPr>
            </w:pPr>
          </w:p>
          <w:p>
            <w:pPr>
              <w:spacing w:line="357" w:lineRule="auto"/>
              <w:rPr>
                <w:rFonts w:hint="default" w:ascii="Times New Roman" w:hAnsi="Times New Roman" w:cs="Times New Roman"/>
                <w:sz w:val="21"/>
              </w:rPr>
            </w:pPr>
          </w:p>
          <w:p>
            <w:pPr>
              <w:pStyle w:val="8"/>
              <w:spacing w:before="71" w:line="241" w:lineRule="auto"/>
              <w:ind w:left="204"/>
              <w:rPr>
                <w:rFonts w:hint="default" w:ascii="Times New Roman" w:hAnsi="Times New Roman" w:cs="Times New Roman"/>
                <w:sz w:val="22"/>
                <w:szCs w:val="22"/>
              </w:rPr>
            </w:pPr>
            <w:r>
              <w:rPr>
                <w:rFonts w:hint="default" w:ascii="Times New Roman" w:hAnsi="Times New Roman" w:cs="Times New Roman"/>
                <w:sz w:val="22"/>
                <w:szCs w:val="22"/>
              </w:rPr>
              <w:t>4</w:t>
            </w:r>
          </w:p>
        </w:tc>
        <w:tc>
          <w:tcPr>
            <w:tcW w:w="569" w:type="dxa"/>
            <w:vMerge w:val="restart"/>
            <w:tcBorders>
              <w:bottom w:val="nil"/>
            </w:tcBorders>
            <w:textDirection w:val="tbRlV"/>
            <w:vAlign w:val="top"/>
          </w:tcPr>
          <w:p>
            <w:pPr>
              <w:pStyle w:val="8"/>
              <w:spacing w:before="187" w:line="202" w:lineRule="auto"/>
              <w:ind w:left="157"/>
              <w:rPr>
                <w:rFonts w:hint="default" w:ascii="Times New Roman" w:hAnsi="Times New Roman" w:cs="Times New Roman"/>
                <w:sz w:val="22"/>
                <w:szCs w:val="22"/>
              </w:rPr>
            </w:pPr>
            <w:r>
              <w:rPr>
                <w:rFonts w:hint="default" w:ascii="Times New Roman" w:hAnsi="Times New Roman" w:cs="Times New Roman"/>
                <w:spacing w:val="-1"/>
                <w:sz w:val="22"/>
                <w:szCs w:val="22"/>
              </w:rPr>
              <w:t>基础设施</w:t>
            </w:r>
          </w:p>
        </w:tc>
        <w:tc>
          <w:tcPr>
            <w:tcW w:w="5363" w:type="dxa"/>
            <w:gridSpan w:val="4"/>
            <w:vAlign w:val="top"/>
          </w:tcPr>
          <w:p>
            <w:pPr>
              <w:pStyle w:val="8"/>
              <w:spacing w:before="178" w:line="220" w:lineRule="auto"/>
              <w:ind w:left="91"/>
              <w:rPr>
                <w:rFonts w:hint="default" w:ascii="Times New Roman" w:hAnsi="Times New Roman" w:cs="Times New Roman"/>
                <w:sz w:val="22"/>
                <w:szCs w:val="22"/>
              </w:rPr>
            </w:pPr>
            <w:r>
              <w:rPr>
                <w:rFonts w:hint="default" w:ascii="Times New Roman" w:hAnsi="Times New Roman" w:cs="Times New Roman"/>
                <w:spacing w:val="-1"/>
                <w:sz w:val="22"/>
                <w:szCs w:val="22"/>
              </w:rPr>
              <w:t>场地设置是否合理</w:t>
            </w:r>
          </w:p>
        </w:tc>
        <w:tc>
          <w:tcPr>
            <w:tcW w:w="1119" w:type="dxa"/>
            <w:vAlign w:val="top"/>
          </w:tcPr>
          <w:p>
            <w:pPr>
              <w:pStyle w:val="8"/>
              <w:spacing w:before="178" w:line="219" w:lineRule="auto"/>
              <w:ind w:left="119"/>
              <w:rPr>
                <w:rFonts w:hint="default" w:ascii="Times New Roman" w:hAnsi="Times New Roman" w:cs="Times New Roman"/>
                <w:sz w:val="22"/>
                <w:szCs w:val="22"/>
              </w:rPr>
            </w:pPr>
            <w:r>
              <w:rPr>
                <w:rFonts w:hint="default" w:ascii="Times New Roman" w:hAnsi="Times New Roman" w:cs="Times New Roman"/>
                <w:spacing w:val="-2"/>
                <w:sz w:val="22"/>
                <w:szCs w:val="22"/>
              </w:rPr>
              <w:t>现场查看</w:t>
            </w:r>
          </w:p>
        </w:tc>
        <w:tc>
          <w:tcPr>
            <w:tcW w:w="1254" w:type="dxa"/>
            <w:vAlign w:val="top"/>
          </w:tcPr>
          <w:p>
            <w:pPr>
              <w:pStyle w:val="8"/>
              <w:spacing w:before="178"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34" w:type="dxa"/>
            <w:vMerge w:val="continue"/>
            <w:tcBorders>
              <w:top w:val="nil"/>
              <w:bottom w:val="nil"/>
            </w:tcBorders>
            <w:vAlign w:val="top"/>
          </w:tcPr>
          <w:p>
            <w:pPr>
              <w:rPr>
                <w:rFonts w:hint="default" w:ascii="Times New Roman" w:hAnsi="Times New Roman" w:cs="Times New Roman"/>
                <w:sz w:val="21"/>
              </w:rPr>
            </w:pPr>
          </w:p>
        </w:tc>
        <w:tc>
          <w:tcPr>
            <w:tcW w:w="569" w:type="dxa"/>
            <w:vMerge w:val="continue"/>
            <w:tcBorders>
              <w:top w:val="nil"/>
              <w:bottom w:val="nil"/>
            </w:tcBorders>
            <w:textDirection w:val="tbRlV"/>
            <w:vAlign w:val="top"/>
          </w:tcPr>
          <w:p>
            <w:pPr>
              <w:rPr>
                <w:rFonts w:hint="default" w:ascii="Times New Roman" w:hAnsi="Times New Roman" w:cs="Times New Roman"/>
                <w:sz w:val="21"/>
              </w:rPr>
            </w:pPr>
          </w:p>
        </w:tc>
        <w:tc>
          <w:tcPr>
            <w:tcW w:w="5363" w:type="dxa"/>
            <w:gridSpan w:val="4"/>
            <w:vAlign w:val="top"/>
          </w:tcPr>
          <w:p>
            <w:pPr>
              <w:pStyle w:val="8"/>
              <w:spacing w:before="188" w:line="219" w:lineRule="auto"/>
              <w:ind w:left="91"/>
              <w:rPr>
                <w:rFonts w:hint="default" w:ascii="Times New Roman" w:hAnsi="Times New Roman" w:cs="Times New Roman"/>
                <w:sz w:val="22"/>
                <w:szCs w:val="22"/>
              </w:rPr>
            </w:pPr>
            <w:r>
              <w:rPr>
                <w:rFonts w:hint="default" w:ascii="Times New Roman" w:hAnsi="Times New Roman" w:cs="Times New Roman"/>
                <w:sz w:val="22"/>
                <w:szCs w:val="22"/>
              </w:rPr>
              <w:t>经营药品是否使用医保药品标识</w:t>
            </w:r>
          </w:p>
        </w:tc>
        <w:tc>
          <w:tcPr>
            <w:tcW w:w="1119" w:type="dxa"/>
            <w:vAlign w:val="top"/>
          </w:tcPr>
          <w:p>
            <w:pPr>
              <w:pStyle w:val="8"/>
              <w:spacing w:before="188" w:line="219" w:lineRule="auto"/>
              <w:ind w:left="119"/>
              <w:rPr>
                <w:rFonts w:hint="default" w:ascii="Times New Roman" w:hAnsi="Times New Roman" w:cs="Times New Roman"/>
                <w:sz w:val="22"/>
                <w:szCs w:val="22"/>
              </w:rPr>
            </w:pPr>
            <w:r>
              <w:rPr>
                <w:rFonts w:hint="default" w:ascii="Times New Roman" w:hAnsi="Times New Roman" w:cs="Times New Roman"/>
                <w:spacing w:val="-2"/>
                <w:sz w:val="22"/>
                <w:szCs w:val="22"/>
              </w:rPr>
              <w:t>现场查看</w:t>
            </w:r>
          </w:p>
        </w:tc>
        <w:tc>
          <w:tcPr>
            <w:tcW w:w="1254" w:type="dxa"/>
            <w:vAlign w:val="top"/>
          </w:tcPr>
          <w:p>
            <w:pPr>
              <w:pStyle w:val="8"/>
              <w:spacing w:before="188"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34" w:type="dxa"/>
            <w:vMerge w:val="continue"/>
            <w:tcBorders>
              <w:top w:val="nil"/>
            </w:tcBorders>
            <w:vAlign w:val="top"/>
          </w:tcPr>
          <w:p>
            <w:pPr>
              <w:rPr>
                <w:rFonts w:hint="default" w:ascii="Times New Roman" w:hAnsi="Times New Roman" w:cs="Times New Roman"/>
                <w:sz w:val="21"/>
              </w:rPr>
            </w:pPr>
          </w:p>
        </w:tc>
        <w:tc>
          <w:tcPr>
            <w:tcW w:w="569" w:type="dxa"/>
            <w:vMerge w:val="continue"/>
            <w:tcBorders>
              <w:top w:val="nil"/>
            </w:tcBorders>
            <w:textDirection w:val="tbRlV"/>
            <w:vAlign w:val="top"/>
          </w:tcPr>
          <w:p>
            <w:pPr>
              <w:rPr>
                <w:rFonts w:hint="default" w:ascii="Times New Roman" w:hAnsi="Times New Roman" w:cs="Times New Roman"/>
                <w:sz w:val="21"/>
              </w:rPr>
            </w:pPr>
          </w:p>
        </w:tc>
        <w:tc>
          <w:tcPr>
            <w:tcW w:w="5363" w:type="dxa"/>
            <w:gridSpan w:val="4"/>
            <w:vAlign w:val="top"/>
          </w:tcPr>
          <w:p>
            <w:pPr>
              <w:pStyle w:val="8"/>
              <w:spacing w:before="188" w:line="219" w:lineRule="auto"/>
              <w:ind w:left="91"/>
              <w:rPr>
                <w:rFonts w:hint="default" w:ascii="Times New Roman" w:hAnsi="Times New Roman" w:cs="Times New Roman"/>
                <w:sz w:val="22"/>
                <w:szCs w:val="22"/>
              </w:rPr>
            </w:pPr>
            <w:r>
              <w:rPr>
                <w:rFonts w:hint="default" w:ascii="Times New Roman" w:hAnsi="Times New Roman" w:cs="Times New Roman"/>
                <w:spacing w:val="-1"/>
                <w:sz w:val="22"/>
                <w:szCs w:val="22"/>
              </w:rPr>
              <w:t>开展药品分类分区管理</w:t>
            </w:r>
          </w:p>
        </w:tc>
        <w:tc>
          <w:tcPr>
            <w:tcW w:w="1119" w:type="dxa"/>
            <w:vAlign w:val="top"/>
          </w:tcPr>
          <w:p>
            <w:pPr>
              <w:pStyle w:val="8"/>
              <w:spacing w:before="188" w:line="219" w:lineRule="auto"/>
              <w:ind w:left="119"/>
              <w:rPr>
                <w:rFonts w:hint="default" w:ascii="Times New Roman" w:hAnsi="Times New Roman" w:cs="Times New Roman"/>
                <w:sz w:val="22"/>
                <w:szCs w:val="22"/>
              </w:rPr>
            </w:pPr>
            <w:r>
              <w:rPr>
                <w:rFonts w:hint="default" w:ascii="Times New Roman" w:hAnsi="Times New Roman" w:cs="Times New Roman"/>
                <w:spacing w:val="-2"/>
                <w:sz w:val="22"/>
                <w:szCs w:val="22"/>
              </w:rPr>
              <w:t>现场查看</w:t>
            </w:r>
          </w:p>
        </w:tc>
        <w:tc>
          <w:tcPr>
            <w:tcW w:w="1254" w:type="dxa"/>
            <w:vAlign w:val="top"/>
          </w:tcPr>
          <w:p>
            <w:pPr>
              <w:pStyle w:val="8"/>
              <w:spacing w:before="188"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trPr>
        <w:tc>
          <w:tcPr>
            <w:tcW w:w="534" w:type="dxa"/>
            <w:vAlign w:val="top"/>
          </w:tcPr>
          <w:p>
            <w:pPr>
              <w:pStyle w:val="8"/>
              <w:spacing w:before="129"/>
              <w:ind w:left="204"/>
              <w:rPr>
                <w:rFonts w:hint="default" w:ascii="Times New Roman" w:hAnsi="Times New Roman" w:cs="Times New Roman"/>
                <w:sz w:val="22"/>
                <w:szCs w:val="22"/>
              </w:rPr>
            </w:pPr>
            <w:r>
              <w:rPr>
                <w:rFonts w:hint="default" w:ascii="Times New Roman" w:hAnsi="Times New Roman" w:cs="Times New Roman"/>
                <w:sz w:val="22"/>
                <w:szCs w:val="22"/>
              </w:rPr>
              <w:t>5</w:t>
            </w:r>
          </w:p>
        </w:tc>
        <w:tc>
          <w:tcPr>
            <w:tcW w:w="569" w:type="dxa"/>
            <w:textDirection w:val="tbRlV"/>
            <w:vAlign w:val="top"/>
          </w:tcPr>
          <w:p>
            <w:pPr>
              <w:pStyle w:val="8"/>
              <w:spacing w:before="213" w:line="195" w:lineRule="auto"/>
              <w:ind w:left="47"/>
              <w:rPr>
                <w:rFonts w:hint="default" w:ascii="Times New Roman" w:hAnsi="Times New Roman" w:cs="Times New Roman"/>
                <w:sz w:val="22"/>
                <w:szCs w:val="22"/>
              </w:rPr>
            </w:pPr>
            <w:r>
              <w:rPr>
                <w:rFonts w:hint="default" w:ascii="Times New Roman" w:hAnsi="Times New Roman" w:cs="Times New Roman"/>
                <w:spacing w:val="1"/>
                <w:sz w:val="22"/>
                <w:szCs w:val="22"/>
              </w:rPr>
              <w:t>信息</w:t>
            </w:r>
          </w:p>
        </w:tc>
        <w:tc>
          <w:tcPr>
            <w:tcW w:w="5363" w:type="dxa"/>
            <w:gridSpan w:val="4"/>
            <w:vAlign w:val="top"/>
          </w:tcPr>
          <w:p>
            <w:pPr>
              <w:pStyle w:val="8"/>
              <w:spacing w:before="98" w:line="271" w:lineRule="auto"/>
              <w:ind w:left="91" w:hanging="10"/>
              <w:rPr>
                <w:rFonts w:hint="default" w:ascii="Times New Roman" w:hAnsi="Times New Roman" w:cs="Times New Roman"/>
                <w:sz w:val="22"/>
                <w:szCs w:val="22"/>
              </w:rPr>
            </w:pPr>
            <w:r>
              <w:rPr>
                <w:rFonts w:hint="default" w:ascii="Times New Roman" w:hAnsi="Times New Roman" w:cs="Times New Roman"/>
                <w:spacing w:val="-1"/>
                <w:sz w:val="22"/>
                <w:szCs w:val="22"/>
              </w:rPr>
              <w:t>信息硬件设施齐备，包括能够实现医保结算窗口便利性和时效性要求的相关设备等。</w:t>
            </w:r>
          </w:p>
        </w:tc>
        <w:tc>
          <w:tcPr>
            <w:tcW w:w="1119" w:type="dxa"/>
            <w:vAlign w:val="top"/>
          </w:tcPr>
          <w:p>
            <w:pPr>
              <w:pStyle w:val="8"/>
              <w:spacing w:before="278" w:line="219" w:lineRule="auto"/>
              <w:ind w:left="119"/>
              <w:rPr>
                <w:rFonts w:hint="default" w:ascii="Times New Roman" w:hAnsi="Times New Roman" w:cs="Times New Roman"/>
                <w:sz w:val="22"/>
                <w:szCs w:val="22"/>
              </w:rPr>
            </w:pPr>
            <w:r>
              <w:rPr>
                <w:rFonts w:hint="default" w:ascii="Times New Roman" w:hAnsi="Times New Roman" w:cs="Times New Roman"/>
                <w:spacing w:val="-2"/>
                <w:sz w:val="22"/>
                <w:szCs w:val="22"/>
              </w:rPr>
              <w:t>现场查看</w:t>
            </w:r>
          </w:p>
        </w:tc>
        <w:tc>
          <w:tcPr>
            <w:tcW w:w="1254" w:type="dxa"/>
            <w:vAlign w:val="top"/>
          </w:tcPr>
          <w:p>
            <w:pPr>
              <w:pStyle w:val="8"/>
              <w:spacing w:before="278" w:line="220" w:lineRule="auto"/>
              <w:ind w:left="179"/>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bl>
    <w:p>
      <w:pPr>
        <w:spacing w:line="182" w:lineRule="exact"/>
        <w:rPr>
          <w:rFonts w:hint="default" w:ascii="Times New Roman" w:hAnsi="Times New Roman" w:cs="Times New Roman"/>
          <w:sz w:val="15"/>
        </w:rPr>
      </w:pPr>
    </w:p>
    <w:tbl>
      <w:tblPr>
        <w:tblStyle w:val="7"/>
        <w:tblW w:w="88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4"/>
        <w:gridCol w:w="589"/>
        <w:gridCol w:w="5374"/>
        <w:gridCol w:w="1119"/>
        <w:gridCol w:w="12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4" w:hRule="atLeast"/>
        </w:trPr>
        <w:tc>
          <w:tcPr>
            <w:tcW w:w="534" w:type="dxa"/>
            <w:vMerge w:val="restart"/>
            <w:tcBorders>
              <w:bottom w:val="nil"/>
            </w:tcBorders>
            <w:vAlign w:val="top"/>
          </w:tcPr>
          <w:p>
            <w:pPr>
              <w:rPr>
                <w:rFonts w:hint="default" w:ascii="Times New Roman" w:hAnsi="Times New Roman" w:cs="Times New Roman"/>
                <w:sz w:val="21"/>
              </w:rPr>
            </w:pPr>
          </w:p>
        </w:tc>
        <w:tc>
          <w:tcPr>
            <w:tcW w:w="589" w:type="dxa"/>
            <w:vMerge w:val="restart"/>
            <w:tcBorders>
              <w:bottom w:val="nil"/>
            </w:tcBorders>
            <w:textDirection w:val="tbRlV"/>
            <w:vAlign w:val="top"/>
          </w:tcPr>
          <w:p>
            <w:pPr>
              <w:pStyle w:val="8"/>
              <w:spacing w:before="196" w:line="199" w:lineRule="auto"/>
              <w:ind w:left="35"/>
              <w:rPr>
                <w:rFonts w:hint="default" w:ascii="Times New Roman" w:hAnsi="Times New Roman" w:cs="Times New Roman"/>
                <w:sz w:val="22"/>
                <w:szCs w:val="22"/>
              </w:rPr>
            </w:pPr>
            <w:r>
              <w:rPr>
                <w:rFonts w:hint="default" w:ascii="Times New Roman" w:hAnsi="Times New Roman" w:cs="Times New Roman"/>
                <w:sz w:val="22"/>
                <w:szCs w:val="22"/>
              </w:rPr>
              <w:t>管理</w:t>
            </w:r>
          </w:p>
        </w:tc>
        <w:tc>
          <w:tcPr>
            <w:tcW w:w="5374" w:type="dxa"/>
            <w:vAlign w:val="top"/>
          </w:tcPr>
          <w:p>
            <w:pPr>
              <w:pStyle w:val="8"/>
              <w:spacing w:before="43" w:line="298" w:lineRule="auto"/>
              <w:ind w:left="92"/>
              <w:rPr>
                <w:rFonts w:hint="default" w:ascii="Times New Roman" w:hAnsi="Times New Roman" w:cs="Times New Roman"/>
                <w:sz w:val="22"/>
                <w:szCs w:val="22"/>
              </w:rPr>
            </w:pPr>
            <w:r>
              <w:rPr>
                <w:rFonts w:hint="default" w:ascii="Times New Roman" w:hAnsi="Times New Roman" w:cs="Times New Roman"/>
                <w:spacing w:val="-1"/>
                <w:sz w:val="22"/>
                <w:szCs w:val="22"/>
              </w:rPr>
              <w:t>信息系统以及接口标准能否与医保信息系统有效对接；</w:t>
            </w:r>
            <w:r>
              <w:rPr>
                <w:rFonts w:hint="default" w:ascii="Times New Roman" w:hAnsi="Times New Roman" w:cs="Times New Roman"/>
                <w:spacing w:val="2"/>
                <w:sz w:val="22"/>
                <w:szCs w:val="22"/>
              </w:rPr>
              <w:t>具备医保药品追溯信息采集条件；</w:t>
            </w:r>
          </w:p>
        </w:tc>
        <w:tc>
          <w:tcPr>
            <w:tcW w:w="1119" w:type="dxa"/>
            <w:vAlign w:val="top"/>
          </w:tcPr>
          <w:p>
            <w:pPr>
              <w:pStyle w:val="8"/>
              <w:spacing w:before="274" w:line="219" w:lineRule="auto"/>
              <w:ind w:left="118"/>
              <w:rPr>
                <w:rFonts w:hint="default" w:ascii="Times New Roman" w:hAnsi="Times New Roman" w:cs="Times New Roman"/>
                <w:sz w:val="22"/>
                <w:szCs w:val="22"/>
              </w:rPr>
            </w:pPr>
            <w:r>
              <w:rPr>
                <w:rFonts w:hint="default" w:ascii="Times New Roman" w:hAnsi="Times New Roman" w:cs="Times New Roman"/>
                <w:spacing w:val="-2"/>
                <w:sz w:val="22"/>
                <w:szCs w:val="22"/>
              </w:rPr>
              <w:t>现场查看</w:t>
            </w:r>
          </w:p>
        </w:tc>
        <w:tc>
          <w:tcPr>
            <w:tcW w:w="1243" w:type="dxa"/>
            <w:vAlign w:val="top"/>
          </w:tcPr>
          <w:p>
            <w:pPr>
              <w:pStyle w:val="8"/>
              <w:spacing w:before="274" w:line="220" w:lineRule="auto"/>
              <w:ind w:left="178"/>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534" w:type="dxa"/>
            <w:vMerge w:val="continue"/>
            <w:tcBorders>
              <w:top w:val="nil"/>
              <w:bottom w:val="nil"/>
            </w:tcBorders>
            <w:vAlign w:val="top"/>
          </w:tcPr>
          <w:p>
            <w:pPr>
              <w:rPr>
                <w:rFonts w:hint="default" w:ascii="Times New Roman" w:hAnsi="Times New Roman" w:cs="Times New Roman"/>
                <w:sz w:val="21"/>
              </w:rPr>
            </w:pPr>
          </w:p>
        </w:tc>
        <w:tc>
          <w:tcPr>
            <w:tcW w:w="589" w:type="dxa"/>
            <w:vMerge w:val="continue"/>
            <w:tcBorders>
              <w:top w:val="nil"/>
              <w:bottom w:val="nil"/>
            </w:tcBorders>
            <w:textDirection w:val="tbRlV"/>
            <w:vAlign w:val="top"/>
          </w:tcPr>
          <w:p>
            <w:pPr>
              <w:rPr>
                <w:rFonts w:hint="default" w:ascii="Times New Roman" w:hAnsi="Times New Roman" w:cs="Times New Roman"/>
                <w:sz w:val="21"/>
              </w:rPr>
            </w:pPr>
          </w:p>
        </w:tc>
        <w:tc>
          <w:tcPr>
            <w:tcW w:w="5374" w:type="dxa"/>
            <w:vAlign w:val="top"/>
          </w:tcPr>
          <w:p>
            <w:pPr>
              <w:pStyle w:val="8"/>
              <w:spacing w:before="60" w:line="289" w:lineRule="auto"/>
              <w:ind w:left="92" w:right="221" w:hanging="20"/>
              <w:rPr>
                <w:rFonts w:hint="default" w:ascii="Times New Roman" w:hAnsi="Times New Roman" w:cs="Times New Roman"/>
                <w:sz w:val="22"/>
                <w:szCs w:val="22"/>
              </w:rPr>
            </w:pPr>
            <w:r>
              <w:rPr>
                <w:rFonts w:hint="default" w:ascii="Times New Roman" w:hAnsi="Times New Roman" w:cs="Times New Roman"/>
                <w:sz w:val="22"/>
                <w:szCs w:val="22"/>
              </w:rPr>
              <w:t>按接口标准接入全省统一的医保信息系统处方流转平</w:t>
            </w:r>
            <w:r>
              <w:rPr>
                <w:rFonts w:hint="default" w:ascii="Times New Roman" w:hAnsi="Times New Roman" w:cs="Times New Roman"/>
                <w:spacing w:val="6"/>
                <w:sz w:val="22"/>
                <w:szCs w:val="22"/>
              </w:rPr>
              <w:t>台，通过处方流转平台实时获取处方；</w:t>
            </w:r>
          </w:p>
        </w:tc>
        <w:tc>
          <w:tcPr>
            <w:tcW w:w="1119" w:type="dxa"/>
            <w:vAlign w:val="top"/>
          </w:tcPr>
          <w:p>
            <w:pPr>
              <w:pStyle w:val="8"/>
              <w:spacing w:before="270" w:line="219" w:lineRule="auto"/>
              <w:ind w:left="118"/>
              <w:rPr>
                <w:rFonts w:hint="default" w:ascii="Times New Roman" w:hAnsi="Times New Roman" w:cs="Times New Roman"/>
                <w:sz w:val="22"/>
                <w:szCs w:val="22"/>
              </w:rPr>
            </w:pPr>
            <w:r>
              <w:rPr>
                <w:rFonts w:hint="default" w:ascii="Times New Roman" w:hAnsi="Times New Roman" w:cs="Times New Roman"/>
                <w:spacing w:val="-2"/>
                <w:sz w:val="22"/>
                <w:szCs w:val="22"/>
              </w:rPr>
              <w:t>现场查看</w:t>
            </w:r>
          </w:p>
        </w:tc>
        <w:tc>
          <w:tcPr>
            <w:tcW w:w="1243" w:type="dxa"/>
            <w:vAlign w:val="top"/>
          </w:tcPr>
          <w:p>
            <w:pPr>
              <w:pStyle w:val="8"/>
              <w:spacing w:before="270" w:line="220" w:lineRule="auto"/>
              <w:ind w:left="178"/>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534" w:type="dxa"/>
            <w:vMerge w:val="continue"/>
            <w:tcBorders>
              <w:top w:val="nil"/>
              <w:bottom w:val="nil"/>
            </w:tcBorders>
            <w:vAlign w:val="top"/>
          </w:tcPr>
          <w:p>
            <w:pPr>
              <w:rPr>
                <w:rFonts w:hint="default" w:ascii="Times New Roman" w:hAnsi="Times New Roman" w:cs="Times New Roman"/>
                <w:sz w:val="21"/>
              </w:rPr>
            </w:pPr>
          </w:p>
        </w:tc>
        <w:tc>
          <w:tcPr>
            <w:tcW w:w="589" w:type="dxa"/>
            <w:vMerge w:val="continue"/>
            <w:tcBorders>
              <w:top w:val="nil"/>
              <w:bottom w:val="nil"/>
            </w:tcBorders>
            <w:textDirection w:val="tbRlV"/>
            <w:vAlign w:val="top"/>
          </w:tcPr>
          <w:p>
            <w:pPr>
              <w:rPr>
                <w:rFonts w:hint="default" w:ascii="Times New Roman" w:hAnsi="Times New Roman" w:cs="Times New Roman"/>
                <w:sz w:val="21"/>
              </w:rPr>
            </w:pPr>
          </w:p>
        </w:tc>
        <w:tc>
          <w:tcPr>
            <w:tcW w:w="5374" w:type="dxa"/>
            <w:vAlign w:val="top"/>
          </w:tcPr>
          <w:p>
            <w:pPr>
              <w:pStyle w:val="8"/>
              <w:spacing w:before="69" w:line="285" w:lineRule="auto"/>
              <w:ind w:left="91" w:hanging="9"/>
              <w:rPr>
                <w:rFonts w:hint="default" w:ascii="Times New Roman" w:hAnsi="Times New Roman" w:cs="Times New Roman"/>
                <w:sz w:val="22"/>
                <w:szCs w:val="22"/>
              </w:rPr>
            </w:pPr>
            <w:r>
              <w:rPr>
                <w:rFonts w:hint="default" w:ascii="Times New Roman" w:hAnsi="Times New Roman" w:cs="Times New Roman"/>
                <w:spacing w:val="-9"/>
                <w:sz w:val="22"/>
                <w:szCs w:val="22"/>
              </w:rPr>
              <w:t>是否建立医保药品等基础数据库，并按规定使用国家统一</w:t>
            </w:r>
            <w:r>
              <w:rPr>
                <w:rFonts w:hint="default" w:ascii="Times New Roman" w:hAnsi="Times New Roman" w:cs="Times New Roman"/>
                <w:spacing w:val="5"/>
                <w:sz w:val="22"/>
                <w:szCs w:val="22"/>
              </w:rPr>
              <w:t>编码</w:t>
            </w:r>
          </w:p>
        </w:tc>
        <w:tc>
          <w:tcPr>
            <w:tcW w:w="1119" w:type="dxa"/>
            <w:vAlign w:val="top"/>
          </w:tcPr>
          <w:p>
            <w:pPr>
              <w:pStyle w:val="8"/>
              <w:spacing w:before="271" w:line="219" w:lineRule="auto"/>
              <w:ind w:left="118"/>
              <w:rPr>
                <w:rFonts w:hint="default" w:ascii="Times New Roman" w:hAnsi="Times New Roman" w:cs="Times New Roman"/>
                <w:sz w:val="22"/>
                <w:szCs w:val="22"/>
              </w:rPr>
            </w:pPr>
            <w:r>
              <w:rPr>
                <w:rFonts w:hint="default" w:ascii="Times New Roman" w:hAnsi="Times New Roman" w:cs="Times New Roman"/>
                <w:spacing w:val="-2"/>
                <w:sz w:val="22"/>
                <w:szCs w:val="22"/>
              </w:rPr>
              <w:t>现场查看</w:t>
            </w:r>
          </w:p>
        </w:tc>
        <w:tc>
          <w:tcPr>
            <w:tcW w:w="1243" w:type="dxa"/>
            <w:vAlign w:val="top"/>
          </w:tcPr>
          <w:p>
            <w:pPr>
              <w:pStyle w:val="8"/>
              <w:spacing w:before="271" w:line="220" w:lineRule="auto"/>
              <w:ind w:left="178"/>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34" w:type="dxa"/>
            <w:vMerge w:val="continue"/>
            <w:tcBorders>
              <w:top w:val="nil"/>
            </w:tcBorders>
            <w:vAlign w:val="top"/>
          </w:tcPr>
          <w:p>
            <w:pPr>
              <w:rPr>
                <w:rFonts w:hint="default" w:ascii="Times New Roman" w:hAnsi="Times New Roman" w:cs="Times New Roman"/>
                <w:sz w:val="21"/>
              </w:rPr>
            </w:pPr>
          </w:p>
        </w:tc>
        <w:tc>
          <w:tcPr>
            <w:tcW w:w="589" w:type="dxa"/>
            <w:vMerge w:val="continue"/>
            <w:tcBorders>
              <w:top w:val="nil"/>
            </w:tcBorders>
            <w:textDirection w:val="tbRlV"/>
            <w:vAlign w:val="top"/>
          </w:tcPr>
          <w:p>
            <w:pPr>
              <w:rPr>
                <w:rFonts w:hint="default" w:ascii="Times New Roman" w:hAnsi="Times New Roman" w:cs="Times New Roman"/>
                <w:sz w:val="21"/>
              </w:rPr>
            </w:pPr>
          </w:p>
        </w:tc>
        <w:tc>
          <w:tcPr>
            <w:tcW w:w="5374" w:type="dxa"/>
            <w:vAlign w:val="top"/>
          </w:tcPr>
          <w:p>
            <w:pPr>
              <w:pStyle w:val="8"/>
              <w:spacing w:before="182" w:line="219" w:lineRule="auto"/>
              <w:ind w:left="92"/>
              <w:rPr>
                <w:rFonts w:hint="default" w:ascii="Times New Roman" w:hAnsi="Times New Roman" w:cs="Times New Roman"/>
                <w:sz w:val="22"/>
                <w:szCs w:val="22"/>
              </w:rPr>
            </w:pPr>
            <w:r>
              <w:rPr>
                <w:rFonts w:hint="default" w:ascii="Times New Roman" w:hAnsi="Times New Roman" w:cs="Times New Roman"/>
                <w:spacing w:val="-1"/>
                <w:sz w:val="22"/>
                <w:szCs w:val="22"/>
              </w:rPr>
              <w:t>配备24小时视频监控系统，且视频保存时长不少于1年</w:t>
            </w:r>
          </w:p>
        </w:tc>
        <w:tc>
          <w:tcPr>
            <w:tcW w:w="1119" w:type="dxa"/>
            <w:vAlign w:val="top"/>
          </w:tcPr>
          <w:p>
            <w:pPr>
              <w:pStyle w:val="8"/>
              <w:spacing w:before="182" w:line="219" w:lineRule="auto"/>
              <w:ind w:left="118"/>
              <w:rPr>
                <w:rFonts w:hint="default" w:ascii="Times New Roman" w:hAnsi="Times New Roman" w:cs="Times New Roman"/>
                <w:sz w:val="22"/>
                <w:szCs w:val="22"/>
              </w:rPr>
            </w:pPr>
            <w:r>
              <w:rPr>
                <w:rFonts w:hint="default" w:ascii="Times New Roman" w:hAnsi="Times New Roman" w:cs="Times New Roman"/>
                <w:spacing w:val="-2"/>
                <w:sz w:val="22"/>
                <w:szCs w:val="22"/>
              </w:rPr>
              <w:t>现场查看</w:t>
            </w:r>
          </w:p>
        </w:tc>
        <w:tc>
          <w:tcPr>
            <w:tcW w:w="1243" w:type="dxa"/>
            <w:vAlign w:val="top"/>
          </w:tcPr>
          <w:p>
            <w:pPr>
              <w:pStyle w:val="8"/>
              <w:spacing w:before="182" w:line="220" w:lineRule="auto"/>
              <w:ind w:left="178"/>
              <w:rPr>
                <w:rFonts w:hint="default" w:ascii="Times New Roman" w:hAnsi="Times New Roman" w:cs="Times New Roman"/>
                <w:sz w:val="22"/>
                <w:szCs w:val="22"/>
              </w:rPr>
            </w:pPr>
            <w:r>
              <w:rPr>
                <w:rFonts w:hint="default" w:ascii="Times New Roman" w:hAnsi="Times New Roman" w:cs="Times New Roman"/>
                <w:spacing w:val="7"/>
                <w:sz w:val="22"/>
                <w:szCs w:val="22"/>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7" w:hRule="atLeast"/>
        </w:trPr>
        <w:tc>
          <w:tcPr>
            <w:tcW w:w="1123" w:type="dxa"/>
            <w:gridSpan w:val="2"/>
            <w:vAlign w:val="top"/>
          </w:tcPr>
          <w:p>
            <w:pPr>
              <w:spacing w:line="258" w:lineRule="auto"/>
              <w:rPr>
                <w:rFonts w:hint="default" w:ascii="Times New Roman" w:hAnsi="Times New Roman" w:cs="Times New Roman"/>
                <w:sz w:val="21"/>
              </w:rPr>
            </w:pPr>
          </w:p>
          <w:p>
            <w:pPr>
              <w:spacing w:line="259" w:lineRule="auto"/>
              <w:rPr>
                <w:rFonts w:hint="default" w:ascii="Times New Roman" w:hAnsi="Times New Roman" w:cs="Times New Roman"/>
                <w:sz w:val="21"/>
              </w:rPr>
            </w:pPr>
          </w:p>
          <w:p>
            <w:pPr>
              <w:spacing w:line="259" w:lineRule="auto"/>
              <w:rPr>
                <w:rFonts w:hint="default" w:ascii="Times New Roman" w:hAnsi="Times New Roman" w:cs="Times New Roman"/>
                <w:sz w:val="21"/>
              </w:rPr>
            </w:pPr>
          </w:p>
          <w:p>
            <w:pPr>
              <w:pStyle w:val="8"/>
              <w:spacing w:before="71" w:line="219" w:lineRule="auto"/>
              <w:ind w:left="115"/>
              <w:rPr>
                <w:rFonts w:hint="default" w:ascii="Times New Roman" w:hAnsi="Times New Roman" w:cs="Times New Roman"/>
                <w:sz w:val="22"/>
                <w:szCs w:val="22"/>
              </w:rPr>
            </w:pPr>
            <w:r>
              <w:rPr>
                <w:rFonts w:hint="default" w:ascii="Times New Roman" w:hAnsi="Times New Roman" w:cs="Times New Roman"/>
                <w:spacing w:val="-2"/>
                <w:sz w:val="22"/>
                <w:szCs w:val="22"/>
              </w:rPr>
              <w:t>存在问题</w:t>
            </w:r>
          </w:p>
          <w:p>
            <w:pPr>
              <w:pStyle w:val="8"/>
              <w:spacing w:before="129" w:line="220" w:lineRule="auto"/>
              <w:ind w:left="164"/>
              <w:rPr>
                <w:rFonts w:hint="default" w:ascii="Times New Roman" w:hAnsi="Times New Roman" w:cs="Times New Roman"/>
                <w:sz w:val="22"/>
                <w:szCs w:val="22"/>
              </w:rPr>
            </w:pPr>
            <w:r>
              <w:rPr>
                <w:rFonts w:hint="default" w:ascii="Times New Roman" w:hAnsi="Times New Roman" w:cs="Times New Roman"/>
                <w:spacing w:val="-2"/>
                <w:sz w:val="22"/>
                <w:szCs w:val="22"/>
              </w:rPr>
              <w:t>反馈</w:t>
            </w:r>
            <w:r>
              <w:rPr>
                <w:rFonts w:hint="eastAsia" w:ascii="Times New Roman" w:hAnsi="Times New Roman" w:cs="Times New Roman"/>
                <w:spacing w:val="-2"/>
                <w:sz w:val="22"/>
                <w:szCs w:val="22"/>
                <w:lang w:eastAsia="zh-CN"/>
              </w:rPr>
              <w:t>（</w:t>
            </w:r>
            <w:r>
              <w:rPr>
                <w:rFonts w:hint="default" w:ascii="Times New Roman" w:hAnsi="Times New Roman" w:cs="Times New Roman"/>
                <w:spacing w:val="-2"/>
                <w:sz w:val="22"/>
                <w:szCs w:val="22"/>
              </w:rPr>
              <w:t>现</w:t>
            </w:r>
          </w:p>
          <w:p>
            <w:pPr>
              <w:pStyle w:val="8"/>
              <w:spacing w:before="85" w:line="218" w:lineRule="auto"/>
              <w:ind w:left="115"/>
              <w:rPr>
                <w:rFonts w:hint="default" w:ascii="Times New Roman" w:hAnsi="Times New Roman" w:cs="Times New Roman"/>
                <w:sz w:val="22"/>
                <w:szCs w:val="22"/>
              </w:rPr>
            </w:pPr>
            <w:r>
              <w:rPr>
                <w:rFonts w:hint="default" w:ascii="Times New Roman" w:hAnsi="Times New Roman" w:cs="Times New Roman"/>
                <w:spacing w:val="-2"/>
                <w:sz w:val="22"/>
                <w:szCs w:val="22"/>
              </w:rPr>
              <w:t>场评估填</w:t>
            </w:r>
          </w:p>
          <w:p>
            <w:pPr>
              <w:pStyle w:val="8"/>
              <w:spacing w:before="155" w:line="221" w:lineRule="auto"/>
              <w:ind w:left="385"/>
              <w:rPr>
                <w:rFonts w:hint="eastAsia" w:ascii="Times New Roman" w:hAnsi="Times New Roman" w:eastAsia="宋体" w:cs="Times New Roman"/>
                <w:sz w:val="22"/>
                <w:szCs w:val="22"/>
                <w:lang w:eastAsia="zh-CN"/>
              </w:rPr>
            </w:pPr>
            <w:r>
              <w:rPr>
                <w:rFonts w:hint="default" w:ascii="Times New Roman" w:hAnsi="Times New Roman" w:cs="Times New Roman"/>
                <w:spacing w:val="-8"/>
                <w:sz w:val="22"/>
                <w:szCs w:val="22"/>
              </w:rPr>
              <w:t>写</w:t>
            </w:r>
            <w:r>
              <w:rPr>
                <w:rFonts w:hint="eastAsia" w:ascii="Times New Roman" w:hAnsi="Times New Roman" w:cs="Times New Roman"/>
                <w:spacing w:val="-8"/>
                <w:sz w:val="22"/>
                <w:szCs w:val="22"/>
                <w:lang w:eastAsia="zh-CN"/>
              </w:rPr>
              <w:t>）</w:t>
            </w:r>
          </w:p>
        </w:tc>
        <w:tc>
          <w:tcPr>
            <w:tcW w:w="7736" w:type="dxa"/>
            <w:gridSpan w:val="3"/>
            <w:vAlign w:val="top"/>
          </w:tcPr>
          <w:p>
            <w:pPr>
              <w:spacing w:line="254" w:lineRule="auto"/>
              <w:rPr>
                <w:rFonts w:hint="default" w:ascii="Times New Roman" w:hAnsi="Times New Roman" w:cs="Times New Roman"/>
                <w:sz w:val="21"/>
              </w:rPr>
            </w:pPr>
          </w:p>
          <w:p>
            <w:pPr>
              <w:spacing w:line="254" w:lineRule="auto"/>
              <w:rPr>
                <w:rFonts w:hint="default" w:ascii="Times New Roman" w:hAnsi="Times New Roman" w:cs="Times New Roman"/>
                <w:sz w:val="21"/>
              </w:rPr>
            </w:pPr>
          </w:p>
          <w:p>
            <w:pPr>
              <w:spacing w:line="254" w:lineRule="auto"/>
              <w:rPr>
                <w:rFonts w:hint="default" w:ascii="Times New Roman" w:hAnsi="Times New Roman" w:cs="Times New Roman"/>
                <w:sz w:val="21"/>
              </w:rPr>
            </w:pPr>
          </w:p>
          <w:p>
            <w:pPr>
              <w:spacing w:line="254" w:lineRule="auto"/>
              <w:rPr>
                <w:rFonts w:hint="default" w:ascii="Times New Roman" w:hAnsi="Times New Roman" w:cs="Times New Roman"/>
                <w:sz w:val="21"/>
              </w:rPr>
            </w:pPr>
          </w:p>
          <w:p>
            <w:pPr>
              <w:spacing w:line="254" w:lineRule="auto"/>
              <w:rPr>
                <w:rFonts w:hint="default" w:ascii="Times New Roman" w:hAnsi="Times New Roman" w:cs="Times New Roman"/>
                <w:sz w:val="21"/>
              </w:rPr>
            </w:pPr>
          </w:p>
          <w:p>
            <w:pPr>
              <w:spacing w:line="254" w:lineRule="auto"/>
              <w:rPr>
                <w:rFonts w:hint="default" w:ascii="Times New Roman" w:hAnsi="Times New Roman" w:cs="Times New Roman"/>
                <w:sz w:val="21"/>
              </w:rPr>
            </w:pPr>
          </w:p>
          <w:p>
            <w:pPr>
              <w:spacing w:line="254" w:lineRule="auto"/>
              <w:rPr>
                <w:rFonts w:hint="default" w:ascii="Times New Roman" w:hAnsi="Times New Roman" w:cs="Times New Roman"/>
                <w:sz w:val="21"/>
              </w:rPr>
            </w:pPr>
          </w:p>
          <w:p>
            <w:pPr>
              <w:spacing w:line="254" w:lineRule="auto"/>
              <w:rPr>
                <w:rFonts w:hint="default" w:ascii="Times New Roman" w:hAnsi="Times New Roman" w:cs="Times New Roman"/>
                <w:sz w:val="21"/>
              </w:rPr>
            </w:pPr>
          </w:p>
          <w:p>
            <w:pPr>
              <w:spacing w:line="254" w:lineRule="auto"/>
              <w:rPr>
                <w:rFonts w:hint="default" w:ascii="Times New Roman" w:hAnsi="Times New Roman" w:cs="Times New Roman"/>
                <w:sz w:val="21"/>
              </w:rPr>
            </w:pPr>
          </w:p>
          <w:p>
            <w:pPr>
              <w:pStyle w:val="8"/>
              <w:spacing w:before="72" w:line="219" w:lineRule="auto"/>
              <w:ind w:left="4072"/>
              <w:rPr>
                <w:rFonts w:hint="default" w:ascii="Times New Roman" w:hAnsi="Times New Roman" w:cs="Times New Roman"/>
                <w:sz w:val="22"/>
                <w:szCs w:val="22"/>
              </w:rPr>
            </w:pPr>
            <w:r>
              <w:rPr>
                <w:rFonts w:hint="default" w:ascii="Times New Roman" w:hAnsi="Times New Roman" w:cs="Times New Roman"/>
                <w:spacing w:val="-1"/>
                <w:sz w:val="22"/>
                <w:szCs w:val="22"/>
              </w:rPr>
              <w:t>零售药店负责人签名：</w:t>
            </w:r>
          </w:p>
          <w:p>
            <w:pPr>
              <w:pStyle w:val="8"/>
              <w:spacing w:before="109" w:line="219" w:lineRule="auto"/>
              <w:ind w:left="3362"/>
              <w:rPr>
                <w:rFonts w:hint="default" w:ascii="Times New Roman" w:hAnsi="Times New Roman" w:cs="Times New Roman"/>
                <w:sz w:val="22"/>
                <w:szCs w:val="22"/>
              </w:rPr>
            </w:pPr>
            <w:r>
              <w:rPr>
                <w:rFonts w:hint="default" w:ascii="Times New Roman" w:hAnsi="Times New Roman" w:cs="Times New Roman"/>
                <w:spacing w:val="-8"/>
                <w:sz w:val="22"/>
                <w:szCs w:val="22"/>
              </w:rPr>
              <w:t>年月日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8859" w:type="dxa"/>
            <w:gridSpan w:val="5"/>
            <w:vAlign w:val="top"/>
          </w:tcPr>
          <w:p>
            <w:pPr>
              <w:pStyle w:val="8"/>
              <w:spacing w:before="185" w:line="219" w:lineRule="auto"/>
              <w:ind w:left="3805"/>
              <w:rPr>
                <w:rFonts w:hint="default" w:ascii="Times New Roman" w:hAnsi="Times New Roman" w:cs="Times New Roman"/>
                <w:sz w:val="22"/>
                <w:szCs w:val="22"/>
              </w:rPr>
            </w:pPr>
            <w:r>
              <w:rPr>
                <w:rFonts w:hint="default" w:ascii="Times New Roman" w:hAnsi="Times New Roman" w:cs="Times New Roman"/>
                <w:spacing w:val="1"/>
                <w:sz w:val="22"/>
                <w:szCs w:val="22"/>
              </w:rPr>
              <w:t>零售药店意见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8" w:hRule="atLeast"/>
        </w:trPr>
        <w:tc>
          <w:tcPr>
            <w:tcW w:w="8859" w:type="dxa"/>
            <w:gridSpan w:val="5"/>
            <w:vAlign w:val="top"/>
          </w:tcPr>
          <w:p>
            <w:pPr>
              <w:spacing w:line="314" w:lineRule="auto"/>
              <w:rPr>
                <w:rFonts w:hint="default" w:ascii="Times New Roman" w:hAnsi="Times New Roman" w:cs="Times New Roman"/>
                <w:sz w:val="21"/>
              </w:rPr>
            </w:pPr>
          </w:p>
          <w:p>
            <w:pPr>
              <w:spacing w:line="314" w:lineRule="auto"/>
              <w:rPr>
                <w:rFonts w:hint="default" w:ascii="Times New Roman" w:hAnsi="Times New Roman" w:cs="Times New Roman"/>
                <w:sz w:val="21"/>
              </w:rPr>
            </w:pPr>
          </w:p>
          <w:p>
            <w:pPr>
              <w:pStyle w:val="8"/>
              <w:spacing w:before="72" w:line="218" w:lineRule="auto"/>
              <w:ind w:left="734"/>
              <w:rPr>
                <w:rFonts w:hint="default" w:ascii="Times New Roman" w:hAnsi="Times New Roman" w:cs="Times New Roman"/>
                <w:sz w:val="22"/>
                <w:szCs w:val="22"/>
              </w:rPr>
            </w:pPr>
            <w:r>
              <w:rPr>
                <w:rFonts w:hint="default" w:ascii="Times New Roman" w:hAnsi="Times New Roman" w:cs="Times New Roman"/>
                <w:spacing w:val="-1"/>
                <w:sz w:val="22"/>
                <w:szCs w:val="22"/>
              </w:rPr>
              <w:t>以上评估</w:t>
            </w:r>
            <w:r>
              <w:rPr>
                <w:rFonts w:hint="eastAsia" w:ascii="Times New Roman" w:hAnsi="Times New Roman" w:cs="Times New Roman"/>
                <w:spacing w:val="-1"/>
                <w:sz w:val="22"/>
                <w:szCs w:val="22"/>
                <w:lang w:eastAsia="zh-CN"/>
              </w:rPr>
              <w:t>（</w:t>
            </w:r>
            <w:r>
              <w:rPr>
                <w:rFonts w:hint="default" w:ascii="Times New Roman" w:hAnsi="Times New Roman" w:cs="Times New Roman"/>
                <w:spacing w:val="-1"/>
                <w:sz w:val="22"/>
                <w:szCs w:val="22"/>
              </w:rPr>
              <w:t>核验</w:t>
            </w:r>
            <w:r>
              <w:rPr>
                <w:rFonts w:hint="eastAsia" w:ascii="Times New Roman" w:hAnsi="Times New Roman" w:cs="Times New Roman"/>
                <w:spacing w:val="-1"/>
                <w:sz w:val="22"/>
                <w:szCs w:val="22"/>
                <w:lang w:eastAsia="zh-CN"/>
              </w:rPr>
              <w:t>）</w:t>
            </w:r>
            <w:r>
              <w:rPr>
                <w:rFonts w:hint="default" w:ascii="Times New Roman" w:hAnsi="Times New Roman" w:cs="Times New Roman"/>
                <w:spacing w:val="-1"/>
                <w:sz w:val="22"/>
                <w:szCs w:val="22"/>
              </w:rPr>
              <w:t>结果情况属实。</w:t>
            </w:r>
          </w:p>
          <w:p>
            <w:pPr>
              <w:spacing w:line="297" w:lineRule="auto"/>
              <w:rPr>
                <w:rFonts w:hint="default" w:ascii="Times New Roman" w:hAnsi="Times New Roman" w:cs="Times New Roman"/>
                <w:sz w:val="21"/>
              </w:rPr>
            </w:pPr>
          </w:p>
          <w:p>
            <w:pPr>
              <w:pStyle w:val="8"/>
              <w:spacing w:before="71" w:line="219" w:lineRule="auto"/>
              <w:ind w:left="4705"/>
              <w:rPr>
                <w:rFonts w:hint="default" w:ascii="Times New Roman" w:hAnsi="Times New Roman" w:cs="Times New Roman"/>
                <w:sz w:val="22"/>
                <w:szCs w:val="22"/>
              </w:rPr>
            </w:pPr>
            <w:r>
              <w:rPr>
                <w:rFonts w:hint="default" w:ascii="Times New Roman" w:hAnsi="Times New Roman" w:cs="Times New Roman"/>
                <w:spacing w:val="3"/>
                <w:sz w:val="22"/>
                <w:szCs w:val="22"/>
              </w:rPr>
              <w:t>零售药店负责人签名</w:t>
            </w:r>
            <w:r>
              <w:rPr>
                <w:rFonts w:hint="eastAsia" w:ascii="Times New Roman" w:hAnsi="Times New Roman" w:cs="Times New Roman"/>
                <w:spacing w:val="3"/>
                <w:sz w:val="22"/>
                <w:szCs w:val="22"/>
                <w:lang w:eastAsia="zh-CN"/>
              </w:rPr>
              <w:t>（</w:t>
            </w:r>
            <w:r>
              <w:rPr>
                <w:rFonts w:hint="default" w:ascii="Times New Roman" w:hAnsi="Times New Roman" w:cs="Times New Roman"/>
                <w:spacing w:val="3"/>
                <w:sz w:val="22"/>
                <w:szCs w:val="22"/>
              </w:rPr>
              <w:t>盖章</w:t>
            </w:r>
            <w:r>
              <w:rPr>
                <w:rFonts w:hint="eastAsia" w:ascii="Times New Roman" w:hAnsi="Times New Roman" w:cs="Times New Roman"/>
                <w:spacing w:val="3"/>
                <w:sz w:val="22"/>
                <w:szCs w:val="22"/>
                <w:lang w:eastAsia="zh-CN"/>
              </w:rPr>
              <w:t>）</w:t>
            </w:r>
            <w:r>
              <w:rPr>
                <w:rFonts w:hint="default" w:ascii="Times New Roman" w:hAnsi="Times New Roman" w:cs="Times New Roman"/>
                <w:spacing w:val="3"/>
                <w:sz w:val="22"/>
                <w:szCs w:val="22"/>
              </w:rPr>
              <w:t>:</w:t>
            </w:r>
          </w:p>
          <w:p>
            <w:pPr>
              <w:spacing w:line="406" w:lineRule="auto"/>
              <w:rPr>
                <w:rFonts w:hint="default" w:ascii="Times New Roman" w:hAnsi="Times New Roman" w:cs="Times New Roman"/>
                <w:sz w:val="21"/>
              </w:rPr>
            </w:pPr>
          </w:p>
          <w:p>
            <w:pPr>
              <w:pStyle w:val="8"/>
              <w:spacing w:before="71" w:line="219" w:lineRule="auto"/>
              <w:ind w:left="7625"/>
              <w:rPr>
                <w:rFonts w:hint="default" w:ascii="Times New Roman" w:hAnsi="Times New Roman" w:cs="Times New Roman"/>
                <w:sz w:val="22"/>
                <w:szCs w:val="22"/>
              </w:rPr>
            </w:pPr>
            <w:r>
              <w:rPr>
                <w:rFonts w:hint="default" w:ascii="Times New Roman" w:hAnsi="Times New Roman" w:cs="Times New Roman"/>
                <w:spacing w:val="-8"/>
                <w:sz w:val="22"/>
                <w:szCs w:val="22"/>
              </w:rPr>
              <w:t>年月日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8859" w:type="dxa"/>
            <w:gridSpan w:val="5"/>
            <w:vAlign w:val="top"/>
          </w:tcPr>
          <w:p>
            <w:pPr>
              <w:pStyle w:val="8"/>
              <w:spacing w:before="86" w:line="218" w:lineRule="auto"/>
              <w:ind w:left="3184"/>
              <w:rPr>
                <w:rFonts w:hint="default" w:ascii="Times New Roman" w:hAnsi="Times New Roman" w:cs="Times New Roman"/>
                <w:sz w:val="22"/>
                <w:szCs w:val="22"/>
              </w:rPr>
            </w:pPr>
            <w:r>
              <w:rPr>
                <w:rFonts w:hint="default" w:ascii="Times New Roman" w:hAnsi="Times New Roman" w:cs="Times New Roman"/>
                <w:spacing w:val="-1"/>
                <w:sz w:val="22"/>
                <w:szCs w:val="22"/>
              </w:rPr>
              <w:t>评估</w:t>
            </w:r>
            <w:r>
              <w:rPr>
                <w:rFonts w:hint="eastAsia" w:ascii="Times New Roman" w:hAnsi="Times New Roman" w:cs="Times New Roman"/>
                <w:spacing w:val="-1"/>
                <w:sz w:val="22"/>
                <w:szCs w:val="22"/>
                <w:lang w:eastAsia="zh-CN"/>
              </w:rPr>
              <w:t>（</w:t>
            </w:r>
            <w:r>
              <w:rPr>
                <w:rFonts w:hint="default" w:ascii="Times New Roman" w:hAnsi="Times New Roman" w:cs="Times New Roman"/>
                <w:spacing w:val="-1"/>
                <w:sz w:val="22"/>
                <w:szCs w:val="22"/>
              </w:rPr>
              <w:t>核验</w:t>
            </w:r>
            <w:r>
              <w:rPr>
                <w:rFonts w:hint="eastAsia" w:ascii="Times New Roman" w:hAnsi="Times New Roman" w:cs="Times New Roman"/>
                <w:spacing w:val="-1"/>
                <w:sz w:val="22"/>
                <w:szCs w:val="22"/>
                <w:lang w:eastAsia="zh-CN"/>
              </w:rPr>
              <w:t>）</w:t>
            </w:r>
            <w:r>
              <w:rPr>
                <w:rFonts w:hint="default" w:ascii="Times New Roman" w:hAnsi="Times New Roman" w:cs="Times New Roman"/>
                <w:spacing w:val="-1"/>
                <w:sz w:val="22"/>
                <w:szCs w:val="22"/>
              </w:rPr>
              <w:t>小组签名确认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4" w:hRule="atLeast"/>
        </w:trPr>
        <w:tc>
          <w:tcPr>
            <w:tcW w:w="8859" w:type="dxa"/>
            <w:gridSpan w:val="5"/>
            <w:vAlign w:val="top"/>
          </w:tcPr>
          <w:p>
            <w:pPr>
              <w:spacing w:line="412" w:lineRule="auto"/>
              <w:rPr>
                <w:rFonts w:hint="default" w:ascii="Times New Roman" w:hAnsi="Times New Roman" w:cs="Times New Roman"/>
                <w:sz w:val="21"/>
              </w:rPr>
            </w:pPr>
          </w:p>
          <w:p>
            <w:pPr>
              <w:pStyle w:val="8"/>
              <w:spacing w:before="71" w:line="218" w:lineRule="auto"/>
              <w:ind w:left="524"/>
              <w:rPr>
                <w:rFonts w:hint="default" w:ascii="Times New Roman" w:hAnsi="Times New Roman" w:cs="Times New Roman"/>
                <w:sz w:val="22"/>
                <w:szCs w:val="22"/>
              </w:rPr>
            </w:pPr>
            <w:r>
              <w:rPr>
                <w:rFonts w:hint="default" w:ascii="Times New Roman" w:hAnsi="Times New Roman" w:cs="Times New Roman"/>
                <w:spacing w:val="-1"/>
                <w:sz w:val="22"/>
                <w:szCs w:val="22"/>
              </w:rPr>
              <w:t>评估</w:t>
            </w:r>
            <w:r>
              <w:rPr>
                <w:rFonts w:hint="eastAsia" w:ascii="Times New Roman" w:hAnsi="Times New Roman" w:cs="Times New Roman"/>
                <w:spacing w:val="-1"/>
                <w:sz w:val="22"/>
                <w:szCs w:val="22"/>
                <w:lang w:eastAsia="zh-CN"/>
              </w:rPr>
              <w:t>（</w:t>
            </w:r>
            <w:r>
              <w:rPr>
                <w:rFonts w:hint="default" w:ascii="Times New Roman" w:hAnsi="Times New Roman" w:cs="Times New Roman"/>
                <w:spacing w:val="-1"/>
                <w:sz w:val="22"/>
                <w:szCs w:val="22"/>
              </w:rPr>
              <w:t>核验</w:t>
            </w:r>
            <w:r>
              <w:rPr>
                <w:rFonts w:hint="eastAsia" w:ascii="Times New Roman" w:hAnsi="Times New Roman" w:cs="Times New Roman"/>
                <w:spacing w:val="-1"/>
                <w:sz w:val="22"/>
                <w:szCs w:val="22"/>
                <w:lang w:eastAsia="zh-CN"/>
              </w:rPr>
              <w:t>）</w:t>
            </w:r>
            <w:r>
              <w:rPr>
                <w:rFonts w:hint="default" w:ascii="Times New Roman" w:hAnsi="Times New Roman" w:cs="Times New Roman"/>
                <w:spacing w:val="-1"/>
                <w:sz w:val="22"/>
                <w:szCs w:val="22"/>
              </w:rPr>
              <w:t>小组成员：</w:t>
            </w:r>
          </w:p>
          <w:p>
            <w:pPr>
              <w:pStyle w:val="8"/>
              <w:spacing w:before="122" w:line="219" w:lineRule="auto"/>
              <w:jc w:val="right"/>
              <w:rPr>
                <w:rFonts w:hint="default" w:ascii="Times New Roman" w:hAnsi="Times New Roman" w:cs="Times New Roman"/>
                <w:sz w:val="22"/>
                <w:szCs w:val="22"/>
              </w:rPr>
            </w:pPr>
            <w:r>
              <w:rPr>
                <w:rFonts w:hint="default" w:ascii="Times New Roman" w:hAnsi="Times New Roman" w:cs="Times New Roman"/>
                <w:spacing w:val="-24"/>
                <w:sz w:val="22"/>
                <w:szCs w:val="22"/>
              </w:rPr>
              <w:t>年月日</w:t>
            </w:r>
          </w:p>
        </w:tc>
      </w:tr>
    </w:tbl>
    <w:p>
      <w:pPr>
        <w:spacing w:before="90" w:line="216" w:lineRule="auto"/>
        <w:ind w:left="25"/>
        <w:rPr>
          <w:rFonts w:hint="default" w:ascii="Times New Roman" w:hAnsi="Times New Roman" w:eastAsia="仿宋_GB2312" w:cs="Times New Roman"/>
          <w:spacing w:val="2"/>
          <w:sz w:val="20"/>
          <w:szCs w:val="20"/>
        </w:rPr>
      </w:pPr>
      <w:r>
        <w:rPr>
          <w:rFonts w:hint="default" w:ascii="Times New Roman" w:hAnsi="Times New Roman" w:eastAsia="仿宋_GB2312" w:cs="Times New Roman"/>
          <w:spacing w:val="2"/>
          <w:sz w:val="20"/>
          <w:szCs w:val="20"/>
        </w:rPr>
        <w:t>备注：1.符合的勾选“是”,不符合的勾选“否”,并将不符合情况在存在问题反馈一栏汇总填写；</w:t>
      </w:r>
    </w:p>
    <w:p>
      <w:pPr>
        <w:spacing w:before="90" w:line="216" w:lineRule="auto"/>
        <w:ind w:left="25" w:leftChars="0" w:firstLine="614" w:firstLineChars="287"/>
        <w:rPr>
          <w:rFonts w:hint="default" w:ascii="Times New Roman" w:hAnsi="Times New Roman" w:eastAsia="仿宋_GB2312" w:cs="Times New Roman"/>
          <w:spacing w:val="7"/>
          <w:sz w:val="20"/>
          <w:szCs w:val="20"/>
        </w:rPr>
      </w:pPr>
      <w:r>
        <w:rPr>
          <w:rFonts w:hint="default" w:ascii="Times New Roman" w:hAnsi="Times New Roman" w:eastAsia="仿宋_GB2312" w:cs="Times New Roman"/>
          <w:spacing w:val="7"/>
          <w:sz w:val="20"/>
          <w:szCs w:val="20"/>
        </w:rPr>
        <w:t>2.评估项目如有一项为“否”,则评估</w:t>
      </w:r>
      <w:r>
        <w:rPr>
          <w:rFonts w:hint="eastAsia" w:ascii="Times New Roman" w:hAnsi="Times New Roman" w:eastAsia="仿宋_GB2312" w:cs="Times New Roman"/>
          <w:spacing w:val="7"/>
          <w:sz w:val="20"/>
          <w:szCs w:val="20"/>
          <w:lang w:eastAsia="zh-CN"/>
        </w:rPr>
        <w:t>（</w:t>
      </w:r>
      <w:r>
        <w:rPr>
          <w:rFonts w:hint="default" w:ascii="Times New Roman" w:hAnsi="Times New Roman" w:eastAsia="仿宋_GB2312" w:cs="Times New Roman"/>
          <w:spacing w:val="7"/>
          <w:sz w:val="20"/>
          <w:szCs w:val="20"/>
        </w:rPr>
        <w:t>核验</w:t>
      </w:r>
      <w:r>
        <w:rPr>
          <w:rFonts w:hint="eastAsia" w:ascii="Times New Roman" w:hAnsi="Times New Roman" w:eastAsia="仿宋_GB2312" w:cs="Times New Roman"/>
          <w:spacing w:val="7"/>
          <w:sz w:val="20"/>
          <w:szCs w:val="20"/>
          <w:lang w:eastAsia="zh-CN"/>
        </w:rPr>
        <w:t>）</w:t>
      </w:r>
      <w:r>
        <w:rPr>
          <w:rFonts w:hint="default" w:ascii="Times New Roman" w:hAnsi="Times New Roman" w:eastAsia="仿宋_GB2312" w:cs="Times New Roman"/>
          <w:spacing w:val="7"/>
          <w:sz w:val="20"/>
          <w:szCs w:val="20"/>
        </w:rPr>
        <w:t>不合格；</w:t>
      </w:r>
    </w:p>
    <w:p>
      <w:pPr>
        <w:spacing w:before="90" w:line="216" w:lineRule="auto"/>
        <w:ind w:left="25" w:leftChars="0" w:firstLine="613" w:firstLineChars="260"/>
        <w:rPr>
          <w:rFonts w:hint="default" w:ascii="Times New Roman" w:hAnsi="Times New Roman" w:eastAsia="仿宋_GB2312" w:cs="Times New Roman"/>
          <w:sz w:val="20"/>
          <w:szCs w:val="20"/>
        </w:rPr>
      </w:pPr>
      <w:r>
        <w:rPr>
          <w:rFonts w:hint="default" w:ascii="Times New Roman" w:hAnsi="Times New Roman" w:eastAsia="仿宋_GB2312" w:cs="Times New Roman"/>
          <w:spacing w:val="18"/>
          <w:sz w:val="20"/>
          <w:szCs w:val="20"/>
        </w:rPr>
        <w:t>3.评估</w:t>
      </w:r>
      <w:r>
        <w:rPr>
          <w:rFonts w:hint="eastAsia" w:ascii="Times New Roman" w:hAnsi="Times New Roman" w:eastAsia="仿宋_GB2312" w:cs="Times New Roman"/>
          <w:spacing w:val="18"/>
          <w:sz w:val="20"/>
          <w:szCs w:val="20"/>
          <w:lang w:eastAsia="zh-CN"/>
        </w:rPr>
        <w:t>（</w:t>
      </w:r>
      <w:r>
        <w:rPr>
          <w:rFonts w:hint="default" w:ascii="Times New Roman" w:hAnsi="Times New Roman" w:eastAsia="仿宋_GB2312" w:cs="Times New Roman"/>
          <w:spacing w:val="18"/>
          <w:sz w:val="20"/>
          <w:szCs w:val="20"/>
        </w:rPr>
        <w:t>核验</w:t>
      </w:r>
      <w:r>
        <w:rPr>
          <w:rFonts w:hint="eastAsia" w:ascii="Times New Roman" w:hAnsi="Times New Roman" w:eastAsia="仿宋_GB2312" w:cs="Times New Roman"/>
          <w:spacing w:val="18"/>
          <w:sz w:val="20"/>
          <w:szCs w:val="20"/>
          <w:lang w:eastAsia="zh-CN"/>
        </w:rPr>
        <w:t>）</w:t>
      </w:r>
      <w:r>
        <w:rPr>
          <w:rFonts w:hint="default" w:ascii="Times New Roman" w:hAnsi="Times New Roman" w:eastAsia="仿宋_GB2312" w:cs="Times New Roman"/>
          <w:spacing w:val="18"/>
          <w:sz w:val="20"/>
          <w:szCs w:val="20"/>
        </w:rPr>
        <w:t>表如有涂改，须在涂改处由零售药店负</w:t>
      </w:r>
      <w:r>
        <w:rPr>
          <w:rFonts w:hint="default" w:ascii="Times New Roman" w:hAnsi="Times New Roman" w:eastAsia="仿宋_GB2312" w:cs="Times New Roman"/>
          <w:spacing w:val="17"/>
          <w:sz w:val="20"/>
          <w:szCs w:val="20"/>
        </w:rPr>
        <w:t>责人及现场评估</w:t>
      </w:r>
      <w:r>
        <w:rPr>
          <w:rFonts w:hint="eastAsia" w:ascii="Times New Roman" w:hAnsi="Times New Roman" w:eastAsia="仿宋_GB2312" w:cs="Times New Roman"/>
          <w:spacing w:val="17"/>
          <w:sz w:val="20"/>
          <w:szCs w:val="20"/>
          <w:lang w:eastAsia="zh-CN"/>
        </w:rPr>
        <w:t>（</w:t>
      </w:r>
      <w:r>
        <w:rPr>
          <w:rFonts w:hint="default" w:ascii="Times New Roman" w:hAnsi="Times New Roman" w:eastAsia="仿宋_GB2312" w:cs="Times New Roman"/>
          <w:spacing w:val="17"/>
          <w:sz w:val="20"/>
          <w:szCs w:val="20"/>
        </w:rPr>
        <w:t>核验</w:t>
      </w:r>
      <w:r>
        <w:rPr>
          <w:rFonts w:hint="eastAsia" w:ascii="Times New Roman" w:hAnsi="Times New Roman" w:eastAsia="仿宋_GB2312" w:cs="Times New Roman"/>
          <w:spacing w:val="17"/>
          <w:sz w:val="20"/>
          <w:szCs w:val="20"/>
          <w:lang w:eastAsia="zh-CN"/>
        </w:rPr>
        <w:t>）</w:t>
      </w:r>
      <w:r>
        <w:rPr>
          <w:rFonts w:hint="default" w:ascii="Times New Roman" w:hAnsi="Times New Roman" w:eastAsia="仿宋_GB2312" w:cs="Times New Roman"/>
          <w:spacing w:val="17"/>
          <w:sz w:val="20"/>
          <w:szCs w:val="20"/>
        </w:rPr>
        <w:t>人员共同签</w:t>
      </w:r>
      <w:r>
        <w:rPr>
          <w:rFonts w:hint="default" w:ascii="Times New Roman" w:hAnsi="Times New Roman" w:eastAsia="仿宋_GB2312" w:cs="Times New Roman"/>
          <w:spacing w:val="-2"/>
          <w:sz w:val="20"/>
          <w:szCs w:val="20"/>
        </w:rPr>
        <w:t>字确认。</w:t>
      </w:r>
    </w:p>
    <w:p>
      <w:pPr>
        <w:spacing w:line="281" w:lineRule="auto"/>
        <w:rPr>
          <w:rFonts w:hint="default" w:ascii="Times New Roman" w:hAnsi="Times New Roman" w:eastAsia="仿宋_GB2312" w:cs="Times New Roman"/>
          <w:sz w:val="20"/>
          <w:szCs w:val="20"/>
        </w:rPr>
        <w:sectPr>
          <w:footerReference r:id="rId8" w:type="default"/>
          <w:pgSz w:w="11910" w:h="16840"/>
          <w:pgMar w:top="1431" w:right="1455" w:bottom="1551" w:left="1584" w:header="0" w:footer="1199" w:gutter="0"/>
          <w:cols w:space="720" w:num="1"/>
        </w:sectPr>
      </w:pPr>
    </w:p>
    <w:p>
      <w:pPr>
        <w:spacing w:before="104" w:line="224" w:lineRule="auto"/>
        <w:rPr>
          <w:rFonts w:hint="default" w:ascii="Times New Roman" w:hAnsi="Times New Roman" w:eastAsia="黑体" w:cs="Times New Roman"/>
          <w:sz w:val="32"/>
          <w:szCs w:val="32"/>
        </w:rPr>
      </w:pPr>
      <w:r>
        <w:rPr>
          <w:rFonts w:hint="default" w:ascii="Times New Roman" w:hAnsi="Times New Roman" w:eastAsia="黑体" w:cs="Times New Roman"/>
          <w:b/>
          <w:bCs/>
          <w:spacing w:val="19"/>
          <w:sz w:val="32"/>
          <w:szCs w:val="32"/>
        </w:rPr>
        <w:t>附件4</w:t>
      </w:r>
    </w:p>
    <w:p>
      <w:pPr>
        <w:spacing w:before="155" w:line="218" w:lineRule="auto"/>
        <w:ind w:left="2230"/>
        <w:rPr>
          <w:rFonts w:hint="default" w:ascii="Times New Roman" w:hAnsi="Times New Roman" w:eastAsia="宋体" w:cs="Times New Roman"/>
          <w:sz w:val="38"/>
          <w:szCs w:val="38"/>
        </w:rPr>
      </w:pPr>
      <w:r>
        <w:rPr>
          <w:rFonts w:hint="default" w:ascii="Times New Roman" w:hAnsi="Times New Roman" w:eastAsia="宋体" w:cs="Times New Roman"/>
          <w:b/>
          <w:bCs/>
          <w:spacing w:val="-4"/>
          <w:sz w:val="38"/>
          <w:szCs w:val="38"/>
        </w:rPr>
        <w:t>定点零售药店定量评估</w:t>
      </w:r>
      <w:r>
        <w:rPr>
          <w:rFonts w:hint="eastAsia" w:ascii="Times New Roman" w:hAnsi="Times New Roman" w:eastAsia="宋体" w:cs="Times New Roman"/>
          <w:b/>
          <w:bCs/>
          <w:spacing w:val="-4"/>
          <w:sz w:val="38"/>
          <w:szCs w:val="38"/>
          <w:lang w:eastAsia="zh-CN"/>
        </w:rPr>
        <w:t>（</w:t>
      </w:r>
      <w:r>
        <w:rPr>
          <w:rFonts w:hint="default" w:ascii="Times New Roman" w:hAnsi="Times New Roman" w:eastAsia="宋体" w:cs="Times New Roman"/>
          <w:b/>
          <w:bCs/>
          <w:spacing w:val="-4"/>
          <w:sz w:val="38"/>
          <w:szCs w:val="38"/>
        </w:rPr>
        <w:t>核验</w:t>
      </w:r>
      <w:r>
        <w:rPr>
          <w:rFonts w:hint="eastAsia" w:ascii="Times New Roman" w:hAnsi="Times New Roman" w:eastAsia="宋体" w:cs="Times New Roman"/>
          <w:b/>
          <w:bCs/>
          <w:spacing w:val="-4"/>
          <w:sz w:val="38"/>
          <w:szCs w:val="38"/>
          <w:lang w:eastAsia="zh-CN"/>
        </w:rPr>
        <w:t>）</w:t>
      </w:r>
      <w:r>
        <w:rPr>
          <w:rFonts w:hint="default" w:ascii="Times New Roman" w:hAnsi="Times New Roman" w:eastAsia="宋体" w:cs="Times New Roman"/>
          <w:b/>
          <w:bCs/>
          <w:spacing w:val="-4"/>
          <w:sz w:val="38"/>
          <w:szCs w:val="38"/>
        </w:rPr>
        <w:t>表</w:t>
      </w:r>
    </w:p>
    <w:tbl>
      <w:tblPr>
        <w:tblStyle w:val="7"/>
        <w:tblW w:w="98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4"/>
        <w:gridCol w:w="1099"/>
        <w:gridCol w:w="1798"/>
        <w:gridCol w:w="1069"/>
        <w:gridCol w:w="909"/>
        <w:gridCol w:w="1298"/>
        <w:gridCol w:w="979"/>
        <w:gridCol w:w="380"/>
        <w:gridCol w:w="799"/>
        <w:gridCol w:w="9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713" w:type="dxa"/>
            <w:gridSpan w:val="2"/>
            <w:vAlign w:val="top"/>
          </w:tcPr>
          <w:p>
            <w:pPr>
              <w:pStyle w:val="8"/>
              <w:spacing w:before="193" w:line="219" w:lineRule="auto"/>
              <w:ind w:left="244"/>
              <w:rPr>
                <w:rFonts w:hint="default" w:ascii="Times New Roman" w:hAnsi="Times New Roman" w:cs="Times New Roman"/>
                <w:sz w:val="20"/>
                <w:szCs w:val="20"/>
              </w:rPr>
            </w:pPr>
            <w:r>
              <w:rPr>
                <w:rFonts w:hint="default" w:ascii="Times New Roman" w:hAnsi="Times New Roman" w:cs="Times New Roman"/>
                <w:spacing w:val="-2"/>
                <w:sz w:val="20"/>
                <w:szCs w:val="20"/>
              </w:rPr>
              <w:t>零售药店名称</w:t>
            </w:r>
          </w:p>
        </w:tc>
        <w:tc>
          <w:tcPr>
            <w:tcW w:w="2867" w:type="dxa"/>
            <w:gridSpan w:val="2"/>
            <w:vAlign w:val="top"/>
          </w:tcPr>
          <w:p>
            <w:pPr>
              <w:rPr>
                <w:rFonts w:hint="default" w:ascii="Times New Roman" w:hAnsi="Times New Roman" w:cs="Times New Roman"/>
                <w:sz w:val="21"/>
              </w:rPr>
            </w:pPr>
          </w:p>
        </w:tc>
        <w:tc>
          <w:tcPr>
            <w:tcW w:w="2207" w:type="dxa"/>
            <w:gridSpan w:val="2"/>
            <w:vAlign w:val="top"/>
          </w:tcPr>
          <w:p>
            <w:pPr>
              <w:pStyle w:val="8"/>
              <w:spacing w:before="193" w:line="219" w:lineRule="auto"/>
              <w:ind w:left="724"/>
              <w:rPr>
                <w:rFonts w:hint="default" w:ascii="Times New Roman" w:hAnsi="Times New Roman" w:cs="Times New Roman"/>
                <w:sz w:val="20"/>
                <w:szCs w:val="20"/>
              </w:rPr>
            </w:pPr>
            <w:r>
              <w:rPr>
                <w:rFonts w:hint="default" w:ascii="Times New Roman" w:hAnsi="Times New Roman" w:cs="Times New Roman"/>
                <w:spacing w:val="3"/>
                <w:sz w:val="20"/>
                <w:szCs w:val="20"/>
              </w:rPr>
              <w:t>药店类型</w:t>
            </w:r>
          </w:p>
        </w:tc>
        <w:tc>
          <w:tcPr>
            <w:tcW w:w="3092" w:type="dxa"/>
            <w:gridSpan w:val="4"/>
            <w:vAlign w:val="top"/>
          </w:tcPr>
          <w:p>
            <w:pPr>
              <w:pStyle w:val="8"/>
              <w:spacing w:before="193" w:line="220" w:lineRule="auto"/>
              <w:jc w:val="right"/>
              <w:rPr>
                <w:rFonts w:hint="default" w:ascii="Times New Roman" w:hAnsi="Times New Roman" w:cs="Times New Roman"/>
                <w:sz w:val="20"/>
                <w:szCs w:val="20"/>
              </w:rPr>
            </w:pPr>
            <w:r>
              <w:rPr>
                <w:rFonts w:hint="default" w:ascii="Times New Roman" w:hAnsi="Times New Roman" w:cs="Times New Roman"/>
                <w:sz w:val="20"/>
                <w:szCs w:val="20"/>
              </w:rPr>
              <w:t>□连锁直营□连锁加盟□单体药店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713" w:type="dxa"/>
            <w:gridSpan w:val="2"/>
            <w:vAlign w:val="top"/>
          </w:tcPr>
          <w:p>
            <w:pPr>
              <w:pStyle w:val="8"/>
              <w:spacing w:before="189" w:line="219" w:lineRule="auto"/>
              <w:ind w:left="244"/>
              <w:rPr>
                <w:rFonts w:hint="default" w:ascii="Times New Roman" w:hAnsi="Times New Roman" w:cs="Times New Roman"/>
                <w:sz w:val="20"/>
                <w:szCs w:val="20"/>
              </w:rPr>
            </w:pPr>
            <w:r>
              <w:rPr>
                <w:rFonts w:hint="default" w:ascii="Times New Roman" w:hAnsi="Times New Roman" w:cs="Times New Roman"/>
                <w:spacing w:val="-2"/>
                <w:sz w:val="20"/>
                <w:szCs w:val="20"/>
              </w:rPr>
              <w:t>零售药店地址</w:t>
            </w:r>
          </w:p>
        </w:tc>
        <w:tc>
          <w:tcPr>
            <w:tcW w:w="2867" w:type="dxa"/>
            <w:gridSpan w:val="2"/>
            <w:vAlign w:val="top"/>
          </w:tcPr>
          <w:p>
            <w:pPr>
              <w:rPr>
                <w:rFonts w:hint="default" w:ascii="Times New Roman" w:hAnsi="Times New Roman" w:cs="Times New Roman"/>
                <w:sz w:val="21"/>
              </w:rPr>
            </w:pPr>
          </w:p>
        </w:tc>
        <w:tc>
          <w:tcPr>
            <w:tcW w:w="909" w:type="dxa"/>
            <w:vAlign w:val="top"/>
          </w:tcPr>
          <w:p>
            <w:pPr>
              <w:pStyle w:val="8"/>
              <w:spacing w:before="191" w:line="221" w:lineRule="auto"/>
              <w:ind w:left="174"/>
              <w:rPr>
                <w:rFonts w:hint="default" w:ascii="Times New Roman" w:hAnsi="Times New Roman" w:cs="Times New Roman"/>
                <w:sz w:val="20"/>
                <w:szCs w:val="20"/>
              </w:rPr>
            </w:pPr>
            <w:r>
              <w:rPr>
                <w:rFonts w:hint="default" w:ascii="Times New Roman" w:hAnsi="Times New Roman" w:cs="Times New Roman"/>
                <w:spacing w:val="-2"/>
                <w:sz w:val="20"/>
                <w:szCs w:val="20"/>
              </w:rPr>
              <w:t>联系人</w:t>
            </w:r>
          </w:p>
        </w:tc>
        <w:tc>
          <w:tcPr>
            <w:tcW w:w="1298" w:type="dxa"/>
            <w:vAlign w:val="top"/>
          </w:tcPr>
          <w:p>
            <w:pPr>
              <w:rPr>
                <w:rFonts w:hint="default" w:ascii="Times New Roman" w:hAnsi="Times New Roman" w:cs="Times New Roman"/>
                <w:sz w:val="21"/>
              </w:rPr>
            </w:pPr>
          </w:p>
        </w:tc>
        <w:tc>
          <w:tcPr>
            <w:tcW w:w="979" w:type="dxa"/>
            <w:vAlign w:val="top"/>
          </w:tcPr>
          <w:p>
            <w:pPr>
              <w:pStyle w:val="8"/>
              <w:spacing w:before="191" w:line="221" w:lineRule="auto"/>
              <w:ind w:left="117"/>
              <w:rPr>
                <w:rFonts w:hint="default" w:ascii="Times New Roman" w:hAnsi="Times New Roman" w:cs="Times New Roman"/>
                <w:sz w:val="20"/>
                <w:szCs w:val="20"/>
              </w:rPr>
            </w:pPr>
            <w:r>
              <w:rPr>
                <w:rFonts w:hint="default" w:ascii="Times New Roman" w:hAnsi="Times New Roman" w:cs="Times New Roman"/>
                <w:spacing w:val="-2"/>
                <w:sz w:val="20"/>
                <w:szCs w:val="20"/>
              </w:rPr>
              <w:t>联系电话</w:t>
            </w:r>
          </w:p>
        </w:tc>
        <w:tc>
          <w:tcPr>
            <w:tcW w:w="2113" w:type="dxa"/>
            <w:gridSpan w:val="3"/>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614" w:type="dxa"/>
            <w:vAlign w:val="top"/>
          </w:tcPr>
          <w:p>
            <w:pPr>
              <w:pStyle w:val="8"/>
              <w:spacing w:before="181" w:line="221" w:lineRule="auto"/>
              <w:ind w:left="94"/>
              <w:rPr>
                <w:rFonts w:hint="default" w:ascii="Times New Roman" w:hAnsi="Times New Roman" w:cs="Times New Roman"/>
                <w:sz w:val="20"/>
                <w:szCs w:val="20"/>
              </w:rPr>
            </w:pPr>
            <w:r>
              <w:rPr>
                <w:rFonts w:hint="default" w:ascii="Times New Roman" w:hAnsi="Times New Roman" w:cs="Times New Roman"/>
                <w:spacing w:val="-2"/>
                <w:sz w:val="20"/>
                <w:szCs w:val="20"/>
              </w:rPr>
              <w:t>序号</w:t>
            </w:r>
          </w:p>
        </w:tc>
        <w:tc>
          <w:tcPr>
            <w:tcW w:w="1099" w:type="dxa"/>
            <w:vAlign w:val="top"/>
          </w:tcPr>
          <w:p>
            <w:pPr>
              <w:pStyle w:val="8"/>
              <w:spacing w:before="178" w:line="218" w:lineRule="auto"/>
              <w:ind w:left="140"/>
              <w:rPr>
                <w:rFonts w:hint="default" w:ascii="Times New Roman" w:hAnsi="Times New Roman" w:cs="Times New Roman"/>
                <w:sz w:val="20"/>
                <w:szCs w:val="20"/>
              </w:rPr>
            </w:pPr>
            <w:r>
              <w:rPr>
                <w:rFonts w:hint="default" w:ascii="Times New Roman" w:hAnsi="Times New Roman" w:cs="Times New Roman"/>
                <w:spacing w:val="-2"/>
                <w:sz w:val="20"/>
                <w:szCs w:val="20"/>
              </w:rPr>
              <w:t>评估指标</w:t>
            </w:r>
          </w:p>
        </w:tc>
        <w:tc>
          <w:tcPr>
            <w:tcW w:w="1798" w:type="dxa"/>
            <w:vAlign w:val="top"/>
          </w:tcPr>
          <w:p>
            <w:pPr>
              <w:pStyle w:val="8"/>
              <w:spacing w:before="178" w:line="218" w:lineRule="auto"/>
              <w:ind w:left="492"/>
              <w:rPr>
                <w:rFonts w:hint="default" w:ascii="Times New Roman" w:hAnsi="Times New Roman" w:cs="Times New Roman"/>
                <w:sz w:val="20"/>
                <w:szCs w:val="20"/>
              </w:rPr>
            </w:pPr>
            <w:r>
              <w:rPr>
                <w:rFonts w:hint="default" w:ascii="Times New Roman" w:hAnsi="Times New Roman" w:cs="Times New Roman"/>
                <w:spacing w:val="9"/>
                <w:sz w:val="20"/>
                <w:szCs w:val="20"/>
              </w:rPr>
              <w:t>评估项目</w:t>
            </w:r>
          </w:p>
        </w:tc>
        <w:tc>
          <w:tcPr>
            <w:tcW w:w="1069" w:type="dxa"/>
            <w:vAlign w:val="top"/>
          </w:tcPr>
          <w:p>
            <w:pPr>
              <w:pStyle w:val="8"/>
              <w:spacing w:before="180" w:line="219" w:lineRule="auto"/>
              <w:ind w:left="324"/>
              <w:rPr>
                <w:rFonts w:hint="default" w:ascii="Times New Roman" w:hAnsi="Times New Roman" w:cs="Times New Roman"/>
                <w:sz w:val="20"/>
                <w:szCs w:val="20"/>
              </w:rPr>
            </w:pPr>
            <w:r>
              <w:rPr>
                <w:rFonts w:hint="default" w:ascii="Times New Roman" w:hAnsi="Times New Roman" w:cs="Times New Roman"/>
                <w:spacing w:val="-3"/>
                <w:sz w:val="20"/>
                <w:szCs w:val="20"/>
              </w:rPr>
              <w:t>分值</w:t>
            </w:r>
          </w:p>
        </w:tc>
        <w:tc>
          <w:tcPr>
            <w:tcW w:w="3566" w:type="dxa"/>
            <w:gridSpan w:val="4"/>
            <w:vAlign w:val="top"/>
          </w:tcPr>
          <w:p>
            <w:pPr>
              <w:pStyle w:val="8"/>
              <w:spacing w:before="180" w:line="220" w:lineRule="auto"/>
              <w:ind w:left="1375"/>
              <w:rPr>
                <w:rFonts w:hint="default" w:ascii="Times New Roman" w:hAnsi="Times New Roman" w:cs="Times New Roman"/>
                <w:sz w:val="20"/>
                <w:szCs w:val="20"/>
              </w:rPr>
            </w:pPr>
            <w:r>
              <w:rPr>
                <w:rFonts w:hint="default" w:ascii="Times New Roman" w:hAnsi="Times New Roman" w:cs="Times New Roman"/>
                <w:spacing w:val="4"/>
                <w:sz w:val="20"/>
                <w:szCs w:val="20"/>
              </w:rPr>
              <w:t>评分规则</w:t>
            </w:r>
          </w:p>
        </w:tc>
        <w:tc>
          <w:tcPr>
            <w:tcW w:w="799" w:type="dxa"/>
            <w:vAlign w:val="top"/>
          </w:tcPr>
          <w:p>
            <w:pPr>
              <w:pStyle w:val="8"/>
              <w:spacing w:before="180" w:line="219" w:lineRule="auto"/>
              <w:ind w:left="188"/>
              <w:rPr>
                <w:rFonts w:hint="default" w:ascii="Times New Roman" w:hAnsi="Times New Roman" w:cs="Times New Roman"/>
                <w:sz w:val="20"/>
                <w:szCs w:val="20"/>
              </w:rPr>
            </w:pPr>
            <w:r>
              <w:rPr>
                <w:rFonts w:hint="default" w:ascii="Times New Roman" w:hAnsi="Times New Roman" w:cs="Times New Roman"/>
                <w:spacing w:val="-3"/>
                <w:sz w:val="20"/>
                <w:szCs w:val="20"/>
              </w:rPr>
              <w:t>得分</w:t>
            </w:r>
          </w:p>
        </w:tc>
        <w:tc>
          <w:tcPr>
            <w:tcW w:w="934" w:type="dxa"/>
            <w:vAlign w:val="top"/>
          </w:tcPr>
          <w:p>
            <w:pPr>
              <w:pStyle w:val="8"/>
              <w:spacing w:before="181" w:line="221" w:lineRule="auto"/>
              <w:ind w:left="290"/>
              <w:rPr>
                <w:rFonts w:hint="default" w:ascii="Times New Roman" w:hAnsi="Times New Roman" w:cs="Times New Roman"/>
                <w:sz w:val="20"/>
                <w:szCs w:val="20"/>
              </w:rPr>
            </w:pPr>
            <w:r>
              <w:rPr>
                <w:rFonts w:hint="default" w:ascii="Times New Roman" w:hAnsi="Times New Roman" w:cs="Times New Roman"/>
                <w:spacing w:val="5"/>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2" w:hRule="atLeast"/>
        </w:trPr>
        <w:tc>
          <w:tcPr>
            <w:tcW w:w="614" w:type="dxa"/>
            <w:vAlign w:val="top"/>
          </w:tcPr>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pStyle w:val="8"/>
              <w:spacing w:before="65" w:line="241" w:lineRule="auto"/>
              <w:ind w:left="244"/>
              <w:rPr>
                <w:rFonts w:hint="default" w:ascii="Times New Roman" w:hAnsi="Times New Roman" w:cs="Times New Roman"/>
                <w:sz w:val="20"/>
                <w:szCs w:val="20"/>
              </w:rPr>
            </w:pPr>
            <w:r>
              <w:rPr>
                <w:rFonts w:hint="default" w:ascii="Times New Roman" w:hAnsi="Times New Roman" w:cs="Times New Roman"/>
                <w:sz w:val="20"/>
                <w:szCs w:val="20"/>
              </w:rPr>
              <w:t>1</w:t>
            </w:r>
          </w:p>
        </w:tc>
        <w:tc>
          <w:tcPr>
            <w:tcW w:w="1099" w:type="dxa"/>
            <w:vAlign w:val="top"/>
          </w:tcPr>
          <w:p>
            <w:pPr>
              <w:spacing w:line="255" w:lineRule="auto"/>
              <w:rPr>
                <w:rFonts w:hint="default" w:ascii="Times New Roman" w:hAnsi="Times New Roman" w:cs="Times New Roman"/>
                <w:sz w:val="21"/>
              </w:rPr>
            </w:pPr>
          </w:p>
          <w:p>
            <w:pPr>
              <w:spacing w:line="255" w:lineRule="auto"/>
              <w:rPr>
                <w:rFonts w:hint="default" w:ascii="Times New Roman" w:hAnsi="Times New Roman" w:cs="Times New Roman"/>
                <w:sz w:val="21"/>
              </w:rPr>
            </w:pPr>
          </w:p>
          <w:p>
            <w:pPr>
              <w:spacing w:line="255" w:lineRule="auto"/>
              <w:rPr>
                <w:rFonts w:hint="default" w:ascii="Times New Roman" w:hAnsi="Times New Roman" w:cs="Times New Roman"/>
                <w:sz w:val="21"/>
              </w:rPr>
            </w:pPr>
          </w:p>
          <w:p>
            <w:pPr>
              <w:spacing w:line="255" w:lineRule="auto"/>
              <w:rPr>
                <w:rFonts w:hint="default" w:ascii="Times New Roman" w:hAnsi="Times New Roman" w:cs="Times New Roman"/>
                <w:sz w:val="21"/>
              </w:rPr>
            </w:pPr>
          </w:p>
          <w:p>
            <w:pPr>
              <w:spacing w:line="256" w:lineRule="auto"/>
              <w:rPr>
                <w:rFonts w:hint="default" w:ascii="Times New Roman" w:hAnsi="Times New Roman" w:cs="Times New Roman"/>
                <w:sz w:val="21"/>
              </w:rPr>
            </w:pPr>
          </w:p>
          <w:p>
            <w:pPr>
              <w:pStyle w:val="8"/>
              <w:spacing w:before="65" w:line="219" w:lineRule="auto"/>
              <w:ind w:left="140"/>
              <w:rPr>
                <w:rFonts w:hint="default" w:ascii="Times New Roman" w:hAnsi="Times New Roman" w:cs="Times New Roman"/>
                <w:sz w:val="20"/>
                <w:szCs w:val="20"/>
              </w:rPr>
            </w:pPr>
            <w:r>
              <w:rPr>
                <w:rFonts w:hint="default" w:ascii="Times New Roman" w:hAnsi="Times New Roman" w:cs="Times New Roman"/>
                <w:spacing w:val="-2"/>
                <w:sz w:val="20"/>
                <w:szCs w:val="20"/>
              </w:rPr>
              <w:t>布局合理</w:t>
            </w:r>
          </w:p>
          <w:p>
            <w:pPr>
              <w:pStyle w:val="8"/>
              <w:spacing w:before="104" w:line="220" w:lineRule="auto"/>
              <w:ind w:left="241"/>
              <w:rPr>
                <w:rFonts w:hint="eastAsia" w:ascii="Times New Roman" w:hAnsi="Times New Roman" w:eastAsia="宋体" w:cs="Times New Roman"/>
                <w:sz w:val="20"/>
                <w:szCs w:val="20"/>
                <w:lang w:eastAsia="zh-CN"/>
              </w:rPr>
            </w:pPr>
            <w:r>
              <w:rPr>
                <w:rFonts w:hint="eastAsia" w:ascii="Times New Roman" w:hAnsi="Times New Roman" w:cs="Times New Roman"/>
                <w:spacing w:val="8"/>
                <w:sz w:val="20"/>
                <w:szCs w:val="20"/>
                <w:lang w:eastAsia="zh-CN"/>
              </w:rPr>
              <w:t>（</w:t>
            </w:r>
            <w:r>
              <w:rPr>
                <w:rFonts w:hint="default" w:ascii="Times New Roman" w:hAnsi="Times New Roman" w:cs="Times New Roman"/>
                <w:spacing w:val="8"/>
                <w:sz w:val="20"/>
                <w:szCs w:val="20"/>
              </w:rPr>
              <w:t>10分</w:t>
            </w:r>
            <w:r>
              <w:rPr>
                <w:rFonts w:hint="eastAsia" w:ascii="Times New Roman" w:hAnsi="Times New Roman" w:cs="Times New Roman"/>
                <w:spacing w:val="8"/>
                <w:sz w:val="20"/>
                <w:szCs w:val="20"/>
                <w:lang w:eastAsia="zh-CN"/>
              </w:rPr>
              <w:t>）</w:t>
            </w:r>
          </w:p>
        </w:tc>
        <w:tc>
          <w:tcPr>
            <w:tcW w:w="1798" w:type="dxa"/>
            <w:vAlign w:val="top"/>
          </w:tcPr>
          <w:p>
            <w:pPr>
              <w:spacing w:line="285" w:lineRule="auto"/>
              <w:rPr>
                <w:rFonts w:hint="default" w:ascii="Times New Roman" w:hAnsi="Times New Roman" w:cs="Times New Roman"/>
                <w:sz w:val="21"/>
              </w:rPr>
            </w:pPr>
          </w:p>
          <w:p>
            <w:pPr>
              <w:spacing w:line="285" w:lineRule="auto"/>
              <w:rPr>
                <w:rFonts w:hint="default" w:ascii="Times New Roman" w:hAnsi="Times New Roman" w:cs="Times New Roman"/>
                <w:sz w:val="21"/>
              </w:rPr>
            </w:pPr>
          </w:p>
          <w:p>
            <w:pPr>
              <w:spacing w:line="285" w:lineRule="auto"/>
              <w:rPr>
                <w:rFonts w:hint="default" w:ascii="Times New Roman" w:hAnsi="Times New Roman" w:cs="Times New Roman"/>
                <w:sz w:val="21"/>
              </w:rPr>
            </w:pPr>
          </w:p>
          <w:p>
            <w:pPr>
              <w:spacing w:line="285" w:lineRule="auto"/>
              <w:rPr>
                <w:rFonts w:hint="default" w:ascii="Times New Roman" w:hAnsi="Times New Roman" w:cs="Times New Roman"/>
                <w:sz w:val="21"/>
              </w:rPr>
            </w:pPr>
          </w:p>
          <w:p>
            <w:pPr>
              <w:pStyle w:val="8"/>
              <w:spacing w:before="65" w:line="296" w:lineRule="auto"/>
              <w:ind w:left="91" w:right="46"/>
              <w:jc w:val="both"/>
              <w:rPr>
                <w:rFonts w:hint="default" w:ascii="Times New Roman" w:hAnsi="Times New Roman" w:cs="Times New Roman"/>
                <w:sz w:val="20"/>
                <w:szCs w:val="20"/>
              </w:rPr>
            </w:pPr>
            <w:r>
              <w:rPr>
                <w:rFonts w:hint="default" w:ascii="Times New Roman" w:hAnsi="Times New Roman" w:cs="Times New Roman"/>
                <w:spacing w:val="-2"/>
                <w:sz w:val="20"/>
                <w:szCs w:val="20"/>
              </w:rPr>
              <w:t>与已定点的同医保</w:t>
            </w:r>
            <w:r>
              <w:rPr>
                <w:rFonts w:hint="default" w:ascii="Times New Roman" w:hAnsi="Times New Roman" w:cs="Times New Roman"/>
                <w:spacing w:val="-1"/>
                <w:sz w:val="20"/>
                <w:szCs w:val="20"/>
              </w:rPr>
              <w:t>服务类型零售药店</w:t>
            </w:r>
            <w:r>
              <w:rPr>
                <w:rFonts w:hint="default" w:ascii="Times New Roman" w:hAnsi="Times New Roman" w:cs="Times New Roman"/>
                <w:spacing w:val="6"/>
                <w:sz w:val="20"/>
                <w:szCs w:val="20"/>
              </w:rPr>
              <w:t>最小可行进间距。</w:t>
            </w:r>
          </w:p>
        </w:tc>
        <w:tc>
          <w:tcPr>
            <w:tcW w:w="1069" w:type="dxa"/>
            <w:vAlign w:val="top"/>
          </w:tcPr>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pStyle w:val="8"/>
              <w:spacing w:before="65"/>
              <w:ind w:left="423"/>
              <w:rPr>
                <w:rFonts w:hint="default" w:ascii="Times New Roman" w:hAnsi="Times New Roman" w:cs="Times New Roman"/>
                <w:sz w:val="20"/>
                <w:szCs w:val="20"/>
              </w:rPr>
            </w:pPr>
            <w:r>
              <w:rPr>
                <w:rFonts w:hint="default" w:ascii="Times New Roman" w:hAnsi="Times New Roman" w:cs="Times New Roman"/>
                <w:spacing w:val="-6"/>
                <w:sz w:val="20"/>
                <w:szCs w:val="20"/>
              </w:rPr>
              <w:t>10</w:t>
            </w:r>
          </w:p>
        </w:tc>
        <w:tc>
          <w:tcPr>
            <w:tcW w:w="3566" w:type="dxa"/>
            <w:gridSpan w:val="4"/>
            <w:vAlign w:val="top"/>
          </w:tcPr>
          <w:p>
            <w:pPr>
              <w:pStyle w:val="8"/>
              <w:spacing w:before="79" w:line="267" w:lineRule="auto"/>
              <w:ind w:left="25" w:firstLine="99"/>
              <w:rPr>
                <w:rFonts w:hint="default" w:ascii="Times New Roman" w:hAnsi="Times New Roman" w:cs="Times New Roman"/>
                <w:sz w:val="20"/>
                <w:szCs w:val="20"/>
              </w:rPr>
            </w:pP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1</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内城区：间距&lt;100米，得1分；100米≤间距&lt;200米，得4分；200米≤间距&lt;</w:t>
            </w:r>
            <w:r>
              <w:rPr>
                <w:rFonts w:hint="default" w:ascii="Times New Roman" w:hAnsi="Times New Roman" w:cs="Times New Roman"/>
                <w:spacing w:val="1"/>
                <w:sz w:val="20"/>
                <w:szCs w:val="20"/>
              </w:rPr>
              <w:t>300米，得6分；间距≥300米，得10分。</w:t>
            </w:r>
          </w:p>
          <w:p>
            <w:pPr>
              <w:pStyle w:val="8"/>
              <w:spacing w:before="72" w:line="270" w:lineRule="auto"/>
              <w:ind w:left="25" w:firstLine="99"/>
              <w:rPr>
                <w:rFonts w:hint="default" w:ascii="Times New Roman" w:hAnsi="Times New Roman" w:cs="Times New Roman"/>
                <w:sz w:val="20"/>
                <w:szCs w:val="20"/>
              </w:rPr>
            </w:pP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2</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外城区：间距&lt;150米，得1分；150米≤间距&lt;300米，得4分；300米≤间距&lt;</w:t>
            </w:r>
            <w:r>
              <w:rPr>
                <w:rFonts w:hint="default" w:ascii="Times New Roman" w:hAnsi="Times New Roman" w:cs="Times New Roman"/>
                <w:spacing w:val="1"/>
                <w:sz w:val="20"/>
                <w:szCs w:val="20"/>
              </w:rPr>
              <w:t>500米，得6分；间距≥500米，得10分。</w:t>
            </w:r>
          </w:p>
          <w:p>
            <w:pPr>
              <w:pStyle w:val="8"/>
              <w:spacing w:before="92" w:line="219" w:lineRule="auto"/>
              <w:ind w:left="224"/>
              <w:rPr>
                <w:rFonts w:hint="default" w:ascii="Times New Roman" w:hAnsi="Times New Roman" w:cs="Times New Roman"/>
                <w:sz w:val="20"/>
                <w:szCs w:val="20"/>
              </w:rPr>
            </w:pPr>
            <w:r>
              <w:rPr>
                <w:rFonts w:hint="eastAsia" w:ascii="Times New Roman" w:hAnsi="Times New Roman" w:cs="Times New Roman"/>
                <w:sz w:val="20"/>
                <w:szCs w:val="20"/>
                <w:lang w:eastAsia="zh-CN"/>
              </w:rPr>
              <w:t>（</w:t>
            </w:r>
            <w:r>
              <w:rPr>
                <w:rFonts w:hint="default" w:ascii="Times New Roman" w:hAnsi="Times New Roman" w:cs="Times New Roman"/>
                <w:sz w:val="20"/>
                <w:szCs w:val="20"/>
              </w:rPr>
              <w:t>3</w:t>
            </w:r>
            <w:r>
              <w:rPr>
                <w:rFonts w:hint="eastAsia" w:ascii="Times New Roman" w:hAnsi="Times New Roman" w:cs="Times New Roman"/>
                <w:sz w:val="20"/>
                <w:szCs w:val="20"/>
                <w:lang w:eastAsia="zh-CN"/>
              </w:rPr>
              <w:t>）</w:t>
            </w:r>
            <w:r>
              <w:rPr>
                <w:rFonts w:hint="default" w:ascii="Times New Roman" w:hAnsi="Times New Roman" w:cs="Times New Roman"/>
                <w:sz w:val="20"/>
                <w:szCs w:val="20"/>
              </w:rPr>
              <w:t>乡镇：间距&lt;500米，得1分；500</w:t>
            </w:r>
          </w:p>
          <w:p>
            <w:pPr>
              <w:pStyle w:val="8"/>
              <w:spacing w:before="74" w:line="270" w:lineRule="auto"/>
              <w:ind w:left="75" w:firstLine="39"/>
              <w:rPr>
                <w:rFonts w:hint="default" w:ascii="Times New Roman" w:hAnsi="Times New Roman" w:cs="Times New Roman"/>
                <w:sz w:val="20"/>
                <w:szCs w:val="20"/>
              </w:rPr>
            </w:pPr>
            <w:r>
              <w:rPr>
                <w:rFonts w:hint="default" w:ascii="Times New Roman" w:hAnsi="Times New Roman" w:cs="Times New Roman"/>
                <w:spacing w:val="-7"/>
                <w:sz w:val="20"/>
                <w:szCs w:val="20"/>
              </w:rPr>
              <w:t>米≤间距&lt;1000米，得4分；1000米≤间距</w:t>
            </w:r>
            <w:r>
              <w:rPr>
                <w:rFonts w:hint="default" w:ascii="Times New Roman" w:hAnsi="Times New Roman" w:cs="Times New Roman"/>
                <w:sz w:val="20"/>
                <w:szCs w:val="20"/>
              </w:rPr>
              <w:t>&lt;1500米，得6分；间距≥1500米，得10</w:t>
            </w:r>
            <w:r>
              <w:rPr>
                <w:rFonts w:hint="default" w:ascii="Times New Roman" w:hAnsi="Times New Roman" w:cs="Times New Roman"/>
                <w:spacing w:val="19"/>
                <w:sz w:val="20"/>
                <w:szCs w:val="20"/>
              </w:rPr>
              <w:t>分。</w:t>
            </w:r>
          </w:p>
        </w:tc>
        <w:tc>
          <w:tcPr>
            <w:tcW w:w="799" w:type="dxa"/>
            <w:vAlign w:val="top"/>
          </w:tcPr>
          <w:p>
            <w:pPr>
              <w:rPr>
                <w:rFonts w:hint="default" w:ascii="Times New Roman" w:hAnsi="Times New Roman" w:cs="Times New Roman"/>
                <w:sz w:val="21"/>
              </w:rPr>
            </w:pPr>
          </w:p>
        </w:tc>
        <w:tc>
          <w:tcPr>
            <w:tcW w:w="934"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6" w:hRule="atLeast"/>
        </w:trPr>
        <w:tc>
          <w:tcPr>
            <w:tcW w:w="614" w:type="dxa"/>
            <w:vAlign w:val="top"/>
          </w:tcPr>
          <w:p>
            <w:pPr>
              <w:spacing w:line="327" w:lineRule="auto"/>
              <w:rPr>
                <w:rFonts w:hint="default" w:ascii="Times New Roman" w:hAnsi="Times New Roman" w:cs="Times New Roman"/>
                <w:sz w:val="21"/>
              </w:rPr>
            </w:pPr>
          </w:p>
          <w:p>
            <w:pPr>
              <w:spacing w:line="327" w:lineRule="auto"/>
              <w:rPr>
                <w:rFonts w:hint="default" w:ascii="Times New Roman" w:hAnsi="Times New Roman" w:cs="Times New Roman"/>
                <w:sz w:val="21"/>
              </w:rPr>
            </w:pPr>
          </w:p>
          <w:p>
            <w:pPr>
              <w:pStyle w:val="8"/>
              <w:spacing w:before="65" w:line="241" w:lineRule="auto"/>
              <w:ind w:left="244"/>
              <w:rPr>
                <w:rFonts w:hint="default" w:ascii="Times New Roman" w:hAnsi="Times New Roman" w:cs="Times New Roman"/>
                <w:sz w:val="20"/>
                <w:szCs w:val="20"/>
              </w:rPr>
            </w:pPr>
            <w:r>
              <w:rPr>
                <w:rFonts w:hint="default" w:ascii="Times New Roman" w:hAnsi="Times New Roman" w:cs="Times New Roman"/>
                <w:sz w:val="20"/>
                <w:szCs w:val="20"/>
              </w:rPr>
              <w:t>2</w:t>
            </w:r>
          </w:p>
        </w:tc>
        <w:tc>
          <w:tcPr>
            <w:tcW w:w="1099" w:type="dxa"/>
            <w:vMerge w:val="restart"/>
            <w:tcBorders>
              <w:bottom w:val="nil"/>
            </w:tcBorders>
            <w:vAlign w:val="top"/>
          </w:tcPr>
          <w:p>
            <w:pPr>
              <w:spacing w:line="282" w:lineRule="auto"/>
              <w:rPr>
                <w:rFonts w:hint="default" w:ascii="Times New Roman" w:hAnsi="Times New Roman" w:cs="Times New Roman"/>
                <w:sz w:val="21"/>
              </w:rPr>
            </w:pPr>
          </w:p>
          <w:p>
            <w:pPr>
              <w:spacing w:line="282" w:lineRule="auto"/>
              <w:rPr>
                <w:rFonts w:hint="default" w:ascii="Times New Roman" w:hAnsi="Times New Roman" w:cs="Times New Roman"/>
                <w:sz w:val="21"/>
              </w:rPr>
            </w:pPr>
          </w:p>
          <w:p>
            <w:pPr>
              <w:spacing w:line="282" w:lineRule="auto"/>
              <w:rPr>
                <w:rFonts w:hint="default" w:ascii="Times New Roman" w:hAnsi="Times New Roman" w:cs="Times New Roman"/>
                <w:sz w:val="21"/>
              </w:rPr>
            </w:pPr>
          </w:p>
          <w:p>
            <w:pPr>
              <w:spacing w:line="282" w:lineRule="auto"/>
              <w:rPr>
                <w:rFonts w:hint="default" w:ascii="Times New Roman" w:hAnsi="Times New Roman" w:cs="Times New Roman"/>
                <w:sz w:val="21"/>
              </w:rPr>
            </w:pPr>
          </w:p>
          <w:p>
            <w:pPr>
              <w:pStyle w:val="8"/>
              <w:spacing w:before="65" w:line="219" w:lineRule="auto"/>
              <w:ind w:left="143"/>
              <w:rPr>
                <w:rFonts w:hint="default" w:ascii="Times New Roman" w:hAnsi="Times New Roman" w:cs="Times New Roman"/>
                <w:sz w:val="20"/>
                <w:szCs w:val="20"/>
              </w:rPr>
            </w:pPr>
            <w:r>
              <w:rPr>
                <w:rFonts w:hint="default" w:ascii="Times New Roman" w:hAnsi="Times New Roman" w:cs="Times New Roman"/>
                <w:b/>
                <w:bCs/>
                <w:spacing w:val="-4"/>
                <w:sz w:val="20"/>
                <w:szCs w:val="20"/>
              </w:rPr>
              <w:t>经营稳定</w:t>
            </w:r>
          </w:p>
          <w:p>
            <w:pPr>
              <w:pStyle w:val="8"/>
              <w:spacing w:before="76" w:line="220" w:lineRule="auto"/>
              <w:ind w:left="241"/>
              <w:rPr>
                <w:rFonts w:hint="eastAsia" w:ascii="Times New Roman" w:hAnsi="Times New Roman" w:eastAsia="宋体" w:cs="Times New Roman"/>
                <w:sz w:val="20"/>
                <w:szCs w:val="20"/>
                <w:lang w:eastAsia="zh-CN"/>
              </w:rPr>
            </w:pPr>
            <w:r>
              <w:rPr>
                <w:rFonts w:hint="eastAsia" w:ascii="Times New Roman" w:hAnsi="Times New Roman" w:cs="Times New Roman"/>
                <w:spacing w:val="8"/>
                <w:sz w:val="20"/>
                <w:szCs w:val="20"/>
                <w:lang w:eastAsia="zh-CN"/>
              </w:rPr>
              <w:t>（</w:t>
            </w:r>
            <w:r>
              <w:rPr>
                <w:rFonts w:hint="default" w:ascii="Times New Roman" w:hAnsi="Times New Roman" w:cs="Times New Roman"/>
                <w:spacing w:val="8"/>
                <w:sz w:val="20"/>
                <w:szCs w:val="20"/>
              </w:rPr>
              <w:t>10分</w:t>
            </w:r>
            <w:r>
              <w:rPr>
                <w:rFonts w:hint="eastAsia" w:ascii="Times New Roman" w:hAnsi="Times New Roman" w:cs="Times New Roman"/>
                <w:spacing w:val="8"/>
                <w:sz w:val="20"/>
                <w:szCs w:val="20"/>
                <w:lang w:eastAsia="zh-CN"/>
              </w:rPr>
              <w:t>）</w:t>
            </w:r>
          </w:p>
        </w:tc>
        <w:tc>
          <w:tcPr>
            <w:tcW w:w="1798" w:type="dxa"/>
            <w:vAlign w:val="top"/>
          </w:tcPr>
          <w:p>
            <w:pPr>
              <w:spacing w:line="248" w:lineRule="auto"/>
              <w:rPr>
                <w:rFonts w:hint="default" w:ascii="Times New Roman" w:hAnsi="Times New Roman" w:cs="Times New Roman"/>
                <w:sz w:val="21"/>
              </w:rPr>
            </w:pPr>
          </w:p>
          <w:p>
            <w:pPr>
              <w:spacing w:line="248" w:lineRule="auto"/>
              <w:rPr>
                <w:rFonts w:hint="default" w:ascii="Times New Roman" w:hAnsi="Times New Roman" w:cs="Times New Roman"/>
                <w:sz w:val="21"/>
              </w:rPr>
            </w:pPr>
          </w:p>
          <w:p>
            <w:pPr>
              <w:pStyle w:val="8"/>
              <w:spacing w:before="65" w:line="278" w:lineRule="auto"/>
              <w:ind w:left="141" w:right="46" w:hanging="50"/>
              <w:rPr>
                <w:rFonts w:hint="default" w:ascii="Times New Roman" w:hAnsi="Times New Roman" w:cs="Times New Roman"/>
                <w:sz w:val="20"/>
                <w:szCs w:val="20"/>
              </w:rPr>
            </w:pPr>
            <w:r>
              <w:rPr>
                <w:rFonts w:hint="default" w:ascii="Times New Roman" w:hAnsi="Times New Roman" w:cs="Times New Roman"/>
                <w:spacing w:val="1"/>
                <w:sz w:val="20"/>
                <w:szCs w:val="20"/>
              </w:rPr>
              <w:t>同一法人在现地址</w:t>
            </w:r>
            <w:r>
              <w:rPr>
                <w:rFonts w:hint="default" w:ascii="Times New Roman" w:hAnsi="Times New Roman" w:cs="Times New Roman"/>
                <w:spacing w:val="-1"/>
                <w:sz w:val="20"/>
                <w:szCs w:val="20"/>
              </w:rPr>
              <w:t>已连续经营年限。</w:t>
            </w:r>
          </w:p>
        </w:tc>
        <w:tc>
          <w:tcPr>
            <w:tcW w:w="1069" w:type="dxa"/>
            <w:vAlign w:val="top"/>
          </w:tcPr>
          <w:p>
            <w:pPr>
              <w:spacing w:line="326" w:lineRule="auto"/>
              <w:rPr>
                <w:rFonts w:hint="default" w:ascii="Times New Roman" w:hAnsi="Times New Roman" w:cs="Times New Roman"/>
                <w:sz w:val="21"/>
              </w:rPr>
            </w:pPr>
          </w:p>
          <w:p>
            <w:pPr>
              <w:spacing w:line="327" w:lineRule="auto"/>
              <w:rPr>
                <w:rFonts w:hint="default" w:ascii="Times New Roman" w:hAnsi="Times New Roman" w:cs="Times New Roman"/>
                <w:sz w:val="21"/>
              </w:rPr>
            </w:pPr>
          </w:p>
          <w:p>
            <w:pPr>
              <w:pStyle w:val="8"/>
              <w:spacing w:before="65"/>
              <w:ind w:left="473"/>
              <w:rPr>
                <w:rFonts w:hint="default" w:ascii="Times New Roman" w:hAnsi="Times New Roman" w:cs="Times New Roman"/>
                <w:sz w:val="20"/>
                <w:szCs w:val="20"/>
              </w:rPr>
            </w:pPr>
            <w:r>
              <w:rPr>
                <w:rFonts w:hint="default" w:ascii="Times New Roman" w:hAnsi="Times New Roman" w:cs="Times New Roman"/>
                <w:sz w:val="20"/>
                <w:szCs w:val="20"/>
              </w:rPr>
              <w:t>6</w:t>
            </w:r>
          </w:p>
        </w:tc>
        <w:tc>
          <w:tcPr>
            <w:tcW w:w="3566" w:type="dxa"/>
            <w:gridSpan w:val="4"/>
            <w:vAlign w:val="top"/>
          </w:tcPr>
          <w:p>
            <w:pPr>
              <w:pStyle w:val="8"/>
              <w:spacing w:before="52" w:line="296" w:lineRule="auto"/>
              <w:ind w:left="15"/>
              <w:rPr>
                <w:rFonts w:hint="default" w:ascii="Times New Roman" w:hAnsi="Times New Roman" w:cs="Times New Roman"/>
                <w:sz w:val="20"/>
                <w:szCs w:val="20"/>
              </w:rPr>
            </w:pPr>
            <w:r>
              <w:rPr>
                <w:rFonts w:hint="default" w:ascii="Times New Roman" w:hAnsi="Times New Roman" w:cs="Times New Roman"/>
                <w:spacing w:val="-4"/>
                <w:sz w:val="20"/>
                <w:szCs w:val="20"/>
              </w:rPr>
              <w:t>同一法人药品经营许可证上发证日期至本</w:t>
            </w:r>
            <w:r>
              <w:rPr>
                <w:rFonts w:hint="default" w:ascii="Times New Roman" w:hAnsi="Times New Roman" w:cs="Times New Roman"/>
                <w:spacing w:val="-15"/>
                <w:sz w:val="20"/>
                <w:szCs w:val="20"/>
              </w:rPr>
              <w:t>评估批次</w:t>
            </w:r>
            <w:r>
              <w:rPr>
                <w:rFonts w:hint="default" w:ascii="Times New Roman" w:hAnsi="Times New Roman" w:cs="Times New Roman"/>
                <w:spacing w:val="-14"/>
                <w:sz w:val="20"/>
                <w:szCs w:val="20"/>
              </w:rPr>
              <w:t>申请截止之日，在现地址已连续</w:t>
            </w:r>
            <w:r>
              <w:rPr>
                <w:rFonts w:hint="default" w:ascii="Times New Roman" w:hAnsi="Times New Roman" w:cs="Times New Roman"/>
                <w:spacing w:val="-10"/>
                <w:sz w:val="20"/>
                <w:szCs w:val="20"/>
              </w:rPr>
              <w:t>经</w:t>
            </w:r>
          </w:p>
          <w:p>
            <w:pPr>
              <w:pStyle w:val="8"/>
              <w:spacing w:before="8" w:line="273" w:lineRule="auto"/>
              <w:ind w:left="15" w:firstLine="159"/>
              <w:rPr>
                <w:rFonts w:hint="default" w:ascii="Times New Roman" w:hAnsi="Times New Roman" w:cs="Times New Roman"/>
                <w:sz w:val="20"/>
                <w:szCs w:val="20"/>
              </w:rPr>
            </w:pPr>
            <w:r>
              <w:rPr>
                <w:rFonts w:hint="default" w:ascii="Times New Roman" w:hAnsi="Times New Roman" w:cs="Times New Roman"/>
                <w:sz w:val="20"/>
                <w:szCs w:val="20"/>
              </w:rPr>
              <w:t>营不满1年的，得0分；满1年的，得2</w:t>
            </w:r>
            <w:r>
              <w:rPr>
                <w:rFonts w:hint="default" w:ascii="Times New Roman" w:hAnsi="Times New Roman" w:cs="Times New Roman"/>
                <w:spacing w:val="-3"/>
                <w:sz w:val="20"/>
                <w:szCs w:val="20"/>
              </w:rPr>
              <w:t>分；1年以上每满1年加1分，最高不超过6</w:t>
            </w:r>
            <w:r>
              <w:rPr>
                <w:rFonts w:hint="default" w:ascii="Times New Roman" w:hAnsi="Times New Roman" w:cs="Times New Roman"/>
                <w:spacing w:val="34"/>
                <w:sz w:val="20"/>
                <w:szCs w:val="20"/>
              </w:rPr>
              <w:t>分。</w:t>
            </w:r>
          </w:p>
        </w:tc>
        <w:tc>
          <w:tcPr>
            <w:tcW w:w="799" w:type="dxa"/>
            <w:vAlign w:val="top"/>
          </w:tcPr>
          <w:p>
            <w:pPr>
              <w:rPr>
                <w:rFonts w:hint="default" w:ascii="Times New Roman" w:hAnsi="Times New Roman" w:cs="Times New Roman"/>
                <w:sz w:val="21"/>
              </w:rPr>
            </w:pPr>
          </w:p>
        </w:tc>
        <w:tc>
          <w:tcPr>
            <w:tcW w:w="934"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2" w:hRule="atLeast"/>
        </w:trPr>
        <w:tc>
          <w:tcPr>
            <w:tcW w:w="614" w:type="dxa"/>
            <w:vAlign w:val="top"/>
          </w:tcPr>
          <w:p>
            <w:pPr>
              <w:spacing w:line="252" w:lineRule="auto"/>
              <w:rPr>
                <w:rFonts w:hint="default" w:ascii="Times New Roman" w:hAnsi="Times New Roman" w:cs="Times New Roman"/>
                <w:sz w:val="21"/>
              </w:rPr>
            </w:pPr>
          </w:p>
          <w:p>
            <w:pPr>
              <w:spacing w:line="253" w:lineRule="auto"/>
              <w:rPr>
                <w:rFonts w:hint="default" w:ascii="Times New Roman" w:hAnsi="Times New Roman" w:cs="Times New Roman"/>
                <w:sz w:val="21"/>
              </w:rPr>
            </w:pPr>
          </w:p>
          <w:p>
            <w:pPr>
              <w:pStyle w:val="8"/>
              <w:spacing w:before="65"/>
              <w:ind w:left="244"/>
              <w:rPr>
                <w:rFonts w:hint="default" w:ascii="Times New Roman" w:hAnsi="Times New Roman" w:cs="Times New Roman"/>
                <w:sz w:val="20"/>
                <w:szCs w:val="20"/>
              </w:rPr>
            </w:pPr>
            <w:r>
              <w:rPr>
                <w:rFonts w:hint="default" w:ascii="Times New Roman" w:hAnsi="Times New Roman" w:cs="Times New Roman"/>
                <w:sz w:val="20"/>
                <w:szCs w:val="20"/>
              </w:rPr>
              <w:t>3</w:t>
            </w:r>
          </w:p>
        </w:tc>
        <w:tc>
          <w:tcPr>
            <w:tcW w:w="1099" w:type="dxa"/>
            <w:vMerge w:val="continue"/>
            <w:tcBorders>
              <w:top w:val="nil"/>
            </w:tcBorders>
            <w:vAlign w:val="top"/>
          </w:tcPr>
          <w:p>
            <w:pPr>
              <w:rPr>
                <w:rFonts w:hint="default" w:ascii="Times New Roman" w:hAnsi="Times New Roman" w:cs="Times New Roman"/>
                <w:sz w:val="21"/>
              </w:rPr>
            </w:pPr>
          </w:p>
        </w:tc>
        <w:tc>
          <w:tcPr>
            <w:tcW w:w="1798" w:type="dxa"/>
            <w:vAlign w:val="top"/>
          </w:tcPr>
          <w:p>
            <w:pPr>
              <w:pStyle w:val="8"/>
              <w:spacing w:before="225" w:line="297" w:lineRule="auto"/>
              <w:ind w:left="91" w:right="71"/>
              <w:jc w:val="both"/>
              <w:rPr>
                <w:rFonts w:hint="default" w:ascii="Times New Roman" w:hAnsi="Times New Roman" w:cs="Times New Roman"/>
                <w:sz w:val="20"/>
                <w:szCs w:val="20"/>
              </w:rPr>
            </w:pPr>
            <w:r>
              <w:rPr>
                <w:rFonts w:hint="default" w:ascii="Times New Roman" w:hAnsi="Times New Roman" w:cs="Times New Roman"/>
                <w:spacing w:val="3"/>
                <w:sz w:val="20"/>
                <w:szCs w:val="20"/>
              </w:rPr>
              <w:t>药店经营场所使用</w:t>
            </w:r>
            <w:r>
              <w:rPr>
                <w:rFonts w:hint="default" w:ascii="Times New Roman" w:hAnsi="Times New Roman" w:cs="Times New Roman"/>
                <w:spacing w:val="-1"/>
                <w:sz w:val="20"/>
                <w:szCs w:val="20"/>
              </w:rPr>
              <w:t>权或租赁合同剩余</w:t>
            </w:r>
            <w:r>
              <w:rPr>
                <w:rFonts w:hint="default" w:ascii="Times New Roman" w:hAnsi="Times New Roman" w:cs="Times New Roman"/>
                <w:sz w:val="20"/>
                <w:szCs w:val="20"/>
              </w:rPr>
              <w:t>有效期限。</w:t>
            </w:r>
          </w:p>
        </w:tc>
        <w:tc>
          <w:tcPr>
            <w:tcW w:w="1069" w:type="dxa"/>
            <w:vAlign w:val="top"/>
          </w:tcPr>
          <w:p>
            <w:pPr>
              <w:spacing w:line="253" w:lineRule="auto"/>
              <w:rPr>
                <w:rFonts w:hint="default" w:ascii="Times New Roman" w:hAnsi="Times New Roman" w:cs="Times New Roman"/>
                <w:sz w:val="21"/>
              </w:rPr>
            </w:pPr>
          </w:p>
          <w:p>
            <w:pPr>
              <w:spacing w:line="253" w:lineRule="auto"/>
              <w:rPr>
                <w:rFonts w:hint="default" w:ascii="Times New Roman" w:hAnsi="Times New Roman" w:cs="Times New Roman"/>
                <w:sz w:val="21"/>
              </w:rPr>
            </w:pPr>
          </w:p>
          <w:p>
            <w:pPr>
              <w:pStyle w:val="8"/>
              <w:spacing w:before="65" w:line="241" w:lineRule="auto"/>
              <w:ind w:left="473"/>
              <w:rPr>
                <w:rFonts w:hint="default" w:ascii="Times New Roman" w:hAnsi="Times New Roman" w:cs="Times New Roman"/>
                <w:sz w:val="20"/>
                <w:szCs w:val="20"/>
              </w:rPr>
            </w:pPr>
            <w:r>
              <w:rPr>
                <w:rFonts w:hint="default" w:ascii="Times New Roman" w:hAnsi="Times New Roman" w:cs="Times New Roman"/>
                <w:sz w:val="20"/>
                <w:szCs w:val="20"/>
              </w:rPr>
              <w:t>4</w:t>
            </w:r>
          </w:p>
        </w:tc>
        <w:tc>
          <w:tcPr>
            <w:tcW w:w="3566" w:type="dxa"/>
            <w:gridSpan w:val="4"/>
            <w:vAlign w:val="top"/>
          </w:tcPr>
          <w:p>
            <w:pPr>
              <w:pStyle w:val="8"/>
              <w:spacing w:before="62" w:line="218" w:lineRule="auto"/>
              <w:jc w:val="right"/>
              <w:rPr>
                <w:rFonts w:hint="default" w:ascii="Times New Roman" w:hAnsi="Times New Roman" w:cs="Times New Roman"/>
                <w:sz w:val="20"/>
                <w:szCs w:val="20"/>
              </w:rPr>
            </w:pPr>
            <w:r>
              <w:rPr>
                <w:rFonts w:hint="default" w:ascii="Times New Roman" w:hAnsi="Times New Roman" w:cs="Times New Roman"/>
                <w:spacing w:val="-15"/>
                <w:sz w:val="20"/>
                <w:szCs w:val="20"/>
              </w:rPr>
              <w:t>自本评</w:t>
            </w:r>
            <w:r>
              <w:rPr>
                <w:rFonts w:hint="default" w:ascii="Times New Roman" w:hAnsi="Times New Roman" w:cs="Times New Roman"/>
                <w:spacing w:val="-14"/>
                <w:sz w:val="20"/>
                <w:szCs w:val="20"/>
              </w:rPr>
              <w:t>估批次申请截止之日起计算，剩余</w:t>
            </w:r>
            <w:r>
              <w:rPr>
                <w:rFonts w:hint="default" w:ascii="Times New Roman" w:hAnsi="Times New Roman" w:cs="Times New Roman"/>
                <w:spacing w:val="-11"/>
                <w:sz w:val="20"/>
                <w:szCs w:val="20"/>
              </w:rPr>
              <w:t>有</w:t>
            </w:r>
          </w:p>
          <w:p>
            <w:pPr>
              <w:pStyle w:val="8"/>
              <w:spacing w:before="95" w:line="300" w:lineRule="auto"/>
              <w:ind w:left="174" w:right="93" w:hanging="99"/>
              <w:rPr>
                <w:rFonts w:hint="default" w:ascii="Times New Roman" w:hAnsi="Times New Roman" w:cs="Times New Roman"/>
                <w:sz w:val="20"/>
                <w:szCs w:val="20"/>
              </w:rPr>
            </w:pPr>
            <w:r>
              <w:rPr>
                <w:rFonts w:hint="default" w:ascii="Times New Roman" w:hAnsi="Times New Roman" w:cs="Times New Roman"/>
                <w:spacing w:val="-1"/>
                <w:sz w:val="20"/>
                <w:szCs w:val="20"/>
              </w:rPr>
              <w:t>效期限不满3年的，得0分；满3年不足4</w:t>
            </w:r>
            <w:r>
              <w:rPr>
                <w:rFonts w:hint="default" w:ascii="Times New Roman" w:hAnsi="Times New Roman" w:cs="Times New Roman"/>
                <w:sz w:val="20"/>
                <w:szCs w:val="20"/>
              </w:rPr>
              <w:t>年的，得1分；满4年不足5年的，得2</w:t>
            </w:r>
          </w:p>
          <w:p>
            <w:pPr>
              <w:pStyle w:val="8"/>
              <w:spacing w:line="219" w:lineRule="auto"/>
              <w:ind w:left="85"/>
              <w:rPr>
                <w:rFonts w:hint="default" w:ascii="Times New Roman" w:hAnsi="Times New Roman" w:cs="Times New Roman"/>
                <w:sz w:val="20"/>
                <w:szCs w:val="20"/>
              </w:rPr>
            </w:pPr>
            <w:r>
              <w:rPr>
                <w:rFonts w:hint="default" w:ascii="Times New Roman" w:hAnsi="Times New Roman" w:cs="Times New Roman"/>
                <w:sz w:val="20"/>
                <w:szCs w:val="20"/>
              </w:rPr>
              <w:t>分；满5年或产权所有的，得4分。</w:t>
            </w:r>
          </w:p>
        </w:tc>
        <w:tc>
          <w:tcPr>
            <w:tcW w:w="799" w:type="dxa"/>
            <w:vAlign w:val="top"/>
          </w:tcPr>
          <w:p>
            <w:pPr>
              <w:rPr>
                <w:rFonts w:hint="default" w:ascii="Times New Roman" w:hAnsi="Times New Roman" w:cs="Times New Roman"/>
                <w:sz w:val="21"/>
              </w:rPr>
            </w:pPr>
          </w:p>
        </w:tc>
        <w:tc>
          <w:tcPr>
            <w:tcW w:w="934"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1" w:hRule="atLeast"/>
        </w:trPr>
        <w:tc>
          <w:tcPr>
            <w:tcW w:w="614" w:type="dxa"/>
            <w:vAlign w:val="top"/>
          </w:tcPr>
          <w:p>
            <w:pPr>
              <w:spacing w:line="248" w:lineRule="auto"/>
              <w:rPr>
                <w:rFonts w:hint="default" w:ascii="Times New Roman" w:hAnsi="Times New Roman" w:cs="Times New Roman"/>
                <w:sz w:val="21"/>
              </w:rPr>
            </w:pPr>
          </w:p>
          <w:p>
            <w:pPr>
              <w:spacing w:line="249" w:lineRule="auto"/>
              <w:rPr>
                <w:rFonts w:hint="default" w:ascii="Times New Roman" w:hAnsi="Times New Roman" w:cs="Times New Roman"/>
                <w:sz w:val="21"/>
              </w:rPr>
            </w:pPr>
          </w:p>
          <w:p>
            <w:pPr>
              <w:pStyle w:val="8"/>
              <w:spacing w:before="65" w:line="241" w:lineRule="auto"/>
              <w:ind w:left="244"/>
              <w:rPr>
                <w:rFonts w:hint="default" w:ascii="Times New Roman" w:hAnsi="Times New Roman" w:cs="Times New Roman"/>
                <w:sz w:val="20"/>
                <w:szCs w:val="20"/>
              </w:rPr>
            </w:pPr>
            <w:r>
              <w:rPr>
                <w:rFonts w:hint="default" w:ascii="Times New Roman" w:hAnsi="Times New Roman" w:cs="Times New Roman"/>
                <w:sz w:val="20"/>
                <w:szCs w:val="20"/>
              </w:rPr>
              <w:t>4</w:t>
            </w:r>
          </w:p>
        </w:tc>
        <w:tc>
          <w:tcPr>
            <w:tcW w:w="1099" w:type="dxa"/>
            <w:vMerge w:val="restart"/>
            <w:tcBorders>
              <w:bottom w:val="nil"/>
            </w:tcBorders>
            <w:vAlign w:val="top"/>
          </w:tcPr>
          <w:p>
            <w:pPr>
              <w:spacing w:line="281" w:lineRule="auto"/>
              <w:rPr>
                <w:rFonts w:hint="default" w:ascii="Times New Roman" w:hAnsi="Times New Roman" w:cs="Times New Roman"/>
                <w:sz w:val="21"/>
              </w:rPr>
            </w:pPr>
          </w:p>
          <w:p>
            <w:pPr>
              <w:spacing w:line="281" w:lineRule="auto"/>
              <w:rPr>
                <w:rFonts w:hint="default" w:ascii="Times New Roman" w:hAnsi="Times New Roman" w:cs="Times New Roman"/>
                <w:sz w:val="21"/>
              </w:rPr>
            </w:pPr>
          </w:p>
          <w:p>
            <w:pPr>
              <w:spacing w:line="282" w:lineRule="auto"/>
              <w:rPr>
                <w:rFonts w:hint="default" w:ascii="Times New Roman" w:hAnsi="Times New Roman" w:cs="Times New Roman"/>
                <w:sz w:val="21"/>
              </w:rPr>
            </w:pPr>
          </w:p>
          <w:p>
            <w:pPr>
              <w:spacing w:line="282" w:lineRule="auto"/>
              <w:rPr>
                <w:rFonts w:hint="default" w:ascii="Times New Roman" w:hAnsi="Times New Roman" w:cs="Times New Roman"/>
                <w:sz w:val="21"/>
              </w:rPr>
            </w:pPr>
          </w:p>
          <w:p>
            <w:pPr>
              <w:spacing w:line="282" w:lineRule="auto"/>
              <w:rPr>
                <w:rFonts w:hint="default" w:ascii="Times New Roman" w:hAnsi="Times New Roman" w:cs="Times New Roman"/>
                <w:sz w:val="21"/>
              </w:rPr>
            </w:pPr>
          </w:p>
          <w:p>
            <w:pPr>
              <w:pStyle w:val="8"/>
              <w:spacing w:before="65" w:line="219" w:lineRule="auto"/>
              <w:ind w:left="143"/>
              <w:rPr>
                <w:rFonts w:hint="default" w:ascii="Times New Roman" w:hAnsi="Times New Roman" w:cs="Times New Roman"/>
                <w:sz w:val="20"/>
                <w:szCs w:val="20"/>
              </w:rPr>
            </w:pPr>
            <w:r>
              <w:rPr>
                <w:rFonts w:hint="default" w:ascii="Times New Roman" w:hAnsi="Times New Roman" w:cs="Times New Roman"/>
                <w:b/>
                <w:bCs/>
                <w:spacing w:val="-4"/>
                <w:sz w:val="20"/>
                <w:szCs w:val="20"/>
              </w:rPr>
              <w:t>服务便民</w:t>
            </w:r>
          </w:p>
          <w:p>
            <w:pPr>
              <w:pStyle w:val="8"/>
              <w:spacing w:before="96" w:line="220" w:lineRule="auto"/>
              <w:ind w:left="241"/>
              <w:rPr>
                <w:rFonts w:hint="eastAsia" w:ascii="Times New Roman" w:hAnsi="Times New Roman" w:eastAsia="宋体" w:cs="Times New Roman"/>
                <w:sz w:val="20"/>
                <w:szCs w:val="20"/>
                <w:lang w:eastAsia="zh-CN"/>
              </w:rPr>
            </w:pPr>
            <w:r>
              <w:rPr>
                <w:rFonts w:hint="eastAsia" w:ascii="Times New Roman" w:hAnsi="Times New Roman" w:cs="Times New Roman"/>
                <w:spacing w:val="8"/>
                <w:sz w:val="20"/>
                <w:szCs w:val="20"/>
                <w:lang w:eastAsia="zh-CN"/>
              </w:rPr>
              <w:t>（</w:t>
            </w:r>
            <w:r>
              <w:rPr>
                <w:rFonts w:hint="default" w:ascii="Times New Roman" w:hAnsi="Times New Roman" w:cs="Times New Roman"/>
                <w:spacing w:val="8"/>
                <w:sz w:val="20"/>
                <w:szCs w:val="20"/>
              </w:rPr>
              <w:t>15分</w:t>
            </w:r>
            <w:r>
              <w:rPr>
                <w:rFonts w:hint="eastAsia" w:ascii="Times New Roman" w:hAnsi="Times New Roman" w:cs="Times New Roman"/>
                <w:spacing w:val="8"/>
                <w:sz w:val="20"/>
                <w:szCs w:val="20"/>
                <w:lang w:eastAsia="zh-CN"/>
              </w:rPr>
              <w:t>）</w:t>
            </w:r>
          </w:p>
        </w:tc>
        <w:tc>
          <w:tcPr>
            <w:tcW w:w="1798" w:type="dxa"/>
            <w:vAlign w:val="top"/>
          </w:tcPr>
          <w:p>
            <w:pPr>
              <w:spacing w:line="307" w:lineRule="auto"/>
              <w:rPr>
                <w:rFonts w:hint="default" w:ascii="Times New Roman" w:hAnsi="Times New Roman" w:cs="Times New Roman"/>
                <w:sz w:val="21"/>
              </w:rPr>
            </w:pPr>
          </w:p>
          <w:p>
            <w:pPr>
              <w:pStyle w:val="8"/>
              <w:spacing w:before="65" w:line="308" w:lineRule="auto"/>
              <w:ind w:left="81" w:right="84" w:firstLine="10"/>
              <w:rPr>
                <w:rFonts w:hint="default" w:ascii="Times New Roman" w:hAnsi="Times New Roman" w:cs="Times New Roman"/>
                <w:sz w:val="20"/>
                <w:szCs w:val="20"/>
              </w:rPr>
            </w:pPr>
            <w:r>
              <w:rPr>
                <w:rFonts w:hint="default" w:ascii="Times New Roman" w:hAnsi="Times New Roman" w:cs="Times New Roman"/>
                <w:spacing w:val="1"/>
                <w:sz w:val="20"/>
                <w:szCs w:val="20"/>
              </w:rPr>
              <w:t>主体经营场所便民</w:t>
            </w:r>
            <w:r>
              <w:rPr>
                <w:rFonts w:hint="default" w:ascii="Times New Roman" w:hAnsi="Times New Roman" w:cs="Times New Roman"/>
                <w:sz w:val="20"/>
                <w:szCs w:val="20"/>
              </w:rPr>
              <w:t>情况。</w:t>
            </w:r>
          </w:p>
        </w:tc>
        <w:tc>
          <w:tcPr>
            <w:tcW w:w="1069" w:type="dxa"/>
            <w:vAlign w:val="top"/>
          </w:tcPr>
          <w:p>
            <w:pPr>
              <w:spacing w:line="248" w:lineRule="auto"/>
              <w:rPr>
                <w:rFonts w:hint="default" w:ascii="Times New Roman" w:hAnsi="Times New Roman" w:cs="Times New Roman"/>
                <w:sz w:val="21"/>
              </w:rPr>
            </w:pPr>
          </w:p>
          <w:p>
            <w:pPr>
              <w:spacing w:line="249" w:lineRule="auto"/>
              <w:rPr>
                <w:rFonts w:hint="default" w:ascii="Times New Roman" w:hAnsi="Times New Roman" w:cs="Times New Roman"/>
                <w:sz w:val="21"/>
              </w:rPr>
            </w:pPr>
          </w:p>
          <w:p>
            <w:pPr>
              <w:pStyle w:val="8"/>
              <w:spacing w:before="65" w:line="241" w:lineRule="auto"/>
              <w:ind w:left="473"/>
              <w:rPr>
                <w:rFonts w:hint="default" w:ascii="Times New Roman" w:hAnsi="Times New Roman" w:cs="Times New Roman"/>
                <w:sz w:val="20"/>
                <w:szCs w:val="20"/>
              </w:rPr>
            </w:pPr>
            <w:r>
              <w:rPr>
                <w:rFonts w:hint="default" w:ascii="Times New Roman" w:hAnsi="Times New Roman" w:cs="Times New Roman"/>
                <w:sz w:val="20"/>
                <w:szCs w:val="20"/>
              </w:rPr>
              <w:t>2</w:t>
            </w:r>
          </w:p>
        </w:tc>
        <w:tc>
          <w:tcPr>
            <w:tcW w:w="3566" w:type="dxa"/>
            <w:gridSpan w:val="4"/>
            <w:vAlign w:val="top"/>
          </w:tcPr>
          <w:p>
            <w:pPr>
              <w:pStyle w:val="8"/>
              <w:spacing w:before="73" w:line="276" w:lineRule="auto"/>
              <w:ind w:left="24" w:hanging="9"/>
              <w:jc w:val="both"/>
              <w:rPr>
                <w:rFonts w:hint="default" w:ascii="Times New Roman" w:hAnsi="Times New Roman" w:cs="Times New Roman"/>
                <w:sz w:val="20"/>
                <w:szCs w:val="20"/>
              </w:rPr>
            </w:pPr>
            <w:r>
              <w:rPr>
                <w:rFonts w:hint="default" w:ascii="Times New Roman" w:hAnsi="Times New Roman" w:cs="Times New Roman"/>
                <w:spacing w:val="-15"/>
                <w:sz w:val="20"/>
                <w:szCs w:val="20"/>
              </w:rPr>
              <w:t>主体经营场</w:t>
            </w:r>
            <w:r>
              <w:rPr>
                <w:rFonts w:hint="default" w:ascii="Times New Roman" w:hAnsi="Times New Roman" w:cs="Times New Roman"/>
                <w:spacing w:val="-14"/>
                <w:sz w:val="20"/>
                <w:szCs w:val="20"/>
              </w:rPr>
              <w:t>所在一楼，有独立进出通道，</w:t>
            </w:r>
            <w:r>
              <w:rPr>
                <w:rFonts w:hint="default" w:ascii="Times New Roman" w:hAnsi="Times New Roman" w:cs="Times New Roman"/>
                <w:spacing w:val="-9"/>
                <w:sz w:val="20"/>
                <w:szCs w:val="20"/>
              </w:rPr>
              <w:t>提</w:t>
            </w:r>
            <w:r>
              <w:rPr>
                <w:rFonts w:hint="default" w:ascii="Times New Roman" w:hAnsi="Times New Roman" w:cs="Times New Roman"/>
                <w:spacing w:val="-1"/>
                <w:sz w:val="20"/>
                <w:szCs w:val="20"/>
              </w:rPr>
              <w:t>供必要的便民服务措施的，得2分；前述</w:t>
            </w:r>
            <w:r>
              <w:rPr>
                <w:rFonts w:hint="default" w:ascii="Times New Roman" w:hAnsi="Times New Roman" w:cs="Times New Roman"/>
                <w:spacing w:val="4"/>
                <w:sz w:val="20"/>
                <w:szCs w:val="20"/>
              </w:rPr>
              <w:t>三项每不符合1项扣1分，至本评估项目</w:t>
            </w:r>
            <w:r>
              <w:rPr>
                <w:rFonts w:hint="default" w:ascii="Times New Roman" w:hAnsi="Times New Roman" w:cs="Times New Roman"/>
                <w:spacing w:val="8"/>
                <w:sz w:val="20"/>
                <w:szCs w:val="20"/>
              </w:rPr>
              <w:t>分值扣完为止。</w:t>
            </w:r>
          </w:p>
        </w:tc>
        <w:tc>
          <w:tcPr>
            <w:tcW w:w="799" w:type="dxa"/>
            <w:vAlign w:val="top"/>
          </w:tcPr>
          <w:p>
            <w:pPr>
              <w:rPr>
                <w:rFonts w:hint="default" w:ascii="Times New Roman" w:hAnsi="Times New Roman" w:cs="Times New Roman"/>
                <w:sz w:val="21"/>
              </w:rPr>
            </w:pPr>
          </w:p>
        </w:tc>
        <w:tc>
          <w:tcPr>
            <w:tcW w:w="934"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61" w:hRule="atLeast"/>
        </w:trPr>
        <w:tc>
          <w:tcPr>
            <w:tcW w:w="614" w:type="dxa"/>
            <w:vAlign w:val="top"/>
          </w:tcPr>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pStyle w:val="8"/>
              <w:spacing w:before="65"/>
              <w:ind w:left="244"/>
              <w:rPr>
                <w:rFonts w:hint="default" w:ascii="Times New Roman" w:hAnsi="Times New Roman" w:cs="Times New Roman"/>
                <w:sz w:val="20"/>
                <w:szCs w:val="20"/>
              </w:rPr>
            </w:pPr>
            <w:r>
              <w:rPr>
                <w:rFonts w:hint="default" w:ascii="Times New Roman" w:hAnsi="Times New Roman" w:cs="Times New Roman"/>
                <w:sz w:val="20"/>
                <w:szCs w:val="20"/>
              </w:rPr>
              <w:t>5</w:t>
            </w:r>
          </w:p>
        </w:tc>
        <w:tc>
          <w:tcPr>
            <w:tcW w:w="1099" w:type="dxa"/>
            <w:vMerge w:val="continue"/>
            <w:tcBorders>
              <w:top w:val="nil"/>
            </w:tcBorders>
            <w:vAlign w:val="top"/>
          </w:tcPr>
          <w:p>
            <w:pPr>
              <w:rPr>
                <w:rFonts w:hint="default" w:ascii="Times New Roman" w:hAnsi="Times New Roman" w:cs="Times New Roman"/>
                <w:sz w:val="21"/>
              </w:rPr>
            </w:pPr>
          </w:p>
        </w:tc>
        <w:tc>
          <w:tcPr>
            <w:tcW w:w="1798" w:type="dxa"/>
            <w:vAlign w:val="top"/>
          </w:tcPr>
          <w:p>
            <w:pPr>
              <w:spacing w:line="324" w:lineRule="auto"/>
              <w:rPr>
                <w:rFonts w:hint="default" w:ascii="Times New Roman" w:hAnsi="Times New Roman" w:cs="Times New Roman"/>
                <w:sz w:val="21"/>
              </w:rPr>
            </w:pPr>
          </w:p>
          <w:p>
            <w:pPr>
              <w:spacing w:line="325" w:lineRule="auto"/>
              <w:rPr>
                <w:rFonts w:hint="default" w:ascii="Times New Roman" w:hAnsi="Times New Roman" w:cs="Times New Roman"/>
                <w:sz w:val="21"/>
              </w:rPr>
            </w:pPr>
          </w:p>
          <w:p>
            <w:pPr>
              <w:pStyle w:val="8"/>
              <w:spacing w:before="65" w:line="296" w:lineRule="auto"/>
              <w:ind w:left="141" w:right="46" w:hanging="50"/>
              <w:jc w:val="both"/>
              <w:rPr>
                <w:rFonts w:hint="default" w:ascii="Times New Roman" w:hAnsi="Times New Roman" w:cs="Times New Roman"/>
                <w:sz w:val="20"/>
                <w:szCs w:val="20"/>
              </w:rPr>
            </w:pPr>
            <w:r>
              <w:rPr>
                <w:rFonts w:hint="default" w:ascii="Times New Roman" w:hAnsi="Times New Roman" w:cs="Times New Roman"/>
                <w:spacing w:val="1"/>
                <w:sz w:val="20"/>
                <w:szCs w:val="20"/>
              </w:rPr>
              <w:t>具有独立的医保购</w:t>
            </w:r>
            <w:r>
              <w:rPr>
                <w:rFonts w:hint="default" w:ascii="Times New Roman" w:hAnsi="Times New Roman" w:cs="Times New Roman"/>
                <w:spacing w:val="-1"/>
                <w:sz w:val="20"/>
                <w:szCs w:val="20"/>
              </w:rPr>
              <w:t>药业务办理场所，并进行分区管理。</w:t>
            </w:r>
          </w:p>
        </w:tc>
        <w:tc>
          <w:tcPr>
            <w:tcW w:w="1069" w:type="dxa"/>
            <w:vAlign w:val="top"/>
          </w:tcPr>
          <w:p>
            <w:pPr>
              <w:spacing w:line="243"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pStyle w:val="8"/>
              <w:spacing w:before="65" w:line="241" w:lineRule="auto"/>
              <w:ind w:left="473"/>
              <w:rPr>
                <w:rFonts w:hint="default" w:ascii="Times New Roman" w:hAnsi="Times New Roman" w:cs="Times New Roman"/>
                <w:sz w:val="20"/>
                <w:szCs w:val="20"/>
              </w:rPr>
            </w:pPr>
            <w:r>
              <w:rPr>
                <w:rFonts w:hint="default" w:ascii="Times New Roman" w:hAnsi="Times New Roman" w:cs="Times New Roman"/>
                <w:sz w:val="20"/>
                <w:szCs w:val="20"/>
              </w:rPr>
              <w:t>4</w:t>
            </w:r>
          </w:p>
        </w:tc>
        <w:tc>
          <w:tcPr>
            <w:tcW w:w="3566" w:type="dxa"/>
            <w:gridSpan w:val="4"/>
            <w:vAlign w:val="top"/>
          </w:tcPr>
          <w:p>
            <w:pPr>
              <w:pStyle w:val="8"/>
              <w:spacing w:before="66" w:line="274" w:lineRule="auto"/>
              <w:ind w:left="94" w:hanging="19"/>
              <w:rPr>
                <w:rFonts w:hint="default" w:ascii="Times New Roman" w:hAnsi="Times New Roman" w:cs="Times New Roman"/>
                <w:sz w:val="20"/>
                <w:szCs w:val="20"/>
              </w:rPr>
            </w:pPr>
            <w:r>
              <w:rPr>
                <w:rFonts w:hint="eastAsia" w:ascii="Times New Roman" w:hAnsi="Times New Roman" w:cs="Times New Roman"/>
                <w:spacing w:val="-2"/>
                <w:sz w:val="20"/>
                <w:szCs w:val="20"/>
                <w:lang w:eastAsia="zh-CN"/>
              </w:rPr>
              <w:t>（</w:t>
            </w:r>
            <w:r>
              <w:rPr>
                <w:rFonts w:hint="default" w:ascii="Times New Roman" w:hAnsi="Times New Roman" w:cs="Times New Roman"/>
                <w:spacing w:val="-2"/>
                <w:sz w:val="20"/>
                <w:szCs w:val="20"/>
              </w:rPr>
              <w:t>1</w:t>
            </w:r>
            <w:r>
              <w:rPr>
                <w:rFonts w:hint="eastAsia" w:ascii="Times New Roman" w:hAnsi="Times New Roman" w:cs="Times New Roman"/>
                <w:spacing w:val="-2"/>
                <w:sz w:val="20"/>
                <w:szCs w:val="20"/>
                <w:lang w:eastAsia="zh-CN"/>
              </w:rPr>
              <w:t>）</w:t>
            </w:r>
            <w:r>
              <w:rPr>
                <w:rFonts w:hint="default" w:ascii="Times New Roman" w:hAnsi="Times New Roman" w:cs="Times New Roman"/>
                <w:spacing w:val="-2"/>
                <w:sz w:val="20"/>
                <w:szCs w:val="20"/>
              </w:rPr>
              <w:t>提供独立的医保购药业务办理场所，</w:t>
            </w:r>
            <w:r>
              <w:rPr>
                <w:rFonts w:hint="default" w:ascii="Times New Roman" w:hAnsi="Times New Roman" w:cs="Times New Roman"/>
                <w:spacing w:val="-9"/>
                <w:sz w:val="20"/>
                <w:szCs w:val="20"/>
              </w:rPr>
              <w:t>并根据医保服务类型分区管理，且标识清</w:t>
            </w:r>
            <w:r>
              <w:rPr>
                <w:rFonts w:hint="default" w:ascii="Times New Roman" w:hAnsi="Times New Roman" w:cs="Times New Roman"/>
                <w:spacing w:val="1"/>
                <w:sz w:val="20"/>
                <w:szCs w:val="20"/>
              </w:rPr>
              <w:t>楚。符合要求的，得3分，不符合要求</w:t>
            </w:r>
            <w:r>
              <w:rPr>
                <w:rFonts w:hint="default" w:ascii="Times New Roman" w:hAnsi="Times New Roman" w:cs="Times New Roman"/>
                <w:spacing w:val="15"/>
                <w:sz w:val="20"/>
                <w:szCs w:val="20"/>
              </w:rPr>
              <w:t>的，得0分；</w:t>
            </w:r>
          </w:p>
          <w:p>
            <w:pPr>
              <w:pStyle w:val="8"/>
              <w:spacing w:before="99" w:line="216" w:lineRule="auto"/>
              <w:ind w:left="164"/>
              <w:rPr>
                <w:rFonts w:hint="default" w:ascii="Times New Roman" w:hAnsi="Times New Roman" w:cs="Times New Roman"/>
                <w:sz w:val="20"/>
                <w:szCs w:val="20"/>
              </w:rPr>
            </w:pPr>
            <w:r>
              <w:rPr>
                <w:rFonts w:hint="eastAsia" w:ascii="Times New Roman" w:hAnsi="Times New Roman" w:cs="Times New Roman"/>
                <w:sz w:val="20"/>
                <w:szCs w:val="20"/>
                <w:lang w:eastAsia="zh-CN"/>
              </w:rPr>
              <w:t>（</w:t>
            </w:r>
            <w:r>
              <w:rPr>
                <w:rFonts w:hint="default" w:ascii="Times New Roman" w:hAnsi="Times New Roman" w:cs="Times New Roman"/>
                <w:sz w:val="20"/>
                <w:szCs w:val="20"/>
              </w:rPr>
              <w:t>2</w:t>
            </w:r>
            <w:r>
              <w:rPr>
                <w:rFonts w:hint="eastAsia" w:ascii="Times New Roman" w:hAnsi="Times New Roman" w:cs="Times New Roman"/>
                <w:sz w:val="20"/>
                <w:szCs w:val="20"/>
                <w:lang w:eastAsia="zh-CN"/>
              </w:rPr>
              <w:t>）</w:t>
            </w:r>
            <w:r>
              <w:rPr>
                <w:rFonts w:hint="default" w:ascii="Times New Roman" w:hAnsi="Times New Roman" w:cs="Times New Roman"/>
                <w:sz w:val="20"/>
                <w:szCs w:val="20"/>
              </w:rPr>
              <w:t>设置集采药品专区</w:t>
            </w:r>
            <w:r>
              <w:rPr>
                <w:rFonts w:hint="eastAsia" w:ascii="Times New Roman" w:hAnsi="Times New Roman" w:cs="Times New Roman"/>
                <w:sz w:val="20"/>
                <w:szCs w:val="20"/>
                <w:lang w:eastAsia="zh-CN"/>
              </w:rPr>
              <w:t>（</w:t>
            </w:r>
            <w:r>
              <w:rPr>
                <w:rFonts w:hint="default" w:ascii="Times New Roman" w:hAnsi="Times New Roman" w:cs="Times New Roman"/>
                <w:sz w:val="20"/>
                <w:szCs w:val="20"/>
              </w:rPr>
              <w:t>柜</w:t>
            </w:r>
            <w:r>
              <w:rPr>
                <w:rFonts w:hint="eastAsia" w:ascii="Times New Roman" w:hAnsi="Times New Roman" w:cs="Times New Roman"/>
                <w:sz w:val="20"/>
                <w:szCs w:val="20"/>
                <w:lang w:eastAsia="zh-CN"/>
              </w:rPr>
              <w:t>）</w:t>
            </w:r>
            <w:r>
              <w:rPr>
                <w:rFonts w:hint="default" w:ascii="Times New Roman" w:hAnsi="Times New Roman" w:cs="Times New Roman"/>
                <w:sz w:val="20"/>
                <w:szCs w:val="20"/>
              </w:rPr>
              <w:t>,并做到</w:t>
            </w:r>
          </w:p>
          <w:p>
            <w:pPr>
              <w:pStyle w:val="8"/>
              <w:spacing w:before="78" w:line="257" w:lineRule="auto"/>
              <w:ind w:left="156" w:right="10" w:hanging="156"/>
              <w:rPr>
                <w:rFonts w:hint="default" w:ascii="Times New Roman" w:hAnsi="Times New Roman" w:cs="Times New Roman"/>
                <w:sz w:val="20"/>
                <w:szCs w:val="20"/>
              </w:rPr>
            </w:pPr>
            <w:r>
              <w:rPr>
                <w:rFonts w:hint="default" w:ascii="Times New Roman" w:hAnsi="Times New Roman" w:cs="Times New Roman"/>
                <w:spacing w:val="2"/>
                <w:sz w:val="20"/>
                <w:szCs w:val="20"/>
              </w:rPr>
              <w:t>“五统一”建设标准。符合要求的，得1</w:t>
            </w:r>
            <w:r>
              <w:rPr>
                <w:rFonts w:hint="default" w:ascii="Times New Roman" w:hAnsi="Times New Roman" w:cs="Times New Roman"/>
                <w:spacing w:val="-4"/>
                <w:sz w:val="20"/>
                <w:szCs w:val="20"/>
              </w:rPr>
              <w:t>分；不符合的，得0分。</w:t>
            </w:r>
          </w:p>
        </w:tc>
        <w:tc>
          <w:tcPr>
            <w:tcW w:w="799" w:type="dxa"/>
            <w:vAlign w:val="top"/>
          </w:tcPr>
          <w:p>
            <w:pPr>
              <w:rPr>
                <w:rFonts w:hint="default" w:ascii="Times New Roman" w:hAnsi="Times New Roman" w:cs="Times New Roman"/>
                <w:sz w:val="21"/>
              </w:rPr>
            </w:pPr>
          </w:p>
        </w:tc>
        <w:tc>
          <w:tcPr>
            <w:tcW w:w="934" w:type="dxa"/>
            <w:vAlign w:val="top"/>
          </w:tcPr>
          <w:p>
            <w:pPr>
              <w:rPr>
                <w:rFonts w:hint="default" w:ascii="Times New Roman" w:hAnsi="Times New Roman" w:cs="Times New Roman"/>
                <w:sz w:val="21"/>
              </w:rPr>
            </w:pPr>
          </w:p>
        </w:tc>
      </w:tr>
    </w:tbl>
    <w:p>
      <w:pPr>
        <w:rPr>
          <w:rFonts w:hint="default" w:ascii="Times New Roman" w:hAnsi="Times New Roman" w:cs="Times New Roman"/>
          <w:sz w:val="21"/>
        </w:rPr>
      </w:pPr>
    </w:p>
    <w:tbl>
      <w:tblPr>
        <w:tblStyle w:val="7"/>
        <w:tblW w:w="9717" w:type="dxa"/>
        <w:tblInd w:w="1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10"/>
        <w:gridCol w:w="1089"/>
        <w:gridCol w:w="20"/>
        <w:gridCol w:w="1778"/>
        <w:gridCol w:w="20"/>
        <w:gridCol w:w="1059"/>
        <w:gridCol w:w="20"/>
        <w:gridCol w:w="3538"/>
        <w:gridCol w:w="20"/>
        <w:gridCol w:w="779"/>
        <w:gridCol w:w="10"/>
        <w:gridCol w:w="924"/>
        <w:gridCol w:w="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5" w:hRule="atLeast"/>
        </w:trPr>
        <w:tc>
          <w:tcPr>
            <w:tcW w:w="450" w:type="dxa"/>
            <w:gridSpan w:val="2"/>
            <w:vAlign w:val="top"/>
          </w:tcPr>
          <w:p>
            <w:pPr>
              <w:spacing w:line="260" w:lineRule="auto"/>
              <w:jc w:val="center"/>
              <w:rPr>
                <w:rFonts w:hint="default" w:ascii="Times New Roman" w:hAnsi="Times New Roman" w:cs="Times New Roman"/>
                <w:sz w:val="21"/>
              </w:rPr>
            </w:pPr>
          </w:p>
          <w:p>
            <w:pPr>
              <w:spacing w:line="260" w:lineRule="auto"/>
              <w:jc w:val="center"/>
              <w:rPr>
                <w:rFonts w:hint="default" w:ascii="Times New Roman" w:hAnsi="Times New Roman" w:cs="Times New Roman"/>
                <w:sz w:val="21"/>
              </w:rPr>
            </w:pPr>
          </w:p>
          <w:p>
            <w:pPr>
              <w:spacing w:line="260" w:lineRule="auto"/>
              <w:jc w:val="center"/>
              <w:rPr>
                <w:rFonts w:hint="default" w:ascii="Times New Roman" w:hAnsi="Times New Roman" w:cs="Times New Roman"/>
                <w:sz w:val="21"/>
              </w:rPr>
            </w:pPr>
          </w:p>
          <w:p>
            <w:pPr>
              <w:spacing w:line="260" w:lineRule="auto"/>
              <w:jc w:val="center"/>
              <w:rPr>
                <w:rFonts w:hint="default" w:ascii="Times New Roman" w:hAnsi="Times New Roman" w:cs="Times New Roman"/>
                <w:sz w:val="21"/>
              </w:rPr>
            </w:pPr>
          </w:p>
          <w:p>
            <w:pPr>
              <w:spacing w:line="261" w:lineRule="auto"/>
              <w:jc w:val="center"/>
              <w:rPr>
                <w:rFonts w:hint="default" w:ascii="Times New Roman" w:hAnsi="Times New Roman" w:cs="Times New Roman"/>
                <w:sz w:val="21"/>
              </w:rPr>
            </w:pPr>
          </w:p>
          <w:p>
            <w:pPr>
              <w:spacing w:line="261" w:lineRule="auto"/>
              <w:jc w:val="center"/>
              <w:rPr>
                <w:rFonts w:hint="default" w:ascii="Times New Roman" w:hAnsi="Times New Roman" w:cs="Times New Roman"/>
                <w:sz w:val="21"/>
              </w:rPr>
            </w:pPr>
          </w:p>
          <w:p>
            <w:pPr>
              <w:spacing w:line="261" w:lineRule="auto"/>
              <w:jc w:val="center"/>
              <w:rPr>
                <w:rFonts w:hint="default" w:ascii="Times New Roman" w:hAnsi="Times New Roman" w:cs="Times New Roman"/>
                <w:sz w:val="21"/>
              </w:rPr>
            </w:pPr>
          </w:p>
          <w:p>
            <w:pPr>
              <w:spacing w:line="261" w:lineRule="auto"/>
              <w:jc w:val="center"/>
              <w:rPr>
                <w:rFonts w:hint="default" w:ascii="Times New Roman" w:hAnsi="Times New Roman" w:cs="Times New Roman"/>
                <w:sz w:val="21"/>
              </w:rPr>
            </w:pPr>
          </w:p>
          <w:p>
            <w:pPr>
              <w:pStyle w:val="8"/>
              <w:spacing w:before="65"/>
              <w:jc w:val="center"/>
              <w:rPr>
                <w:rFonts w:hint="default" w:ascii="Times New Roman" w:hAnsi="Times New Roman" w:cs="Times New Roman"/>
                <w:sz w:val="20"/>
                <w:szCs w:val="20"/>
              </w:rPr>
            </w:pPr>
            <w:r>
              <w:rPr>
                <w:rFonts w:hint="default" w:ascii="Times New Roman" w:hAnsi="Times New Roman" w:cs="Times New Roman"/>
                <w:sz w:val="20"/>
                <w:szCs w:val="20"/>
              </w:rPr>
              <w:t>6</w:t>
            </w:r>
          </w:p>
        </w:tc>
        <w:tc>
          <w:tcPr>
            <w:tcW w:w="1109" w:type="dxa"/>
            <w:gridSpan w:val="2"/>
            <w:vMerge w:val="restart"/>
            <w:tcBorders>
              <w:bottom w:val="nil"/>
            </w:tcBorders>
            <w:vAlign w:val="top"/>
          </w:tcPr>
          <w:p>
            <w:pPr>
              <w:rPr>
                <w:rFonts w:hint="default" w:ascii="Times New Roman" w:hAnsi="Times New Roman" w:cs="Times New Roman"/>
                <w:sz w:val="21"/>
              </w:rPr>
            </w:pPr>
          </w:p>
        </w:tc>
        <w:tc>
          <w:tcPr>
            <w:tcW w:w="1798" w:type="dxa"/>
            <w:gridSpan w:val="2"/>
            <w:vAlign w:val="top"/>
          </w:tcPr>
          <w:p>
            <w:pPr>
              <w:spacing w:line="270" w:lineRule="auto"/>
              <w:rPr>
                <w:rFonts w:hint="default" w:ascii="Times New Roman" w:hAnsi="Times New Roman" w:cs="Times New Roman"/>
                <w:sz w:val="21"/>
              </w:rPr>
            </w:pPr>
          </w:p>
          <w:p>
            <w:pPr>
              <w:spacing w:line="271" w:lineRule="auto"/>
              <w:rPr>
                <w:rFonts w:hint="default" w:ascii="Times New Roman" w:hAnsi="Times New Roman" w:cs="Times New Roman"/>
                <w:sz w:val="21"/>
              </w:rPr>
            </w:pPr>
          </w:p>
          <w:p>
            <w:pPr>
              <w:spacing w:line="271" w:lineRule="auto"/>
              <w:rPr>
                <w:rFonts w:hint="default" w:ascii="Times New Roman" w:hAnsi="Times New Roman" w:cs="Times New Roman"/>
                <w:sz w:val="21"/>
              </w:rPr>
            </w:pPr>
          </w:p>
          <w:p>
            <w:pPr>
              <w:spacing w:line="271" w:lineRule="auto"/>
              <w:rPr>
                <w:rFonts w:hint="default" w:ascii="Times New Roman" w:hAnsi="Times New Roman" w:cs="Times New Roman"/>
                <w:sz w:val="21"/>
              </w:rPr>
            </w:pPr>
          </w:p>
          <w:p>
            <w:pPr>
              <w:spacing w:line="271" w:lineRule="auto"/>
              <w:rPr>
                <w:rFonts w:hint="default" w:ascii="Times New Roman" w:hAnsi="Times New Roman" w:cs="Times New Roman"/>
                <w:sz w:val="21"/>
              </w:rPr>
            </w:pPr>
          </w:p>
          <w:p>
            <w:pPr>
              <w:spacing w:line="271" w:lineRule="auto"/>
              <w:rPr>
                <w:rFonts w:hint="default" w:ascii="Times New Roman" w:hAnsi="Times New Roman" w:cs="Times New Roman"/>
                <w:sz w:val="21"/>
              </w:rPr>
            </w:pPr>
          </w:p>
          <w:p>
            <w:pPr>
              <w:spacing w:line="271" w:lineRule="auto"/>
              <w:rPr>
                <w:rFonts w:hint="default" w:ascii="Times New Roman" w:hAnsi="Times New Roman" w:cs="Times New Roman"/>
                <w:sz w:val="21"/>
              </w:rPr>
            </w:pPr>
          </w:p>
          <w:p>
            <w:pPr>
              <w:pStyle w:val="8"/>
              <w:spacing w:before="65" w:line="316" w:lineRule="auto"/>
              <w:ind w:left="71" w:right="185" w:firstLine="120"/>
              <w:rPr>
                <w:rFonts w:hint="default" w:ascii="Times New Roman" w:hAnsi="Times New Roman" w:cs="Times New Roman"/>
                <w:sz w:val="20"/>
                <w:szCs w:val="20"/>
              </w:rPr>
            </w:pPr>
            <w:r>
              <w:rPr>
                <w:rFonts w:hint="default" w:ascii="Times New Roman" w:hAnsi="Times New Roman" w:cs="Times New Roman"/>
                <w:spacing w:val="1"/>
                <w:sz w:val="20"/>
                <w:szCs w:val="20"/>
              </w:rPr>
              <w:t>具备冷链管理能</w:t>
            </w:r>
            <w:r>
              <w:rPr>
                <w:rFonts w:hint="default" w:ascii="Times New Roman" w:hAnsi="Times New Roman" w:cs="Times New Roman"/>
                <w:sz w:val="20"/>
                <w:szCs w:val="20"/>
              </w:rPr>
              <w:t>力。</w:t>
            </w:r>
          </w:p>
        </w:tc>
        <w:tc>
          <w:tcPr>
            <w:tcW w:w="1079" w:type="dxa"/>
            <w:gridSpan w:val="2"/>
            <w:vAlign w:val="top"/>
          </w:tcPr>
          <w:p>
            <w:pPr>
              <w:spacing w:line="260" w:lineRule="auto"/>
              <w:rPr>
                <w:rFonts w:hint="default" w:ascii="Times New Roman" w:hAnsi="Times New Roman" w:cs="Times New Roman"/>
                <w:sz w:val="21"/>
              </w:rPr>
            </w:pPr>
          </w:p>
          <w:p>
            <w:pPr>
              <w:spacing w:line="260" w:lineRule="auto"/>
              <w:rPr>
                <w:rFonts w:hint="default" w:ascii="Times New Roman" w:hAnsi="Times New Roman" w:cs="Times New Roman"/>
                <w:sz w:val="21"/>
              </w:rPr>
            </w:pPr>
          </w:p>
          <w:p>
            <w:pPr>
              <w:spacing w:line="260" w:lineRule="auto"/>
              <w:rPr>
                <w:rFonts w:hint="default" w:ascii="Times New Roman" w:hAnsi="Times New Roman" w:cs="Times New Roman"/>
                <w:sz w:val="21"/>
              </w:rPr>
            </w:pPr>
          </w:p>
          <w:p>
            <w:pPr>
              <w:spacing w:line="260" w:lineRule="auto"/>
              <w:rPr>
                <w:rFonts w:hint="default" w:ascii="Times New Roman" w:hAnsi="Times New Roman" w:cs="Times New Roman"/>
                <w:sz w:val="21"/>
              </w:rPr>
            </w:pPr>
          </w:p>
          <w:p>
            <w:pPr>
              <w:spacing w:line="261" w:lineRule="auto"/>
              <w:rPr>
                <w:rFonts w:hint="default" w:ascii="Times New Roman" w:hAnsi="Times New Roman" w:cs="Times New Roman"/>
                <w:sz w:val="21"/>
              </w:rPr>
            </w:pPr>
          </w:p>
          <w:p>
            <w:pPr>
              <w:spacing w:line="261" w:lineRule="auto"/>
              <w:rPr>
                <w:rFonts w:hint="default" w:ascii="Times New Roman" w:hAnsi="Times New Roman" w:cs="Times New Roman"/>
                <w:sz w:val="21"/>
              </w:rPr>
            </w:pPr>
          </w:p>
          <w:p>
            <w:pPr>
              <w:spacing w:line="261" w:lineRule="auto"/>
              <w:rPr>
                <w:rFonts w:hint="default" w:ascii="Times New Roman" w:hAnsi="Times New Roman" w:cs="Times New Roman"/>
                <w:sz w:val="21"/>
              </w:rPr>
            </w:pPr>
          </w:p>
          <w:p>
            <w:pPr>
              <w:spacing w:line="261" w:lineRule="auto"/>
              <w:rPr>
                <w:rFonts w:hint="default" w:ascii="Times New Roman" w:hAnsi="Times New Roman" w:cs="Times New Roman"/>
                <w:sz w:val="21"/>
              </w:rPr>
            </w:pPr>
          </w:p>
          <w:p>
            <w:pPr>
              <w:pStyle w:val="8"/>
              <w:spacing w:before="65"/>
              <w:ind w:left="483"/>
              <w:rPr>
                <w:rFonts w:hint="default" w:ascii="Times New Roman" w:hAnsi="Times New Roman" w:cs="Times New Roman"/>
                <w:sz w:val="20"/>
                <w:szCs w:val="20"/>
              </w:rPr>
            </w:pPr>
            <w:r>
              <w:rPr>
                <w:rFonts w:hint="default" w:ascii="Times New Roman" w:hAnsi="Times New Roman" w:cs="Times New Roman"/>
                <w:sz w:val="20"/>
                <w:szCs w:val="20"/>
              </w:rPr>
              <w:t>3</w:t>
            </w:r>
          </w:p>
        </w:tc>
        <w:tc>
          <w:tcPr>
            <w:tcW w:w="3558" w:type="dxa"/>
            <w:gridSpan w:val="2"/>
            <w:vAlign w:val="top"/>
          </w:tcPr>
          <w:p>
            <w:pPr>
              <w:pStyle w:val="8"/>
              <w:spacing w:before="53" w:line="270" w:lineRule="auto"/>
              <w:ind w:left="105" w:firstLine="69"/>
              <w:rPr>
                <w:rFonts w:hint="default" w:ascii="Times New Roman" w:hAnsi="Times New Roman" w:cs="Times New Roman"/>
                <w:sz w:val="20"/>
                <w:szCs w:val="20"/>
              </w:rPr>
            </w:pP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1</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基础配备：具有与所经营药品相适</w:t>
            </w:r>
            <w:r>
              <w:rPr>
                <w:rFonts w:hint="default" w:ascii="Times New Roman" w:hAnsi="Times New Roman" w:cs="Times New Roman"/>
                <w:spacing w:val="-9"/>
                <w:sz w:val="20"/>
                <w:szCs w:val="20"/>
              </w:rPr>
              <w:t>应的冷藏柜、保温箱等基本冷链设备，设</w:t>
            </w:r>
            <w:r>
              <w:rPr>
                <w:rFonts w:hint="default" w:ascii="Times New Roman" w:hAnsi="Times New Roman" w:cs="Times New Roman"/>
                <w:sz w:val="20"/>
                <w:szCs w:val="20"/>
              </w:rPr>
              <w:t>备运行正常。符合得1分，不符合得0</w:t>
            </w:r>
          </w:p>
          <w:p>
            <w:pPr>
              <w:pStyle w:val="8"/>
              <w:spacing w:before="93" w:line="220" w:lineRule="auto"/>
              <w:ind w:left="85"/>
              <w:rPr>
                <w:rFonts w:hint="default" w:ascii="Times New Roman" w:hAnsi="Times New Roman" w:cs="Times New Roman"/>
                <w:sz w:val="20"/>
                <w:szCs w:val="20"/>
              </w:rPr>
            </w:pPr>
            <w:r>
              <w:rPr>
                <w:rFonts w:hint="default" w:ascii="Times New Roman" w:hAnsi="Times New Roman" w:cs="Times New Roman"/>
                <w:sz w:val="20"/>
                <w:szCs w:val="20"/>
              </w:rPr>
              <w:t>分。</w:t>
            </w:r>
          </w:p>
          <w:p>
            <w:pPr>
              <w:pStyle w:val="8"/>
              <w:spacing w:before="72" w:line="276" w:lineRule="auto"/>
              <w:ind w:left="95" w:firstLine="119"/>
              <w:rPr>
                <w:rFonts w:hint="default" w:ascii="Times New Roman" w:hAnsi="Times New Roman" w:cs="Times New Roman"/>
                <w:sz w:val="20"/>
                <w:szCs w:val="20"/>
              </w:rPr>
            </w:pPr>
            <w:r>
              <w:rPr>
                <w:rFonts w:hint="eastAsia" w:ascii="Times New Roman" w:hAnsi="Times New Roman" w:cs="Times New Roman"/>
                <w:sz w:val="20"/>
                <w:szCs w:val="20"/>
                <w:lang w:eastAsia="zh-CN"/>
              </w:rPr>
              <w:t>（</w:t>
            </w:r>
            <w:r>
              <w:rPr>
                <w:rFonts w:hint="default" w:ascii="Times New Roman" w:hAnsi="Times New Roman" w:cs="Times New Roman"/>
                <w:sz w:val="20"/>
                <w:szCs w:val="20"/>
              </w:rPr>
              <w:t>2</w:t>
            </w:r>
            <w:r>
              <w:rPr>
                <w:rFonts w:hint="eastAsia" w:ascii="Times New Roman" w:hAnsi="Times New Roman" w:cs="Times New Roman"/>
                <w:sz w:val="20"/>
                <w:szCs w:val="20"/>
                <w:lang w:eastAsia="zh-CN"/>
              </w:rPr>
              <w:t>）</w:t>
            </w:r>
            <w:r>
              <w:rPr>
                <w:rFonts w:hint="default" w:ascii="Times New Roman" w:hAnsi="Times New Roman" w:cs="Times New Roman"/>
                <w:sz w:val="20"/>
                <w:szCs w:val="20"/>
              </w:rPr>
              <w:t>规范验证：冷链设备具有合格的第</w:t>
            </w:r>
            <w:r>
              <w:rPr>
                <w:rFonts w:hint="default" w:ascii="Times New Roman" w:hAnsi="Times New Roman" w:cs="Times New Roman"/>
                <w:spacing w:val="-9"/>
                <w:sz w:val="20"/>
                <w:szCs w:val="20"/>
              </w:rPr>
              <w:t>三方验证报告或自行验证记录，且验证在有效期内；建立并执行日常温度监测记录</w:t>
            </w:r>
            <w:r>
              <w:rPr>
                <w:rFonts w:hint="default" w:ascii="Times New Roman" w:hAnsi="Times New Roman" w:cs="Times New Roman"/>
                <w:sz w:val="20"/>
                <w:szCs w:val="20"/>
              </w:rPr>
              <w:t>制度。符合得1分，不符合得0分。</w:t>
            </w:r>
          </w:p>
          <w:p>
            <w:pPr>
              <w:pStyle w:val="8"/>
              <w:spacing w:before="90" w:line="283" w:lineRule="auto"/>
              <w:ind w:left="105" w:firstLine="109"/>
              <w:rPr>
                <w:rFonts w:hint="default" w:ascii="Times New Roman" w:hAnsi="Times New Roman" w:cs="Times New Roman"/>
                <w:sz w:val="20"/>
                <w:szCs w:val="20"/>
              </w:rPr>
            </w:pPr>
            <w:r>
              <w:rPr>
                <w:rFonts w:hint="eastAsia" w:ascii="Times New Roman" w:hAnsi="Times New Roman" w:cs="Times New Roman"/>
                <w:sz w:val="20"/>
                <w:szCs w:val="20"/>
                <w:lang w:eastAsia="zh-CN"/>
              </w:rPr>
              <w:t>（</w:t>
            </w:r>
            <w:r>
              <w:rPr>
                <w:rFonts w:hint="default" w:ascii="Times New Roman" w:hAnsi="Times New Roman" w:cs="Times New Roman"/>
                <w:sz w:val="20"/>
                <w:szCs w:val="20"/>
              </w:rPr>
              <w:t>3</w:t>
            </w:r>
            <w:r>
              <w:rPr>
                <w:rFonts w:hint="eastAsia" w:ascii="Times New Roman" w:hAnsi="Times New Roman" w:cs="Times New Roman"/>
                <w:sz w:val="20"/>
                <w:szCs w:val="20"/>
                <w:lang w:eastAsia="zh-CN"/>
              </w:rPr>
              <w:t>）</w:t>
            </w:r>
            <w:r>
              <w:rPr>
                <w:rFonts w:hint="default" w:ascii="Times New Roman" w:hAnsi="Times New Roman" w:cs="Times New Roman"/>
                <w:sz w:val="20"/>
                <w:szCs w:val="20"/>
              </w:rPr>
              <w:t>追溯与配送：具备对所售冷链药品</w:t>
            </w:r>
            <w:r>
              <w:rPr>
                <w:rFonts w:hint="default" w:ascii="Times New Roman" w:hAnsi="Times New Roman" w:cs="Times New Roman"/>
                <w:spacing w:val="-1"/>
                <w:sz w:val="20"/>
                <w:szCs w:val="20"/>
              </w:rPr>
              <w:t>实现从入库到销售</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或配送</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全过程电子</w:t>
            </w:r>
            <w:r>
              <w:rPr>
                <w:rFonts w:hint="default" w:ascii="Times New Roman" w:hAnsi="Times New Roman" w:cs="Times New Roman"/>
                <w:spacing w:val="-20"/>
                <w:sz w:val="20"/>
                <w:szCs w:val="20"/>
              </w:rPr>
              <w:t>化温度记录和信</w:t>
            </w:r>
            <w:r>
              <w:rPr>
                <w:rFonts w:hint="default" w:ascii="Times New Roman" w:hAnsi="Times New Roman" w:cs="Times New Roman"/>
                <w:spacing w:val="-19"/>
                <w:sz w:val="20"/>
                <w:szCs w:val="20"/>
              </w:rPr>
              <w:t>息追溯的能力；若申请“</w:t>
            </w:r>
            <w:r>
              <w:rPr>
                <w:rFonts w:hint="default" w:ascii="Times New Roman" w:hAnsi="Times New Roman" w:cs="Times New Roman"/>
                <w:spacing w:val="-12"/>
                <w:sz w:val="20"/>
                <w:szCs w:val="20"/>
              </w:rPr>
              <w:t>双</w:t>
            </w:r>
            <w:r>
              <w:rPr>
                <w:rFonts w:hint="default" w:ascii="Times New Roman" w:hAnsi="Times New Roman" w:cs="Times New Roman"/>
                <w:spacing w:val="-20"/>
                <w:sz w:val="20"/>
                <w:szCs w:val="20"/>
              </w:rPr>
              <w:t>通道”定点，还</w:t>
            </w:r>
            <w:r>
              <w:rPr>
                <w:rFonts w:hint="default" w:ascii="Times New Roman" w:hAnsi="Times New Roman" w:cs="Times New Roman"/>
                <w:spacing w:val="-19"/>
                <w:sz w:val="20"/>
                <w:szCs w:val="20"/>
              </w:rPr>
              <w:t>需具备符合要求的注射制</w:t>
            </w:r>
            <w:r>
              <w:rPr>
                <w:rFonts w:hint="default" w:ascii="Times New Roman" w:hAnsi="Times New Roman" w:cs="Times New Roman"/>
                <w:spacing w:val="-12"/>
                <w:sz w:val="20"/>
                <w:szCs w:val="20"/>
              </w:rPr>
              <w:t>剂</w:t>
            </w:r>
            <w:r>
              <w:rPr>
                <w:rFonts w:hint="default" w:ascii="Times New Roman" w:hAnsi="Times New Roman" w:cs="Times New Roman"/>
                <w:spacing w:val="-9"/>
                <w:sz w:val="20"/>
                <w:szCs w:val="20"/>
              </w:rPr>
              <w:t>冷链配送至医疗机构的方案与记录。符合</w:t>
            </w:r>
            <w:r>
              <w:rPr>
                <w:rFonts w:hint="default" w:ascii="Times New Roman" w:hAnsi="Times New Roman" w:cs="Times New Roman"/>
                <w:spacing w:val="-1"/>
                <w:sz w:val="20"/>
                <w:szCs w:val="20"/>
              </w:rPr>
              <w:t>得1分，不符合得0分。</w:t>
            </w:r>
          </w:p>
        </w:tc>
        <w:tc>
          <w:tcPr>
            <w:tcW w:w="789" w:type="dxa"/>
            <w:gridSpan w:val="2"/>
            <w:vAlign w:val="top"/>
          </w:tcPr>
          <w:p>
            <w:pPr>
              <w:rPr>
                <w:rFonts w:hint="default" w:ascii="Times New Roman" w:hAnsi="Times New Roman" w:cs="Times New Roman"/>
                <w:sz w:val="21"/>
              </w:rPr>
            </w:pPr>
          </w:p>
        </w:tc>
        <w:tc>
          <w:tcPr>
            <w:tcW w:w="934"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7" w:hRule="atLeast"/>
        </w:trPr>
        <w:tc>
          <w:tcPr>
            <w:tcW w:w="450" w:type="dxa"/>
            <w:gridSpan w:val="2"/>
            <w:vAlign w:val="top"/>
          </w:tcPr>
          <w:p>
            <w:pPr>
              <w:spacing w:line="242" w:lineRule="auto"/>
              <w:jc w:val="center"/>
              <w:rPr>
                <w:rFonts w:hint="default" w:ascii="Times New Roman" w:hAnsi="Times New Roman" w:cs="Times New Roman"/>
                <w:sz w:val="21"/>
              </w:rPr>
            </w:pPr>
          </w:p>
          <w:p>
            <w:pPr>
              <w:spacing w:line="243" w:lineRule="auto"/>
              <w:jc w:val="center"/>
              <w:rPr>
                <w:rFonts w:hint="default" w:ascii="Times New Roman" w:hAnsi="Times New Roman" w:cs="Times New Roman"/>
                <w:sz w:val="21"/>
              </w:rPr>
            </w:pPr>
          </w:p>
          <w:p>
            <w:pPr>
              <w:spacing w:line="243" w:lineRule="auto"/>
              <w:jc w:val="center"/>
              <w:rPr>
                <w:rFonts w:hint="default" w:ascii="Times New Roman" w:hAnsi="Times New Roman" w:cs="Times New Roman"/>
                <w:sz w:val="21"/>
              </w:rPr>
            </w:pPr>
          </w:p>
          <w:p>
            <w:pPr>
              <w:spacing w:line="243" w:lineRule="auto"/>
              <w:jc w:val="center"/>
              <w:rPr>
                <w:rFonts w:hint="default" w:ascii="Times New Roman" w:hAnsi="Times New Roman" w:cs="Times New Roman"/>
                <w:sz w:val="21"/>
              </w:rPr>
            </w:pPr>
          </w:p>
          <w:p>
            <w:pPr>
              <w:spacing w:line="243" w:lineRule="auto"/>
              <w:jc w:val="center"/>
              <w:rPr>
                <w:rFonts w:hint="default" w:ascii="Times New Roman" w:hAnsi="Times New Roman" w:cs="Times New Roman"/>
                <w:sz w:val="21"/>
              </w:rPr>
            </w:pPr>
          </w:p>
          <w:p>
            <w:pPr>
              <w:spacing w:line="243" w:lineRule="auto"/>
              <w:jc w:val="center"/>
              <w:rPr>
                <w:rFonts w:hint="default" w:ascii="Times New Roman" w:hAnsi="Times New Roman" w:cs="Times New Roman"/>
                <w:sz w:val="21"/>
              </w:rPr>
            </w:pPr>
          </w:p>
          <w:p>
            <w:pPr>
              <w:pStyle w:val="8"/>
              <w:spacing w:before="65"/>
              <w:jc w:val="center"/>
              <w:rPr>
                <w:rFonts w:hint="default" w:ascii="Times New Roman" w:hAnsi="Times New Roman" w:cs="Times New Roman"/>
                <w:sz w:val="20"/>
                <w:szCs w:val="20"/>
              </w:rPr>
            </w:pPr>
            <w:r>
              <w:rPr>
                <w:rFonts w:hint="default" w:ascii="Times New Roman" w:hAnsi="Times New Roman" w:cs="Times New Roman"/>
                <w:sz w:val="20"/>
                <w:szCs w:val="20"/>
              </w:rPr>
              <w:t>7</w:t>
            </w:r>
          </w:p>
        </w:tc>
        <w:tc>
          <w:tcPr>
            <w:tcW w:w="1109" w:type="dxa"/>
            <w:gridSpan w:val="2"/>
            <w:vMerge w:val="continue"/>
            <w:tcBorders>
              <w:top w:val="nil"/>
            </w:tcBorders>
            <w:vAlign w:val="top"/>
          </w:tcPr>
          <w:p>
            <w:pPr>
              <w:rPr>
                <w:rFonts w:hint="default" w:ascii="Times New Roman" w:hAnsi="Times New Roman" w:cs="Times New Roman"/>
                <w:sz w:val="21"/>
              </w:rPr>
            </w:pPr>
          </w:p>
        </w:tc>
        <w:tc>
          <w:tcPr>
            <w:tcW w:w="1798" w:type="dxa"/>
            <w:gridSpan w:val="2"/>
            <w:vAlign w:val="top"/>
          </w:tcPr>
          <w:p>
            <w:pPr>
              <w:spacing w:line="277" w:lineRule="auto"/>
              <w:rPr>
                <w:rFonts w:hint="default" w:ascii="Times New Roman" w:hAnsi="Times New Roman" w:cs="Times New Roman"/>
                <w:sz w:val="21"/>
              </w:rPr>
            </w:pPr>
          </w:p>
          <w:p>
            <w:pPr>
              <w:spacing w:line="277" w:lineRule="auto"/>
              <w:rPr>
                <w:rFonts w:hint="default" w:ascii="Times New Roman" w:hAnsi="Times New Roman" w:cs="Times New Roman"/>
                <w:sz w:val="21"/>
              </w:rPr>
            </w:pPr>
          </w:p>
          <w:p>
            <w:pPr>
              <w:spacing w:line="278" w:lineRule="auto"/>
              <w:rPr>
                <w:rFonts w:hint="default" w:ascii="Times New Roman" w:hAnsi="Times New Roman" w:cs="Times New Roman"/>
                <w:sz w:val="21"/>
              </w:rPr>
            </w:pPr>
          </w:p>
          <w:p>
            <w:pPr>
              <w:spacing w:line="278" w:lineRule="auto"/>
              <w:rPr>
                <w:rFonts w:hint="default" w:ascii="Times New Roman" w:hAnsi="Times New Roman" w:cs="Times New Roman"/>
                <w:sz w:val="21"/>
              </w:rPr>
            </w:pPr>
          </w:p>
          <w:p>
            <w:pPr>
              <w:pStyle w:val="8"/>
              <w:spacing w:before="65" w:line="219" w:lineRule="auto"/>
              <w:ind w:left="91"/>
              <w:rPr>
                <w:rFonts w:hint="default" w:ascii="Times New Roman" w:hAnsi="Times New Roman" w:cs="Times New Roman"/>
                <w:sz w:val="20"/>
                <w:szCs w:val="20"/>
              </w:rPr>
            </w:pPr>
            <w:r>
              <w:rPr>
                <w:rFonts w:hint="default" w:ascii="Times New Roman" w:hAnsi="Times New Roman" w:cs="Times New Roman"/>
                <w:spacing w:val="1"/>
                <w:sz w:val="20"/>
                <w:szCs w:val="20"/>
              </w:rPr>
              <w:t>营业时间内有药师</w:t>
            </w:r>
          </w:p>
          <w:p>
            <w:pPr>
              <w:pStyle w:val="8"/>
              <w:spacing w:before="91" w:line="298" w:lineRule="auto"/>
              <w:ind w:left="81" w:right="202" w:firstLine="110"/>
              <w:rPr>
                <w:rFonts w:hint="default" w:ascii="Times New Roman" w:hAnsi="Times New Roman" w:cs="Times New Roman"/>
                <w:sz w:val="20"/>
                <w:szCs w:val="20"/>
              </w:rPr>
            </w:pPr>
            <w:r>
              <w:rPr>
                <w:rFonts w:hint="default" w:ascii="Times New Roman" w:hAnsi="Times New Roman" w:cs="Times New Roman"/>
                <w:spacing w:val="-2"/>
                <w:sz w:val="20"/>
                <w:szCs w:val="20"/>
              </w:rPr>
              <w:t>在岗提供药学服</w:t>
            </w:r>
            <w:r>
              <w:rPr>
                <w:rFonts w:hint="default" w:ascii="Times New Roman" w:hAnsi="Times New Roman" w:cs="Times New Roman"/>
                <w:sz w:val="20"/>
                <w:szCs w:val="20"/>
              </w:rPr>
              <w:t>务。</w:t>
            </w:r>
          </w:p>
        </w:tc>
        <w:tc>
          <w:tcPr>
            <w:tcW w:w="1079" w:type="dxa"/>
            <w:gridSpan w:val="2"/>
            <w:vAlign w:val="top"/>
          </w:tcPr>
          <w:p>
            <w:pPr>
              <w:spacing w:line="242"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pStyle w:val="8"/>
              <w:spacing w:before="65"/>
              <w:ind w:left="483"/>
              <w:rPr>
                <w:rFonts w:hint="default" w:ascii="Times New Roman" w:hAnsi="Times New Roman" w:cs="Times New Roman"/>
                <w:sz w:val="20"/>
                <w:szCs w:val="20"/>
              </w:rPr>
            </w:pPr>
            <w:r>
              <w:rPr>
                <w:rFonts w:hint="default" w:ascii="Times New Roman" w:hAnsi="Times New Roman" w:cs="Times New Roman"/>
                <w:sz w:val="20"/>
                <w:szCs w:val="20"/>
              </w:rPr>
              <w:t>6</w:t>
            </w:r>
          </w:p>
        </w:tc>
        <w:tc>
          <w:tcPr>
            <w:tcW w:w="3558" w:type="dxa"/>
            <w:gridSpan w:val="2"/>
            <w:vAlign w:val="top"/>
          </w:tcPr>
          <w:p>
            <w:pPr>
              <w:pStyle w:val="8"/>
              <w:spacing w:before="72" w:line="257" w:lineRule="auto"/>
              <w:ind w:left="105" w:firstLine="67"/>
              <w:rPr>
                <w:rFonts w:hint="default" w:ascii="Times New Roman" w:hAnsi="Times New Roman" w:cs="Times New Roman"/>
                <w:sz w:val="20"/>
                <w:szCs w:val="20"/>
              </w:rPr>
            </w:pPr>
            <w:r>
              <w:rPr>
                <w:rFonts w:hint="eastAsia" w:ascii="Times New Roman" w:hAnsi="Times New Roman" w:cs="Times New Roman"/>
                <w:spacing w:val="-6"/>
                <w:sz w:val="20"/>
                <w:szCs w:val="20"/>
                <w:lang w:eastAsia="zh-CN"/>
              </w:rPr>
              <w:t>（</w:t>
            </w:r>
            <w:r>
              <w:rPr>
                <w:rFonts w:hint="default" w:ascii="Times New Roman" w:hAnsi="Times New Roman" w:cs="Times New Roman"/>
                <w:spacing w:val="-6"/>
                <w:sz w:val="20"/>
                <w:szCs w:val="20"/>
              </w:rPr>
              <w:t>1</w:t>
            </w:r>
            <w:r>
              <w:rPr>
                <w:rFonts w:hint="eastAsia" w:ascii="Times New Roman" w:hAnsi="Times New Roman" w:cs="Times New Roman"/>
                <w:spacing w:val="-6"/>
                <w:sz w:val="20"/>
                <w:szCs w:val="20"/>
                <w:lang w:eastAsia="zh-CN"/>
              </w:rPr>
              <w:t>）</w:t>
            </w:r>
            <w:r>
              <w:rPr>
                <w:rFonts w:hint="default" w:ascii="Times New Roman" w:hAnsi="Times New Roman" w:cs="Times New Roman"/>
                <w:spacing w:val="-6"/>
                <w:sz w:val="20"/>
                <w:szCs w:val="20"/>
              </w:rPr>
              <w:t>营业时间内，保证至少1名与经营范</w:t>
            </w:r>
            <w:r>
              <w:rPr>
                <w:rFonts w:hint="default" w:ascii="Times New Roman" w:hAnsi="Times New Roman" w:cs="Times New Roman"/>
                <w:spacing w:val="-4"/>
                <w:sz w:val="20"/>
                <w:szCs w:val="20"/>
              </w:rPr>
              <w:t>围相适应的药学技术人员在岗，得1分；</w:t>
            </w:r>
          </w:p>
          <w:p>
            <w:pPr>
              <w:pStyle w:val="8"/>
              <w:spacing w:before="81" w:line="255" w:lineRule="auto"/>
              <w:ind w:left="95" w:right="250" w:firstLine="79"/>
              <w:rPr>
                <w:rFonts w:hint="default" w:ascii="Times New Roman" w:hAnsi="Times New Roman" w:cs="Times New Roman"/>
                <w:sz w:val="20"/>
                <w:szCs w:val="20"/>
              </w:rPr>
            </w:pP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2</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在满足上述</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1</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的前提下，配备1</w:t>
            </w:r>
            <w:r>
              <w:rPr>
                <w:rFonts w:hint="default" w:ascii="Times New Roman" w:hAnsi="Times New Roman" w:cs="Times New Roman"/>
                <w:sz w:val="20"/>
                <w:szCs w:val="20"/>
              </w:rPr>
              <w:t>名全职执业药师</w:t>
            </w:r>
            <w:r>
              <w:rPr>
                <w:rFonts w:hint="eastAsia" w:ascii="Times New Roman" w:hAnsi="Times New Roman" w:cs="Times New Roman"/>
                <w:sz w:val="20"/>
                <w:szCs w:val="20"/>
                <w:lang w:eastAsia="zh-CN"/>
              </w:rPr>
              <w:t>（</w:t>
            </w:r>
            <w:r>
              <w:rPr>
                <w:rFonts w:hint="default" w:ascii="Times New Roman" w:hAnsi="Times New Roman" w:cs="Times New Roman"/>
                <w:sz w:val="20"/>
                <w:szCs w:val="20"/>
              </w:rPr>
              <w:t>注册在本店</w:t>
            </w:r>
            <w:r>
              <w:rPr>
                <w:rFonts w:hint="eastAsia" w:ascii="Times New Roman" w:hAnsi="Times New Roman" w:cs="Times New Roman"/>
                <w:sz w:val="20"/>
                <w:szCs w:val="20"/>
                <w:lang w:eastAsia="zh-CN"/>
              </w:rPr>
              <w:t>）</w:t>
            </w:r>
            <w:r>
              <w:rPr>
                <w:rFonts w:hint="default" w:ascii="Times New Roman" w:hAnsi="Times New Roman" w:cs="Times New Roman"/>
                <w:sz w:val="20"/>
                <w:szCs w:val="20"/>
              </w:rPr>
              <w:t>,得3</w:t>
            </w:r>
          </w:p>
          <w:p>
            <w:pPr>
              <w:pStyle w:val="8"/>
              <w:spacing w:before="87" w:line="219" w:lineRule="auto"/>
              <w:ind w:left="105"/>
              <w:rPr>
                <w:rFonts w:hint="default" w:ascii="Times New Roman" w:hAnsi="Times New Roman" w:cs="Times New Roman"/>
                <w:sz w:val="20"/>
                <w:szCs w:val="20"/>
              </w:rPr>
            </w:pPr>
            <w:r>
              <w:rPr>
                <w:rFonts w:hint="default" w:ascii="Times New Roman" w:hAnsi="Times New Roman" w:cs="Times New Roman"/>
                <w:spacing w:val="-1"/>
                <w:sz w:val="20"/>
                <w:szCs w:val="20"/>
              </w:rPr>
              <w:t>分；配备1名全职执业药师</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注册在本</w:t>
            </w:r>
          </w:p>
          <w:p>
            <w:pPr>
              <w:pStyle w:val="8"/>
              <w:spacing w:before="92" w:line="280" w:lineRule="auto"/>
              <w:ind w:left="105" w:right="31" w:hanging="10"/>
              <w:jc w:val="both"/>
              <w:rPr>
                <w:rFonts w:hint="default" w:ascii="Times New Roman" w:hAnsi="Times New Roman" w:cs="Times New Roman"/>
                <w:sz w:val="20"/>
                <w:szCs w:val="20"/>
              </w:rPr>
            </w:pPr>
            <w:r>
              <w:rPr>
                <w:rFonts w:hint="default" w:ascii="Times New Roman" w:hAnsi="Times New Roman" w:cs="Times New Roman"/>
                <w:spacing w:val="-1"/>
                <w:sz w:val="20"/>
                <w:szCs w:val="20"/>
              </w:rPr>
              <w:t>店</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,且有注册在总部的执业药师承担远程处方审核、合理用药指导等药事服务</w:t>
            </w:r>
            <w:r>
              <w:rPr>
                <w:rFonts w:hint="default" w:ascii="Times New Roman" w:hAnsi="Times New Roman" w:cs="Times New Roman"/>
                <w:sz w:val="20"/>
                <w:szCs w:val="20"/>
              </w:rPr>
              <w:t>的，得4分；配备2名及以上全职执业药师</w:t>
            </w:r>
            <w:r>
              <w:rPr>
                <w:rFonts w:hint="eastAsia" w:ascii="Times New Roman" w:hAnsi="Times New Roman" w:cs="Times New Roman"/>
                <w:sz w:val="20"/>
                <w:szCs w:val="20"/>
                <w:lang w:eastAsia="zh-CN"/>
              </w:rPr>
              <w:t>（</w:t>
            </w:r>
            <w:r>
              <w:rPr>
                <w:rFonts w:hint="default" w:ascii="Times New Roman" w:hAnsi="Times New Roman" w:cs="Times New Roman"/>
                <w:sz w:val="20"/>
                <w:szCs w:val="20"/>
              </w:rPr>
              <w:t>注册在本店</w:t>
            </w:r>
            <w:r>
              <w:rPr>
                <w:rFonts w:hint="eastAsia" w:ascii="Times New Roman" w:hAnsi="Times New Roman" w:cs="Times New Roman"/>
                <w:sz w:val="20"/>
                <w:szCs w:val="20"/>
                <w:lang w:eastAsia="zh-CN"/>
              </w:rPr>
              <w:t>）</w:t>
            </w:r>
            <w:r>
              <w:rPr>
                <w:rFonts w:hint="default" w:ascii="Times New Roman" w:hAnsi="Times New Roman" w:cs="Times New Roman"/>
                <w:sz w:val="20"/>
                <w:szCs w:val="20"/>
              </w:rPr>
              <w:t>,且营业时间内至少有</w:t>
            </w:r>
            <w:r>
              <w:rPr>
                <w:rFonts w:hint="default" w:ascii="Times New Roman" w:hAnsi="Times New Roman" w:cs="Times New Roman"/>
                <w:spacing w:val="-1"/>
                <w:sz w:val="20"/>
                <w:szCs w:val="20"/>
              </w:rPr>
              <w:t>1名执业药师在岗在位的，得5分。</w:t>
            </w:r>
          </w:p>
        </w:tc>
        <w:tc>
          <w:tcPr>
            <w:tcW w:w="789" w:type="dxa"/>
            <w:gridSpan w:val="2"/>
            <w:vAlign w:val="top"/>
          </w:tcPr>
          <w:p>
            <w:pPr>
              <w:rPr>
                <w:rFonts w:hint="default" w:ascii="Times New Roman" w:hAnsi="Times New Roman" w:cs="Times New Roman"/>
                <w:sz w:val="21"/>
              </w:rPr>
            </w:pPr>
          </w:p>
        </w:tc>
        <w:tc>
          <w:tcPr>
            <w:tcW w:w="934"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450" w:type="dxa"/>
            <w:gridSpan w:val="2"/>
            <w:vAlign w:val="top"/>
          </w:tcPr>
          <w:p>
            <w:pPr>
              <w:spacing w:line="245" w:lineRule="auto"/>
              <w:jc w:val="center"/>
              <w:rPr>
                <w:rFonts w:hint="default" w:ascii="Times New Roman" w:hAnsi="Times New Roman" w:cs="Times New Roman"/>
                <w:sz w:val="21"/>
              </w:rPr>
            </w:pPr>
          </w:p>
          <w:p>
            <w:pPr>
              <w:spacing w:line="246" w:lineRule="auto"/>
              <w:jc w:val="center"/>
              <w:rPr>
                <w:rFonts w:hint="default" w:ascii="Times New Roman" w:hAnsi="Times New Roman" w:cs="Times New Roman"/>
                <w:sz w:val="21"/>
              </w:rPr>
            </w:pPr>
          </w:p>
          <w:p>
            <w:pPr>
              <w:spacing w:line="246" w:lineRule="auto"/>
              <w:jc w:val="center"/>
              <w:rPr>
                <w:rFonts w:hint="default" w:ascii="Times New Roman" w:hAnsi="Times New Roman" w:cs="Times New Roman"/>
                <w:sz w:val="21"/>
              </w:rPr>
            </w:pPr>
          </w:p>
          <w:p>
            <w:pPr>
              <w:spacing w:line="246" w:lineRule="auto"/>
              <w:jc w:val="center"/>
              <w:rPr>
                <w:rFonts w:hint="default" w:ascii="Times New Roman" w:hAnsi="Times New Roman" w:cs="Times New Roman"/>
                <w:sz w:val="21"/>
              </w:rPr>
            </w:pPr>
          </w:p>
          <w:p>
            <w:pPr>
              <w:pStyle w:val="8"/>
              <w:spacing w:before="65"/>
              <w:jc w:val="center"/>
              <w:rPr>
                <w:rFonts w:hint="default" w:ascii="Times New Roman" w:hAnsi="Times New Roman" w:cs="Times New Roman"/>
                <w:sz w:val="20"/>
                <w:szCs w:val="20"/>
              </w:rPr>
            </w:pPr>
            <w:r>
              <w:rPr>
                <w:rFonts w:hint="default" w:ascii="Times New Roman" w:hAnsi="Times New Roman" w:cs="Times New Roman"/>
                <w:sz w:val="20"/>
                <w:szCs w:val="20"/>
              </w:rPr>
              <w:t>8</w:t>
            </w:r>
          </w:p>
        </w:tc>
        <w:tc>
          <w:tcPr>
            <w:tcW w:w="1109" w:type="dxa"/>
            <w:gridSpan w:val="2"/>
            <w:vMerge w:val="restart"/>
            <w:tcBorders>
              <w:bottom w:val="nil"/>
            </w:tcBorders>
            <w:vAlign w:val="top"/>
          </w:tcPr>
          <w:p>
            <w:pPr>
              <w:spacing w:line="241"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spacing w:line="242" w:lineRule="auto"/>
              <w:rPr>
                <w:rFonts w:hint="default" w:ascii="Times New Roman" w:hAnsi="Times New Roman" w:cs="Times New Roman"/>
                <w:sz w:val="21"/>
              </w:rPr>
            </w:pPr>
          </w:p>
          <w:p>
            <w:pPr>
              <w:pStyle w:val="8"/>
              <w:spacing w:before="65" w:line="219" w:lineRule="auto"/>
              <w:ind w:left="140"/>
              <w:rPr>
                <w:rFonts w:hint="default" w:ascii="Times New Roman" w:hAnsi="Times New Roman" w:cs="Times New Roman"/>
                <w:sz w:val="20"/>
                <w:szCs w:val="20"/>
              </w:rPr>
            </w:pPr>
            <w:r>
              <w:rPr>
                <w:rFonts w:hint="default" w:ascii="Times New Roman" w:hAnsi="Times New Roman" w:cs="Times New Roman"/>
                <w:spacing w:val="2"/>
                <w:sz w:val="20"/>
                <w:szCs w:val="20"/>
              </w:rPr>
              <w:t>管理规范</w:t>
            </w:r>
          </w:p>
          <w:p>
            <w:pPr>
              <w:pStyle w:val="8"/>
              <w:spacing w:before="93" w:line="220" w:lineRule="auto"/>
              <w:ind w:left="241"/>
              <w:rPr>
                <w:rFonts w:hint="eastAsia" w:ascii="Times New Roman" w:hAnsi="Times New Roman" w:eastAsia="宋体" w:cs="Times New Roman"/>
                <w:sz w:val="20"/>
                <w:szCs w:val="20"/>
                <w:lang w:eastAsia="zh-CN"/>
              </w:rPr>
            </w:pPr>
            <w:r>
              <w:rPr>
                <w:rFonts w:hint="eastAsia" w:ascii="Times New Roman" w:hAnsi="Times New Roman" w:cs="Times New Roman"/>
                <w:spacing w:val="8"/>
                <w:sz w:val="20"/>
                <w:szCs w:val="20"/>
                <w:lang w:eastAsia="zh-CN"/>
              </w:rPr>
              <w:t>（</w:t>
            </w:r>
            <w:r>
              <w:rPr>
                <w:rFonts w:hint="default" w:ascii="Times New Roman" w:hAnsi="Times New Roman" w:cs="Times New Roman"/>
                <w:spacing w:val="8"/>
                <w:sz w:val="20"/>
                <w:szCs w:val="20"/>
              </w:rPr>
              <w:t>58分</w:t>
            </w:r>
            <w:r>
              <w:rPr>
                <w:rFonts w:hint="eastAsia" w:ascii="Times New Roman" w:hAnsi="Times New Roman" w:cs="Times New Roman"/>
                <w:spacing w:val="8"/>
                <w:sz w:val="20"/>
                <w:szCs w:val="20"/>
                <w:lang w:eastAsia="zh-CN"/>
              </w:rPr>
              <w:t>）</w:t>
            </w:r>
          </w:p>
        </w:tc>
        <w:tc>
          <w:tcPr>
            <w:tcW w:w="1798" w:type="dxa"/>
            <w:gridSpan w:val="2"/>
            <w:vAlign w:val="top"/>
          </w:tcPr>
          <w:p>
            <w:pPr>
              <w:spacing w:line="323" w:lineRule="auto"/>
              <w:rPr>
                <w:rFonts w:hint="default" w:ascii="Times New Roman" w:hAnsi="Times New Roman" w:cs="Times New Roman"/>
                <w:sz w:val="21"/>
              </w:rPr>
            </w:pPr>
          </w:p>
          <w:p>
            <w:pPr>
              <w:spacing w:line="323" w:lineRule="auto"/>
              <w:rPr>
                <w:rFonts w:hint="default" w:ascii="Times New Roman" w:hAnsi="Times New Roman" w:cs="Times New Roman"/>
                <w:sz w:val="21"/>
              </w:rPr>
            </w:pPr>
          </w:p>
          <w:p>
            <w:pPr>
              <w:pStyle w:val="8"/>
              <w:spacing w:before="65" w:line="219" w:lineRule="auto"/>
              <w:ind w:left="91"/>
              <w:rPr>
                <w:rFonts w:hint="default" w:ascii="Times New Roman" w:hAnsi="Times New Roman" w:cs="Times New Roman"/>
                <w:sz w:val="20"/>
                <w:szCs w:val="20"/>
              </w:rPr>
            </w:pPr>
            <w:r>
              <w:rPr>
                <w:rFonts w:hint="default" w:ascii="Times New Roman" w:hAnsi="Times New Roman" w:cs="Times New Roman"/>
                <w:spacing w:val="1"/>
                <w:sz w:val="20"/>
                <w:szCs w:val="20"/>
              </w:rPr>
              <w:t>具备健全和完善的</w:t>
            </w:r>
          </w:p>
          <w:p>
            <w:pPr>
              <w:pStyle w:val="8"/>
              <w:spacing w:before="83" w:line="300" w:lineRule="auto"/>
              <w:ind w:left="91" w:right="206" w:firstLine="100"/>
              <w:rPr>
                <w:rFonts w:hint="default" w:ascii="Times New Roman" w:hAnsi="Times New Roman" w:cs="Times New Roman"/>
                <w:sz w:val="20"/>
                <w:szCs w:val="20"/>
              </w:rPr>
            </w:pPr>
            <w:r>
              <w:rPr>
                <w:rFonts w:hint="default" w:ascii="Times New Roman" w:hAnsi="Times New Roman" w:cs="Times New Roman"/>
                <w:spacing w:val="-2"/>
                <w:sz w:val="20"/>
                <w:szCs w:val="20"/>
              </w:rPr>
              <w:t>药品质量保证体</w:t>
            </w:r>
            <w:r>
              <w:rPr>
                <w:rFonts w:hint="default" w:ascii="Times New Roman" w:hAnsi="Times New Roman" w:cs="Times New Roman"/>
                <w:sz w:val="20"/>
                <w:szCs w:val="20"/>
              </w:rPr>
              <w:t>系。</w:t>
            </w:r>
          </w:p>
        </w:tc>
        <w:tc>
          <w:tcPr>
            <w:tcW w:w="1079" w:type="dxa"/>
            <w:gridSpan w:val="2"/>
            <w:vAlign w:val="top"/>
          </w:tcPr>
          <w:p>
            <w:pPr>
              <w:spacing w:line="245" w:lineRule="auto"/>
              <w:rPr>
                <w:rFonts w:hint="default" w:ascii="Times New Roman" w:hAnsi="Times New Roman" w:cs="Times New Roman"/>
                <w:sz w:val="21"/>
              </w:rPr>
            </w:pPr>
          </w:p>
          <w:p>
            <w:pPr>
              <w:spacing w:line="246" w:lineRule="auto"/>
              <w:rPr>
                <w:rFonts w:hint="default" w:ascii="Times New Roman" w:hAnsi="Times New Roman" w:cs="Times New Roman"/>
                <w:sz w:val="21"/>
              </w:rPr>
            </w:pPr>
          </w:p>
          <w:p>
            <w:pPr>
              <w:spacing w:line="246" w:lineRule="auto"/>
              <w:rPr>
                <w:rFonts w:hint="default" w:ascii="Times New Roman" w:hAnsi="Times New Roman" w:cs="Times New Roman"/>
                <w:sz w:val="21"/>
              </w:rPr>
            </w:pPr>
          </w:p>
          <w:p>
            <w:pPr>
              <w:spacing w:line="246" w:lineRule="auto"/>
              <w:rPr>
                <w:rFonts w:hint="default" w:ascii="Times New Roman" w:hAnsi="Times New Roman" w:cs="Times New Roman"/>
                <w:sz w:val="21"/>
              </w:rPr>
            </w:pPr>
          </w:p>
          <w:p>
            <w:pPr>
              <w:pStyle w:val="8"/>
              <w:spacing w:before="65"/>
              <w:ind w:left="483"/>
              <w:rPr>
                <w:rFonts w:hint="default" w:ascii="Times New Roman" w:hAnsi="Times New Roman" w:cs="Times New Roman"/>
                <w:sz w:val="20"/>
                <w:szCs w:val="20"/>
              </w:rPr>
            </w:pPr>
            <w:r>
              <w:rPr>
                <w:rFonts w:hint="default" w:ascii="Times New Roman" w:hAnsi="Times New Roman" w:cs="Times New Roman"/>
                <w:sz w:val="20"/>
                <w:szCs w:val="20"/>
              </w:rPr>
              <w:t>5</w:t>
            </w:r>
          </w:p>
        </w:tc>
        <w:tc>
          <w:tcPr>
            <w:tcW w:w="3558" w:type="dxa"/>
            <w:gridSpan w:val="2"/>
            <w:vAlign w:val="top"/>
          </w:tcPr>
          <w:p>
            <w:pPr>
              <w:pStyle w:val="8"/>
              <w:spacing w:before="85" w:line="276" w:lineRule="auto"/>
              <w:ind w:left="85" w:firstLine="87"/>
              <w:rPr>
                <w:rFonts w:hint="default" w:ascii="Times New Roman" w:hAnsi="Times New Roman" w:cs="Times New Roman"/>
                <w:sz w:val="20"/>
                <w:szCs w:val="20"/>
              </w:rPr>
            </w:pPr>
            <w:r>
              <w:rPr>
                <w:rFonts w:hint="eastAsia" w:ascii="Times New Roman" w:hAnsi="Times New Roman" w:cs="Times New Roman"/>
                <w:spacing w:val="-5"/>
                <w:sz w:val="20"/>
                <w:szCs w:val="20"/>
                <w:lang w:eastAsia="zh-CN"/>
              </w:rPr>
              <w:t>（</w:t>
            </w:r>
            <w:r>
              <w:rPr>
                <w:rFonts w:hint="default" w:ascii="Times New Roman" w:hAnsi="Times New Roman" w:cs="Times New Roman"/>
                <w:spacing w:val="-5"/>
                <w:sz w:val="20"/>
                <w:szCs w:val="20"/>
              </w:rPr>
              <w:t>1</w:t>
            </w:r>
            <w:r>
              <w:rPr>
                <w:rFonts w:hint="eastAsia" w:ascii="Times New Roman" w:hAnsi="Times New Roman" w:cs="Times New Roman"/>
                <w:spacing w:val="-5"/>
                <w:sz w:val="20"/>
                <w:szCs w:val="20"/>
                <w:lang w:eastAsia="zh-CN"/>
              </w:rPr>
              <w:t>）</w:t>
            </w:r>
            <w:r>
              <w:rPr>
                <w:rFonts w:hint="default" w:ascii="Times New Roman" w:hAnsi="Times New Roman" w:cs="Times New Roman"/>
                <w:spacing w:val="-5"/>
                <w:sz w:val="20"/>
                <w:szCs w:val="20"/>
              </w:rPr>
              <w:t>具备健全和完善的药品质量保证体</w:t>
            </w:r>
            <w:r>
              <w:rPr>
                <w:rFonts w:hint="default" w:ascii="Times New Roman" w:hAnsi="Times New Roman" w:cs="Times New Roman"/>
                <w:spacing w:val="-18"/>
                <w:sz w:val="20"/>
                <w:szCs w:val="20"/>
              </w:rPr>
              <w:t>系，能确保药品及医用器械、耗材等安全、有效和服务质量的，得2分；不具备或无法</w:t>
            </w:r>
            <w:r>
              <w:rPr>
                <w:rFonts w:hint="default" w:ascii="Times New Roman" w:hAnsi="Times New Roman" w:cs="Times New Roman"/>
                <w:spacing w:val="-5"/>
                <w:sz w:val="20"/>
                <w:szCs w:val="20"/>
              </w:rPr>
              <w:t>提供相关证明，得0分。</w:t>
            </w:r>
          </w:p>
          <w:p>
            <w:pPr>
              <w:pStyle w:val="8"/>
              <w:spacing w:before="73" w:line="270" w:lineRule="auto"/>
              <w:ind w:left="95" w:firstLine="79"/>
              <w:rPr>
                <w:rFonts w:hint="default" w:ascii="Times New Roman" w:hAnsi="Times New Roman" w:cs="Times New Roman"/>
                <w:sz w:val="20"/>
                <w:szCs w:val="20"/>
              </w:rPr>
            </w:pP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2</w:t>
            </w: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有质量管理检查记录和药品养护记录</w:t>
            </w:r>
            <w:r>
              <w:rPr>
                <w:rFonts w:hint="default" w:ascii="Times New Roman" w:hAnsi="Times New Roman" w:cs="Times New Roman"/>
                <w:spacing w:val="-19"/>
                <w:sz w:val="20"/>
                <w:szCs w:val="20"/>
              </w:rPr>
              <w:t>的，得3分；记录</w:t>
            </w:r>
            <w:r>
              <w:rPr>
                <w:rFonts w:hint="default" w:ascii="Times New Roman" w:hAnsi="Times New Roman" w:cs="Times New Roman"/>
                <w:spacing w:val="-18"/>
                <w:sz w:val="20"/>
                <w:szCs w:val="20"/>
              </w:rPr>
              <w:t>不实或不全的，得1分；</w:t>
            </w:r>
            <w:r>
              <w:rPr>
                <w:rFonts w:hint="default" w:ascii="Times New Roman" w:hAnsi="Times New Roman" w:cs="Times New Roman"/>
                <w:spacing w:val="-10"/>
                <w:sz w:val="20"/>
                <w:szCs w:val="20"/>
              </w:rPr>
              <w:t>记</w:t>
            </w:r>
            <w:r>
              <w:rPr>
                <w:rFonts w:hint="default" w:ascii="Times New Roman" w:hAnsi="Times New Roman" w:cs="Times New Roman"/>
                <w:spacing w:val="-1"/>
                <w:sz w:val="20"/>
                <w:szCs w:val="20"/>
              </w:rPr>
              <w:t>录错误或无记录得0分。</w:t>
            </w:r>
          </w:p>
        </w:tc>
        <w:tc>
          <w:tcPr>
            <w:tcW w:w="789" w:type="dxa"/>
            <w:gridSpan w:val="2"/>
            <w:vAlign w:val="top"/>
          </w:tcPr>
          <w:p>
            <w:pPr>
              <w:rPr>
                <w:rFonts w:hint="default" w:ascii="Times New Roman" w:hAnsi="Times New Roman" w:cs="Times New Roman"/>
                <w:sz w:val="21"/>
              </w:rPr>
            </w:pPr>
          </w:p>
        </w:tc>
        <w:tc>
          <w:tcPr>
            <w:tcW w:w="934"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6" w:hRule="atLeast"/>
        </w:trPr>
        <w:tc>
          <w:tcPr>
            <w:tcW w:w="450" w:type="dxa"/>
            <w:gridSpan w:val="2"/>
            <w:vAlign w:val="top"/>
          </w:tcPr>
          <w:p>
            <w:pPr>
              <w:spacing w:line="249" w:lineRule="auto"/>
              <w:jc w:val="center"/>
              <w:rPr>
                <w:rFonts w:hint="default" w:ascii="Times New Roman" w:hAnsi="Times New Roman" w:cs="Times New Roman"/>
                <w:sz w:val="21"/>
              </w:rPr>
            </w:pPr>
          </w:p>
          <w:p>
            <w:pPr>
              <w:spacing w:line="249" w:lineRule="auto"/>
              <w:jc w:val="center"/>
              <w:rPr>
                <w:rFonts w:hint="default" w:ascii="Times New Roman" w:hAnsi="Times New Roman" w:cs="Times New Roman"/>
                <w:sz w:val="21"/>
              </w:rPr>
            </w:pPr>
          </w:p>
          <w:p>
            <w:pPr>
              <w:pStyle w:val="8"/>
              <w:spacing w:before="65"/>
              <w:jc w:val="center"/>
              <w:rPr>
                <w:rFonts w:hint="default" w:ascii="Times New Roman" w:hAnsi="Times New Roman" w:cs="Times New Roman"/>
                <w:sz w:val="20"/>
                <w:szCs w:val="20"/>
              </w:rPr>
            </w:pPr>
            <w:r>
              <w:rPr>
                <w:rFonts w:hint="default" w:ascii="Times New Roman" w:hAnsi="Times New Roman" w:cs="Times New Roman"/>
                <w:sz w:val="20"/>
                <w:szCs w:val="20"/>
              </w:rPr>
              <w:t>9</w:t>
            </w:r>
          </w:p>
        </w:tc>
        <w:tc>
          <w:tcPr>
            <w:tcW w:w="1109" w:type="dxa"/>
            <w:gridSpan w:val="2"/>
            <w:vMerge w:val="continue"/>
            <w:tcBorders>
              <w:top w:val="nil"/>
            </w:tcBorders>
            <w:vAlign w:val="top"/>
          </w:tcPr>
          <w:p>
            <w:pPr>
              <w:rPr>
                <w:rFonts w:hint="default" w:ascii="Times New Roman" w:hAnsi="Times New Roman" w:cs="Times New Roman"/>
                <w:sz w:val="21"/>
              </w:rPr>
            </w:pPr>
          </w:p>
        </w:tc>
        <w:tc>
          <w:tcPr>
            <w:tcW w:w="1798" w:type="dxa"/>
            <w:gridSpan w:val="2"/>
            <w:vAlign w:val="top"/>
          </w:tcPr>
          <w:p>
            <w:pPr>
              <w:spacing w:line="329" w:lineRule="auto"/>
              <w:rPr>
                <w:rFonts w:hint="default" w:ascii="Times New Roman" w:hAnsi="Times New Roman" w:cs="Times New Roman"/>
                <w:sz w:val="21"/>
              </w:rPr>
            </w:pPr>
          </w:p>
          <w:p>
            <w:pPr>
              <w:pStyle w:val="8"/>
              <w:spacing w:before="65" w:line="307" w:lineRule="auto"/>
              <w:ind w:left="101" w:right="106" w:hanging="10"/>
              <w:rPr>
                <w:rFonts w:hint="default" w:ascii="Times New Roman" w:hAnsi="Times New Roman" w:cs="Times New Roman"/>
                <w:sz w:val="20"/>
                <w:szCs w:val="20"/>
              </w:rPr>
            </w:pPr>
            <w:r>
              <w:rPr>
                <w:rFonts w:hint="default" w:ascii="Times New Roman" w:hAnsi="Times New Roman" w:cs="Times New Roman"/>
                <w:spacing w:val="-2"/>
                <w:sz w:val="20"/>
                <w:szCs w:val="20"/>
              </w:rPr>
              <w:t>药械与其他商品分</w:t>
            </w:r>
            <w:r>
              <w:rPr>
                <w:rFonts w:hint="default" w:ascii="Times New Roman" w:hAnsi="Times New Roman" w:cs="Times New Roman"/>
                <w:sz w:val="20"/>
                <w:szCs w:val="20"/>
              </w:rPr>
              <w:t>区存放。</w:t>
            </w:r>
          </w:p>
        </w:tc>
        <w:tc>
          <w:tcPr>
            <w:tcW w:w="1079" w:type="dxa"/>
            <w:gridSpan w:val="2"/>
            <w:vAlign w:val="top"/>
          </w:tcPr>
          <w:p>
            <w:pPr>
              <w:spacing w:line="249" w:lineRule="auto"/>
              <w:rPr>
                <w:rFonts w:hint="default" w:ascii="Times New Roman" w:hAnsi="Times New Roman" w:cs="Times New Roman"/>
                <w:sz w:val="21"/>
              </w:rPr>
            </w:pPr>
          </w:p>
          <w:p>
            <w:pPr>
              <w:spacing w:line="249" w:lineRule="auto"/>
              <w:rPr>
                <w:rFonts w:hint="default" w:ascii="Times New Roman" w:hAnsi="Times New Roman" w:cs="Times New Roman"/>
                <w:sz w:val="21"/>
              </w:rPr>
            </w:pPr>
          </w:p>
          <w:p>
            <w:pPr>
              <w:pStyle w:val="8"/>
              <w:spacing w:before="66" w:line="241" w:lineRule="auto"/>
              <w:ind w:left="483"/>
              <w:rPr>
                <w:rFonts w:hint="default" w:ascii="Times New Roman" w:hAnsi="Times New Roman" w:cs="Times New Roman"/>
                <w:sz w:val="20"/>
                <w:szCs w:val="20"/>
              </w:rPr>
            </w:pPr>
            <w:r>
              <w:rPr>
                <w:rFonts w:hint="default" w:ascii="Times New Roman" w:hAnsi="Times New Roman" w:cs="Times New Roman"/>
                <w:sz w:val="20"/>
                <w:szCs w:val="20"/>
              </w:rPr>
              <w:t>2</w:t>
            </w:r>
          </w:p>
        </w:tc>
        <w:tc>
          <w:tcPr>
            <w:tcW w:w="3558" w:type="dxa"/>
            <w:gridSpan w:val="2"/>
            <w:vAlign w:val="top"/>
          </w:tcPr>
          <w:p>
            <w:pPr>
              <w:pStyle w:val="8"/>
              <w:spacing w:before="55" w:line="218" w:lineRule="auto"/>
              <w:jc w:val="right"/>
              <w:rPr>
                <w:rFonts w:hint="default" w:ascii="Times New Roman" w:hAnsi="Times New Roman" w:cs="Times New Roman"/>
                <w:sz w:val="20"/>
                <w:szCs w:val="20"/>
              </w:rPr>
            </w:pP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1</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未分区存放的，本评估项目得0分</w:t>
            </w:r>
          </w:p>
          <w:p>
            <w:pPr>
              <w:pStyle w:val="8"/>
              <w:spacing w:before="85" w:line="273" w:lineRule="auto"/>
              <w:ind w:left="75" w:firstLine="87"/>
              <w:rPr>
                <w:rFonts w:hint="default" w:ascii="Times New Roman" w:hAnsi="Times New Roman" w:cs="Times New Roman"/>
                <w:sz w:val="20"/>
                <w:szCs w:val="20"/>
              </w:rPr>
            </w:pPr>
            <w:r>
              <w:rPr>
                <w:rFonts w:hint="eastAsia" w:ascii="Times New Roman" w:hAnsi="Times New Roman" w:cs="Times New Roman"/>
                <w:spacing w:val="-11"/>
                <w:sz w:val="20"/>
                <w:szCs w:val="20"/>
                <w:lang w:eastAsia="zh-CN"/>
              </w:rPr>
              <w:t>（</w:t>
            </w:r>
            <w:r>
              <w:rPr>
                <w:rFonts w:hint="default" w:ascii="Times New Roman" w:hAnsi="Times New Roman" w:cs="Times New Roman"/>
                <w:spacing w:val="-11"/>
                <w:sz w:val="20"/>
                <w:szCs w:val="20"/>
              </w:rPr>
              <w:t>2</w:t>
            </w:r>
            <w:r>
              <w:rPr>
                <w:rFonts w:hint="eastAsia" w:ascii="Times New Roman" w:hAnsi="Times New Roman" w:cs="Times New Roman"/>
                <w:spacing w:val="-11"/>
                <w:sz w:val="20"/>
                <w:szCs w:val="20"/>
                <w:lang w:eastAsia="zh-CN"/>
              </w:rPr>
              <w:t>）</w:t>
            </w:r>
            <w:r>
              <w:rPr>
                <w:rFonts w:hint="default" w:ascii="Times New Roman" w:hAnsi="Times New Roman" w:cs="Times New Roman"/>
                <w:spacing w:val="-11"/>
                <w:sz w:val="20"/>
                <w:szCs w:val="20"/>
              </w:rPr>
              <w:t>分区存放的，药械陈列区使用面积占</w:t>
            </w:r>
            <w:r>
              <w:rPr>
                <w:rFonts w:hint="default" w:ascii="Times New Roman" w:hAnsi="Times New Roman" w:cs="Times New Roman"/>
                <w:spacing w:val="-2"/>
                <w:sz w:val="20"/>
                <w:szCs w:val="20"/>
              </w:rPr>
              <w:t>商品陈列区总面积占比&lt;50%的，得0分；</w:t>
            </w:r>
            <w:r>
              <w:rPr>
                <w:rFonts w:hint="default" w:ascii="Times New Roman" w:hAnsi="Times New Roman" w:cs="Times New Roman"/>
                <w:spacing w:val="-4"/>
                <w:sz w:val="20"/>
                <w:szCs w:val="20"/>
              </w:rPr>
              <w:t>≥50%的，得2分。</w:t>
            </w:r>
          </w:p>
        </w:tc>
        <w:tc>
          <w:tcPr>
            <w:tcW w:w="789" w:type="dxa"/>
            <w:gridSpan w:val="2"/>
            <w:vAlign w:val="top"/>
          </w:tcPr>
          <w:p>
            <w:pPr>
              <w:rPr>
                <w:rFonts w:hint="default" w:ascii="Times New Roman" w:hAnsi="Times New Roman" w:cs="Times New Roman"/>
                <w:sz w:val="21"/>
              </w:rPr>
            </w:pPr>
          </w:p>
        </w:tc>
        <w:tc>
          <w:tcPr>
            <w:tcW w:w="934"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7" w:hRule="atLeast"/>
        </w:trPr>
        <w:tc>
          <w:tcPr>
            <w:tcW w:w="450" w:type="dxa"/>
            <w:gridSpan w:val="2"/>
            <w:vAlign w:val="top"/>
          </w:tcPr>
          <w:p>
            <w:pPr>
              <w:spacing w:line="249" w:lineRule="auto"/>
              <w:jc w:val="center"/>
              <w:rPr>
                <w:rFonts w:hint="default" w:ascii="Times New Roman" w:hAnsi="Times New Roman" w:cs="Times New Roman"/>
                <w:sz w:val="21"/>
              </w:rPr>
            </w:pPr>
          </w:p>
          <w:p>
            <w:pPr>
              <w:spacing w:line="250" w:lineRule="auto"/>
              <w:jc w:val="center"/>
              <w:rPr>
                <w:rFonts w:hint="default" w:ascii="Times New Roman" w:hAnsi="Times New Roman" w:cs="Times New Roman"/>
                <w:sz w:val="21"/>
              </w:rPr>
            </w:pPr>
          </w:p>
          <w:p>
            <w:pPr>
              <w:pStyle w:val="8"/>
              <w:spacing w:before="65"/>
              <w:jc w:val="center"/>
              <w:rPr>
                <w:rFonts w:hint="default" w:ascii="Times New Roman" w:hAnsi="Times New Roman" w:cs="Times New Roman"/>
                <w:sz w:val="20"/>
                <w:szCs w:val="20"/>
              </w:rPr>
            </w:pPr>
            <w:r>
              <w:rPr>
                <w:rFonts w:hint="default" w:ascii="Times New Roman" w:hAnsi="Times New Roman" w:cs="Times New Roman"/>
                <w:spacing w:val="-6"/>
                <w:sz w:val="20"/>
                <w:szCs w:val="20"/>
              </w:rPr>
              <w:t>10</w:t>
            </w:r>
          </w:p>
        </w:tc>
        <w:tc>
          <w:tcPr>
            <w:tcW w:w="1109" w:type="dxa"/>
            <w:gridSpan w:val="2"/>
            <w:vAlign w:val="top"/>
          </w:tcPr>
          <w:p>
            <w:pPr>
              <w:spacing w:line="370" w:lineRule="auto"/>
              <w:rPr>
                <w:rFonts w:hint="default" w:ascii="Times New Roman" w:hAnsi="Times New Roman" w:cs="Times New Roman"/>
                <w:sz w:val="21"/>
              </w:rPr>
            </w:pPr>
          </w:p>
          <w:p>
            <w:pPr>
              <w:pStyle w:val="8"/>
              <w:spacing w:before="65" w:line="219" w:lineRule="auto"/>
              <w:ind w:left="140"/>
              <w:rPr>
                <w:rFonts w:hint="default" w:ascii="Times New Roman" w:hAnsi="Times New Roman" w:cs="Times New Roman"/>
                <w:sz w:val="20"/>
                <w:szCs w:val="20"/>
              </w:rPr>
            </w:pPr>
            <w:r>
              <w:rPr>
                <w:rFonts w:hint="default" w:ascii="Times New Roman" w:hAnsi="Times New Roman" w:cs="Times New Roman"/>
                <w:spacing w:val="2"/>
                <w:sz w:val="20"/>
                <w:szCs w:val="20"/>
              </w:rPr>
              <w:t>管理规范</w:t>
            </w:r>
          </w:p>
          <w:p>
            <w:pPr>
              <w:pStyle w:val="8"/>
              <w:spacing w:before="93" w:line="220" w:lineRule="auto"/>
              <w:ind w:left="241"/>
              <w:rPr>
                <w:rFonts w:hint="eastAsia" w:ascii="Times New Roman" w:hAnsi="Times New Roman" w:eastAsia="宋体" w:cs="Times New Roman"/>
                <w:sz w:val="20"/>
                <w:szCs w:val="20"/>
                <w:lang w:eastAsia="zh-CN"/>
              </w:rPr>
            </w:pPr>
            <w:r>
              <w:rPr>
                <w:rFonts w:hint="eastAsia" w:ascii="Times New Roman" w:hAnsi="Times New Roman" w:cs="Times New Roman"/>
                <w:spacing w:val="8"/>
                <w:sz w:val="20"/>
                <w:szCs w:val="20"/>
                <w:lang w:eastAsia="zh-CN"/>
              </w:rPr>
              <w:t>（</w:t>
            </w:r>
            <w:r>
              <w:rPr>
                <w:rFonts w:hint="default" w:ascii="Times New Roman" w:hAnsi="Times New Roman" w:cs="Times New Roman"/>
                <w:spacing w:val="8"/>
                <w:sz w:val="20"/>
                <w:szCs w:val="20"/>
              </w:rPr>
              <w:t>58分</w:t>
            </w:r>
            <w:r>
              <w:rPr>
                <w:rFonts w:hint="eastAsia" w:ascii="Times New Roman" w:hAnsi="Times New Roman" w:cs="Times New Roman"/>
                <w:spacing w:val="8"/>
                <w:sz w:val="20"/>
                <w:szCs w:val="20"/>
                <w:lang w:eastAsia="zh-CN"/>
              </w:rPr>
              <w:t>）</w:t>
            </w:r>
          </w:p>
        </w:tc>
        <w:tc>
          <w:tcPr>
            <w:tcW w:w="1798" w:type="dxa"/>
            <w:gridSpan w:val="2"/>
            <w:vAlign w:val="top"/>
          </w:tcPr>
          <w:p>
            <w:pPr>
              <w:pStyle w:val="8"/>
              <w:spacing w:before="68" w:line="276" w:lineRule="auto"/>
              <w:ind w:left="91" w:right="83"/>
              <w:jc w:val="both"/>
              <w:rPr>
                <w:rFonts w:hint="default" w:ascii="Times New Roman" w:hAnsi="Times New Roman" w:cs="Times New Roman"/>
                <w:sz w:val="20"/>
                <w:szCs w:val="20"/>
              </w:rPr>
            </w:pPr>
            <w:r>
              <w:rPr>
                <w:rFonts w:hint="default" w:ascii="Times New Roman" w:hAnsi="Times New Roman" w:cs="Times New Roman"/>
                <w:spacing w:val="1"/>
                <w:sz w:val="20"/>
                <w:szCs w:val="20"/>
              </w:rPr>
              <w:t>所有零售药品、医</w:t>
            </w:r>
            <w:r>
              <w:rPr>
                <w:rFonts w:hint="default" w:ascii="Times New Roman" w:hAnsi="Times New Roman" w:cs="Times New Roman"/>
                <w:spacing w:val="-1"/>
                <w:sz w:val="20"/>
                <w:szCs w:val="20"/>
              </w:rPr>
              <w:t>疗器械、医用耗材</w:t>
            </w:r>
            <w:r>
              <w:rPr>
                <w:rFonts w:hint="default" w:ascii="Times New Roman" w:hAnsi="Times New Roman" w:cs="Times New Roman"/>
                <w:spacing w:val="1"/>
                <w:sz w:val="20"/>
                <w:szCs w:val="20"/>
              </w:rPr>
              <w:t>明码标价，实行购药结算清单制。</w:t>
            </w:r>
          </w:p>
        </w:tc>
        <w:tc>
          <w:tcPr>
            <w:tcW w:w="1079"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240" w:lineRule="exact"/>
              <w:ind w:left="483"/>
              <w:textAlignment w:val="baseline"/>
              <w:rPr>
                <w:rFonts w:hint="default" w:ascii="Times New Roman" w:hAnsi="Times New Roman" w:cs="Times New Roman"/>
                <w:sz w:val="20"/>
                <w:szCs w:val="20"/>
              </w:rPr>
            </w:pPr>
            <w:r>
              <w:rPr>
                <w:rFonts w:hint="default" w:ascii="Times New Roman" w:hAnsi="Times New Roman" w:cs="Times New Roman"/>
                <w:sz w:val="20"/>
                <w:szCs w:val="20"/>
              </w:rPr>
              <w:t>3</w:t>
            </w:r>
          </w:p>
        </w:tc>
        <w:tc>
          <w:tcPr>
            <w:tcW w:w="3558" w:type="dxa"/>
            <w:gridSpan w:val="2"/>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67" w:line="240" w:lineRule="exact"/>
              <w:ind w:left="95" w:firstLine="68"/>
              <w:textAlignment w:val="baseline"/>
              <w:rPr>
                <w:rFonts w:hint="default" w:ascii="Times New Roman" w:hAnsi="Times New Roman" w:cs="Times New Roman"/>
                <w:sz w:val="20"/>
                <w:szCs w:val="20"/>
              </w:rPr>
            </w:pPr>
            <w:r>
              <w:rPr>
                <w:rFonts w:hint="eastAsia" w:ascii="Times New Roman" w:hAnsi="Times New Roman" w:cs="Times New Roman"/>
                <w:spacing w:val="-9"/>
                <w:sz w:val="20"/>
                <w:szCs w:val="20"/>
                <w:lang w:eastAsia="zh-CN"/>
              </w:rPr>
              <w:t>（</w:t>
            </w:r>
            <w:r>
              <w:rPr>
                <w:rFonts w:hint="default" w:ascii="Times New Roman" w:hAnsi="Times New Roman" w:cs="Times New Roman"/>
                <w:spacing w:val="-9"/>
                <w:sz w:val="20"/>
                <w:szCs w:val="20"/>
              </w:rPr>
              <w:t>1</w:t>
            </w:r>
            <w:r>
              <w:rPr>
                <w:rFonts w:hint="eastAsia" w:ascii="Times New Roman" w:hAnsi="Times New Roman" w:cs="Times New Roman"/>
                <w:spacing w:val="-9"/>
                <w:sz w:val="20"/>
                <w:szCs w:val="20"/>
                <w:lang w:eastAsia="zh-CN"/>
              </w:rPr>
              <w:t>）</w:t>
            </w:r>
            <w:r>
              <w:rPr>
                <w:rFonts w:hint="default" w:ascii="Times New Roman" w:hAnsi="Times New Roman" w:cs="Times New Roman"/>
                <w:spacing w:val="-9"/>
                <w:sz w:val="20"/>
                <w:szCs w:val="20"/>
              </w:rPr>
              <w:t>药品、医疗器械、医用耗材均明码标</w:t>
            </w:r>
            <w:r>
              <w:rPr>
                <w:rFonts w:hint="default" w:ascii="Times New Roman" w:hAnsi="Times New Roman" w:cs="Times New Roman"/>
                <w:spacing w:val="-3"/>
                <w:sz w:val="20"/>
                <w:szCs w:val="20"/>
              </w:rPr>
              <w:t>价，得1分；发现1例次不符合，得0分。</w:t>
            </w:r>
          </w:p>
          <w:p>
            <w:pPr>
              <w:pStyle w:val="8"/>
              <w:keepNext w:val="0"/>
              <w:keepLines w:val="0"/>
              <w:pageBreakBefore w:val="0"/>
              <w:widowControl/>
              <w:kinsoku w:val="0"/>
              <w:wordWrap/>
              <w:overflowPunct/>
              <w:topLinePunct w:val="0"/>
              <w:autoSpaceDE w:val="0"/>
              <w:autoSpaceDN w:val="0"/>
              <w:bidi w:val="0"/>
              <w:adjustRightInd w:val="0"/>
              <w:snapToGrid w:val="0"/>
              <w:spacing w:before="75" w:line="240" w:lineRule="exact"/>
              <w:ind w:left="164"/>
              <w:textAlignment w:val="baseline"/>
              <w:rPr>
                <w:rFonts w:hint="default" w:ascii="Times New Roman" w:hAnsi="Times New Roman" w:cs="Times New Roman"/>
                <w:sz w:val="20"/>
                <w:szCs w:val="20"/>
              </w:rPr>
            </w:pP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2</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实行结算清单制，得1分。</w:t>
            </w:r>
          </w:p>
          <w:p>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74"/>
              <w:textAlignment w:val="baseline"/>
              <w:rPr>
                <w:rFonts w:hint="default" w:ascii="Times New Roman" w:hAnsi="Times New Roman" w:cs="Times New Roman"/>
                <w:sz w:val="20"/>
                <w:szCs w:val="20"/>
              </w:rPr>
            </w:pPr>
            <w:r>
              <w:rPr>
                <w:rFonts w:hint="eastAsia" w:ascii="Times New Roman" w:hAnsi="Times New Roman" w:cs="Times New Roman"/>
                <w:sz w:val="20"/>
                <w:szCs w:val="20"/>
                <w:lang w:eastAsia="zh-CN"/>
              </w:rPr>
              <w:t>（</w:t>
            </w:r>
            <w:r>
              <w:rPr>
                <w:rFonts w:hint="default" w:ascii="Times New Roman" w:hAnsi="Times New Roman" w:cs="Times New Roman"/>
                <w:sz w:val="20"/>
                <w:szCs w:val="20"/>
              </w:rPr>
              <w:t>3</w:t>
            </w:r>
            <w:r>
              <w:rPr>
                <w:rFonts w:hint="eastAsia" w:ascii="Times New Roman" w:hAnsi="Times New Roman" w:cs="Times New Roman"/>
                <w:sz w:val="20"/>
                <w:szCs w:val="20"/>
                <w:lang w:eastAsia="zh-CN"/>
              </w:rPr>
              <w:t>）</w:t>
            </w:r>
            <w:r>
              <w:rPr>
                <w:rFonts w:hint="default" w:ascii="Times New Roman" w:hAnsi="Times New Roman" w:cs="Times New Roman"/>
                <w:sz w:val="20"/>
                <w:szCs w:val="20"/>
              </w:rPr>
              <w:t>可提供发票，得1分。</w:t>
            </w:r>
          </w:p>
        </w:tc>
        <w:tc>
          <w:tcPr>
            <w:tcW w:w="789" w:type="dxa"/>
            <w:gridSpan w:val="2"/>
            <w:vAlign w:val="top"/>
          </w:tcPr>
          <w:p>
            <w:pPr>
              <w:rPr>
                <w:rFonts w:hint="default" w:ascii="Times New Roman" w:hAnsi="Times New Roman" w:cs="Times New Roman"/>
                <w:sz w:val="21"/>
              </w:rPr>
            </w:pPr>
          </w:p>
        </w:tc>
        <w:tc>
          <w:tcPr>
            <w:tcW w:w="934"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0" w:type="dxa"/>
          <w:trHeight w:val="1392" w:hRule="atLeast"/>
        </w:trPr>
        <w:tc>
          <w:tcPr>
            <w:tcW w:w="440" w:type="dxa"/>
            <w:vAlign w:val="top"/>
          </w:tcPr>
          <w:p>
            <w:pPr>
              <w:spacing w:line="247" w:lineRule="auto"/>
              <w:jc w:val="center"/>
              <w:rPr>
                <w:rFonts w:hint="default" w:ascii="Times New Roman" w:hAnsi="Times New Roman" w:cs="Times New Roman"/>
                <w:sz w:val="21"/>
              </w:rPr>
            </w:pPr>
          </w:p>
          <w:p>
            <w:pPr>
              <w:spacing w:line="248" w:lineRule="auto"/>
              <w:jc w:val="center"/>
              <w:rPr>
                <w:rFonts w:hint="default" w:ascii="Times New Roman" w:hAnsi="Times New Roman" w:cs="Times New Roman"/>
                <w:sz w:val="21"/>
              </w:rPr>
            </w:pPr>
          </w:p>
          <w:p>
            <w:pPr>
              <w:pStyle w:val="8"/>
              <w:spacing w:before="65" w:line="241" w:lineRule="auto"/>
              <w:jc w:val="center"/>
              <w:rPr>
                <w:rFonts w:hint="default" w:ascii="Times New Roman" w:hAnsi="Times New Roman" w:cs="Times New Roman"/>
                <w:sz w:val="20"/>
                <w:szCs w:val="20"/>
              </w:rPr>
            </w:pPr>
            <w:r>
              <w:rPr>
                <w:rFonts w:hint="default" w:ascii="Times New Roman" w:hAnsi="Times New Roman" w:cs="Times New Roman"/>
                <w:spacing w:val="-6"/>
                <w:sz w:val="20"/>
                <w:szCs w:val="20"/>
              </w:rPr>
              <w:t>11</w:t>
            </w:r>
          </w:p>
        </w:tc>
        <w:tc>
          <w:tcPr>
            <w:tcW w:w="1099" w:type="dxa"/>
            <w:gridSpan w:val="2"/>
            <w:vMerge w:val="restart"/>
            <w:tcBorders>
              <w:bottom w:val="nil"/>
            </w:tcBorders>
            <w:vAlign w:val="top"/>
          </w:tcPr>
          <w:p>
            <w:pPr>
              <w:rPr>
                <w:rFonts w:hint="default" w:ascii="Times New Roman" w:hAnsi="Times New Roman" w:cs="Times New Roman"/>
                <w:sz w:val="21"/>
              </w:rPr>
            </w:pPr>
          </w:p>
        </w:tc>
        <w:tc>
          <w:tcPr>
            <w:tcW w:w="1798" w:type="dxa"/>
            <w:gridSpan w:val="2"/>
            <w:vAlign w:val="top"/>
          </w:tcPr>
          <w:p>
            <w:pPr>
              <w:pStyle w:val="8"/>
              <w:spacing w:before="235" w:line="296" w:lineRule="auto"/>
              <w:ind w:left="81" w:right="103" w:firstLine="10"/>
              <w:jc w:val="both"/>
              <w:rPr>
                <w:rFonts w:hint="default" w:ascii="Times New Roman" w:hAnsi="Times New Roman" w:cs="Times New Roman"/>
                <w:sz w:val="20"/>
                <w:szCs w:val="20"/>
              </w:rPr>
            </w:pPr>
            <w:r>
              <w:rPr>
                <w:rFonts w:hint="default" w:ascii="Times New Roman" w:hAnsi="Times New Roman" w:cs="Times New Roman"/>
                <w:spacing w:val="-1"/>
                <w:sz w:val="20"/>
                <w:szCs w:val="20"/>
              </w:rPr>
              <w:t>对医保患者和非医</w:t>
            </w:r>
            <w:r>
              <w:rPr>
                <w:rFonts w:hint="default" w:ascii="Times New Roman" w:hAnsi="Times New Roman" w:cs="Times New Roman"/>
                <w:sz w:val="20"/>
                <w:szCs w:val="20"/>
              </w:rPr>
              <w:t>保患者销售药品价格公平。</w:t>
            </w:r>
          </w:p>
        </w:tc>
        <w:tc>
          <w:tcPr>
            <w:tcW w:w="1079" w:type="dxa"/>
            <w:gridSpan w:val="2"/>
            <w:vAlign w:val="top"/>
          </w:tcPr>
          <w:p>
            <w:pPr>
              <w:spacing w:line="247" w:lineRule="auto"/>
              <w:rPr>
                <w:rFonts w:hint="default" w:ascii="Times New Roman" w:hAnsi="Times New Roman" w:cs="Times New Roman"/>
                <w:sz w:val="21"/>
              </w:rPr>
            </w:pPr>
          </w:p>
          <w:p>
            <w:pPr>
              <w:spacing w:line="247" w:lineRule="auto"/>
              <w:rPr>
                <w:rFonts w:hint="default" w:ascii="Times New Roman" w:hAnsi="Times New Roman" w:cs="Times New Roman"/>
                <w:sz w:val="21"/>
              </w:rPr>
            </w:pPr>
          </w:p>
          <w:p>
            <w:pPr>
              <w:pStyle w:val="8"/>
              <w:spacing w:before="65"/>
              <w:ind w:left="483"/>
              <w:rPr>
                <w:rFonts w:hint="default" w:ascii="Times New Roman" w:hAnsi="Times New Roman" w:cs="Times New Roman"/>
                <w:sz w:val="20"/>
                <w:szCs w:val="20"/>
              </w:rPr>
            </w:pPr>
            <w:r>
              <w:rPr>
                <w:rFonts w:hint="default" w:ascii="Times New Roman" w:hAnsi="Times New Roman" w:cs="Times New Roman"/>
                <w:sz w:val="20"/>
                <w:szCs w:val="20"/>
              </w:rPr>
              <w:t>6</w:t>
            </w:r>
          </w:p>
        </w:tc>
        <w:tc>
          <w:tcPr>
            <w:tcW w:w="3558" w:type="dxa"/>
            <w:gridSpan w:val="2"/>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52" w:line="240" w:lineRule="exact"/>
              <w:ind w:left="15" w:firstLine="9"/>
              <w:jc w:val="both"/>
              <w:textAlignment w:val="baseline"/>
              <w:rPr>
                <w:rFonts w:hint="default" w:ascii="Times New Roman" w:hAnsi="Times New Roman" w:cs="Times New Roman"/>
                <w:sz w:val="20"/>
                <w:szCs w:val="20"/>
              </w:rPr>
            </w:pPr>
            <w:r>
              <w:rPr>
                <w:rFonts w:hint="default" w:ascii="Times New Roman" w:hAnsi="Times New Roman" w:cs="Times New Roman"/>
                <w:spacing w:val="-2"/>
                <w:sz w:val="20"/>
                <w:szCs w:val="20"/>
              </w:rPr>
              <w:t>销售药品价格公平的，得6分；对医保参</w:t>
            </w:r>
            <w:r>
              <w:rPr>
                <w:rFonts w:hint="default" w:ascii="Times New Roman" w:hAnsi="Times New Roman" w:cs="Times New Roman"/>
                <w:spacing w:val="-4"/>
                <w:sz w:val="20"/>
                <w:szCs w:val="20"/>
              </w:rPr>
              <w:t>保人员实行不公平、歧视性价格，以高于</w:t>
            </w:r>
            <w:r>
              <w:rPr>
                <w:rFonts w:hint="default" w:ascii="Times New Roman" w:hAnsi="Times New Roman" w:cs="Times New Roman"/>
                <w:spacing w:val="-16"/>
                <w:sz w:val="20"/>
                <w:szCs w:val="20"/>
              </w:rPr>
              <w:t>非医</w:t>
            </w:r>
            <w:r>
              <w:rPr>
                <w:rFonts w:hint="default" w:ascii="Times New Roman" w:hAnsi="Times New Roman" w:cs="Times New Roman"/>
                <w:spacing w:val="-15"/>
                <w:sz w:val="20"/>
                <w:szCs w:val="20"/>
              </w:rPr>
              <w:t>保患者的价格销售药品，存在“阴阳</w:t>
            </w:r>
            <w:r>
              <w:rPr>
                <w:rFonts w:hint="default" w:ascii="Times New Roman" w:hAnsi="Times New Roman" w:cs="Times New Roman"/>
                <w:spacing w:val="-13"/>
                <w:sz w:val="20"/>
                <w:szCs w:val="20"/>
              </w:rPr>
              <w:t>价</w:t>
            </w:r>
            <w:r>
              <w:rPr>
                <w:rFonts w:hint="default" w:ascii="Times New Roman" w:hAnsi="Times New Roman" w:cs="Times New Roman"/>
                <w:spacing w:val="5"/>
                <w:sz w:val="20"/>
                <w:szCs w:val="20"/>
              </w:rPr>
              <w:t>格”行为的，发现1例次，得0分。</w:t>
            </w:r>
          </w:p>
        </w:tc>
        <w:tc>
          <w:tcPr>
            <w:tcW w:w="799"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default" w:ascii="Times New Roman" w:hAnsi="Times New Roman" w:cs="Times New Roman"/>
                <w:sz w:val="21"/>
              </w:rPr>
            </w:pPr>
          </w:p>
        </w:tc>
        <w:tc>
          <w:tcPr>
            <w:tcW w:w="934"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0" w:type="dxa"/>
          <w:trHeight w:val="3790" w:hRule="atLeast"/>
        </w:trPr>
        <w:tc>
          <w:tcPr>
            <w:tcW w:w="440" w:type="dxa"/>
            <w:vAlign w:val="top"/>
          </w:tcPr>
          <w:p>
            <w:pPr>
              <w:spacing w:line="269" w:lineRule="auto"/>
              <w:jc w:val="center"/>
              <w:rPr>
                <w:rFonts w:hint="default" w:ascii="Times New Roman" w:hAnsi="Times New Roman" w:cs="Times New Roman"/>
                <w:sz w:val="21"/>
              </w:rPr>
            </w:pPr>
          </w:p>
          <w:p>
            <w:pPr>
              <w:spacing w:line="269" w:lineRule="auto"/>
              <w:jc w:val="center"/>
              <w:rPr>
                <w:rFonts w:hint="default" w:ascii="Times New Roman" w:hAnsi="Times New Roman" w:cs="Times New Roman"/>
                <w:sz w:val="21"/>
              </w:rPr>
            </w:pPr>
          </w:p>
          <w:p>
            <w:pPr>
              <w:spacing w:line="269" w:lineRule="auto"/>
              <w:jc w:val="center"/>
              <w:rPr>
                <w:rFonts w:hint="default" w:ascii="Times New Roman" w:hAnsi="Times New Roman" w:cs="Times New Roman"/>
                <w:sz w:val="21"/>
              </w:rPr>
            </w:pPr>
          </w:p>
          <w:p>
            <w:pPr>
              <w:spacing w:line="269" w:lineRule="auto"/>
              <w:jc w:val="center"/>
              <w:rPr>
                <w:rFonts w:hint="default" w:ascii="Times New Roman" w:hAnsi="Times New Roman" w:cs="Times New Roman"/>
                <w:sz w:val="21"/>
              </w:rPr>
            </w:pPr>
          </w:p>
          <w:p>
            <w:pPr>
              <w:spacing w:line="269" w:lineRule="auto"/>
              <w:jc w:val="center"/>
              <w:rPr>
                <w:rFonts w:hint="default" w:ascii="Times New Roman" w:hAnsi="Times New Roman" w:cs="Times New Roman"/>
                <w:sz w:val="21"/>
              </w:rPr>
            </w:pPr>
          </w:p>
          <w:p>
            <w:pPr>
              <w:spacing w:line="269" w:lineRule="auto"/>
              <w:jc w:val="center"/>
              <w:rPr>
                <w:rFonts w:hint="default" w:ascii="Times New Roman" w:hAnsi="Times New Roman" w:cs="Times New Roman"/>
                <w:sz w:val="21"/>
              </w:rPr>
            </w:pPr>
          </w:p>
          <w:p>
            <w:pPr>
              <w:pStyle w:val="8"/>
              <w:spacing w:before="65" w:line="241" w:lineRule="auto"/>
              <w:jc w:val="center"/>
              <w:rPr>
                <w:rFonts w:hint="default" w:ascii="Times New Roman" w:hAnsi="Times New Roman" w:cs="Times New Roman"/>
                <w:sz w:val="20"/>
                <w:szCs w:val="20"/>
              </w:rPr>
            </w:pPr>
            <w:r>
              <w:rPr>
                <w:rFonts w:hint="default" w:ascii="Times New Roman" w:hAnsi="Times New Roman" w:cs="Times New Roman"/>
                <w:spacing w:val="-6"/>
                <w:sz w:val="20"/>
                <w:szCs w:val="20"/>
              </w:rPr>
              <w:t>12</w:t>
            </w:r>
          </w:p>
        </w:tc>
        <w:tc>
          <w:tcPr>
            <w:tcW w:w="1099" w:type="dxa"/>
            <w:gridSpan w:val="2"/>
            <w:vMerge w:val="continue"/>
            <w:tcBorders>
              <w:top w:val="nil"/>
              <w:bottom w:val="nil"/>
            </w:tcBorders>
            <w:vAlign w:val="top"/>
          </w:tcPr>
          <w:p>
            <w:pPr>
              <w:rPr>
                <w:rFonts w:hint="default" w:ascii="Times New Roman" w:hAnsi="Times New Roman" w:cs="Times New Roman"/>
                <w:sz w:val="21"/>
              </w:rPr>
            </w:pPr>
          </w:p>
        </w:tc>
        <w:tc>
          <w:tcPr>
            <w:tcW w:w="1818" w:type="dxa"/>
            <w:gridSpan w:val="3"/>
            <w:vAlign w:val="top"/>
          </w:tcPr>
          <w:p>
            <w:pPr>
              <w:spacing w:line="319" w:lineRule="auto"/>
              <w:rPr>
                <w:rFonts w:hint="default" w:ascii="Times New Roman" w:hAnsi="Times New Roman" w:cs="Times New Roman"/>
                <w:sz w:val="21"/>
              </w:rPr>
            </w:pPr>
          </w:p>
          <w:p>
            <w:pPr>
              <w:spacing w:line="319" w:lineRule="auto"/>
              <w:rPr>
                <w:rFonts w:hint="default" w:ascii="Times New Roman" w:hAnsi="Times New Roman" w:cs="Times New Roman"/>
                <w:sz w:val="21"/>
              </w:rPr>
            </w:pPr>
          </w:p>
          <w:p>
            <w:pPr>
              <w:spacing w:line="320" w:lineRule="auto"/>
              <w:rPr>
                <w:rFonts w:hint="default" w:ascii="Times New Roman" w:hAnsi="Times New Roman" w:cs="Times New Roman"/>
                <w:sz w:val="21"/>
              </w:rPr>
            </w:pPr>
          </w:p>
          <w:p>
            <w:pPr>
              <w:pStyle w:val="8"/>
              <w:spacing w:before="65" w:line="219" w:lineRule="auto"/>
              <w:ind w:left="91"/>
              <w:rPr>
                <w:rFonts w:hint="default" w:ascii="Times New Roman" w:hAnsi="Times New Roman" w:cs="Times New Roman"/>
                <w:sz w:val="20"/>
                <w:szCs w:val="20"/>
              </w:rPr>
            </w:pPr>
            <w:r>
              <w:rPr>
                <w:rFonts w:hint="default" w:ascii="Times New Roman" w:hAnsi="Times New Roman" w:cs="Times New Roman"/>
                <w:spacing w:val="1"/>
                <w:sz w:val="20"/>
                <w:szCs w:val="20"/>
              </w:rPr>
              <w:t>医保目录内药品销</w:t>
            </w:r>
          </w:p>
          <w:p>
            <w:pPr>
              <w:pStyle w:val="8"/>
              <w:spacing w:before="100" w:line="218" w:lineRule="auto"/>
              <w:ind w:left="91"/>
              <w:rPr>
                <w:rFonts w:hint="default" w:ascii="Times New Roman" w:hAnsi="Times New Roman" w:cs="Times New Roman"/>
                <w:sz w:val="20"/>
                <w:szCs w:val="20"/>
              </w:rPr>
            </w:pPr>
            <w:r>
              <w:rPr>
                <w:rFonts w:hint="default" w:ascii="Times New Roman" w:hAnsi="Times New Roman" w:cs="Times New Roman"/>
                <w:spacing w:val="1"/>
                <w:sz w:val="20"/>
                <w:szCs w:val="20"/>
              </w:rPr>
              <w:t>售价格与省医保信</w:t>
            </w:r>
          </w:p>
          <w:p>
            <w:pPr>
              <w:pStyle w:val="8"/>
              <w:spacing w:before="64" w:line="219" w:lineRule="auto"/>
              <w:ind w:left="91"/>
              <w:rPr>
                <w:rFonts w:hint="default" w:ascii="Times New Roman" w:hAnsi="Times New Roman" w:cs="Times New Roman"/>
                <w:sz w:val="20"/>
                <w:szCs w:val="20"/>
              </w:rPr>
            </w:pPr>
            <w:r>
              <w:rPr>
                <w:rFonts w:hint="default" w:ascii="Times New Roman" w:hAnsi="Times New Roman" w:cs="Times New Roman"/>
                <w:spacing w:val="1"/>
                <w:sz w:val="20"/>
                <w:szCs w:val="20"/>
              </w:rPr>
              <w:t>息平台招采子系统</w:t>
            </w:r>
          </w:p>
          <w:p>
            <w:pPr>
              <w:pStyle w:val="8"/>
              <w:spacing w:before="102" w:line="218" w:lineRule="auto"/>
              <w:ind w:left="192"/>
              <w:rPr>
                <w:rFonts w:hint="default" w:ascii="Times New Roman" w:hAnsi="Times New Roman" w:cs="Times New Roman"/>
                <w:sz w:val="20"/>
                <w:szCs w:val="20"/>
              </w:rPr>
            </w:pPr>
            <w:r>
              <w:rPr>
                <w:rFonts w:hint="default" w:ascii="Times New Roman" w:hAnsi="Times New Roman" w:cs="Times New Roman"/>
                <w:spacing w:val="1"/>
                <w:sz w:val="20"/>
                <w:szCs w:val="20"/>
              </w:rPr>
              <w:t>药品挂网价格比</w:t>
            </w:r>
          </w:p>
          <w:p>
            <w:pPr>
              <w:pStyle w:val="8"/>
              <w:spacing w:before="68" w:line="221" w:lineRule="auto"/>
              <w:ind w:left="61"/>
              <w:rPr>
                <w:rFonts w:hint="default" w:ascii="Times New Roman" w:hAnsi="Times New Roman" w:cs="Times New Roman"/>
                <w:sz w:val="20"/>
                <w:szCs w:val="20"/>
              </w:rPr>
            </w:pPr>
            <w:r>
              <w:rPr>
                <w:rFonts w:hint="default" w:ascii="Times New Roman" w:hAnsi="Times New Roman" w:cs="Times New Roman"/>
                <w:sz w:val="20"/>
                <w:szCs w:val="20"/>
              </w:rPr>
              <w:t>较。</w:t>
            </w:r>
          </w:p>
        </w:tc>
        <w:tc>
          <w:tcPr>
            <w:tcW w:w="1059" w:type="dxa"/>
            <w:vAlign w:val="top"/>
          </w:tcPr>
          <w:p>
            <w:pPr>
              <w:spacing w:line="268" w:lineRule="auto"/>
              <w:rPr>
                <w:rFonts w:hint="default" w:ascii="Times New Roman" w:hAnsi="Times New Roman" w:cs="Times New Roman"/>
                <w:sz w:val="21"/>
              </w:rPr>
            </w:pPr>
          </w:p>
          <w:p>
            <w:pPr>
              <w:spacing w:line="269" w:lineRule="auto"/>
              <w:rPr>
                <w:rFonts w:hint="default" w:ascii="Times New Roman" w:hAnsi="Times New Roman" w:cs="Times New Roman"/>
                <w:sz w:val="21"/>
              </w:rPr>
            </w:pPr>
          </w:p>
          <w:p>
            <w:pPr>
              <w:spacing w:line="269" w:lineRule="auto"/>
              <w:rPr>
                <w:rFonts w:hint="default" w:ascii="Times New Roman" w:hAnsi="Times New Roman" w:cs="Times New Roman"/>
                <w:sz w:val="21"/>
              </w:rPr>
            </w:pPr>
          </w:p>
          <w:p>
            <w:pPr>
              <w:spacing w:line="269" w:lineRule="auto"/>
              <w:rPr>
                <w:rFonts w:hint="default" w:ascii="Times New Roman" w:hAnsi="Times New Roman" w:cs="Times New Roman"/>
                <w:sz w:val="21"/>
              </w:rPr>
            </w:pPr>
          </w:p>
          <w:p>
            <w:pPr>
              <w:spacing w:line="269" w:lineRule="auto"/>
              <w:rPr>
                <w:rFonts w:hint="default" w:ascii="Times New Roman" w:hAnsi="Times New Roman" w:cs="Times New Roman"/>
                <w:sz w:val="21"/>
              </w:rPr>
            </w:pPr>
          </w:p>
          <w:p>
            <w:pPr>
              <w:spacing w:line="269" w:lineRule="auto"/>
              <w:rPr>
                <w:rFonts w:hint="default" w:ascii="Times New Roman" w:hAnsi="Times New Roman" w:cs="Times New Roman"/>
                <w:sz w:val="21"/>
              </w:rPr>
            </w:pPr>
          </w:p>
          <w:p>
            <w:pPr>
              <w:pStyle w:val="8"/>
              <w:spacing w:before="65"/>
              <w:ind w:left="483"/>
              <w:rPr>
                <w:rFonts w:hint="default" w:ascii="Times New Roman" w:hAnsi="Times New Roman" w:cs="Times New Roman"/>
                <w:sz w:val="20"/>
                <w:szCs w:val="20"/>
              </w:rPr>
            </w:pPr>
            <w:r>
              <w:rPr>
                <w:rFonts w:hint="default" w:ascii="Times New Roman" w:hAnsi="Times New Roman" w:cs="Times New Roman"/>
                <w:sz w:val="20"/>
                <w:szCs w:val="20"/>
              </w:rPr>
              <w:t>5</w:t>
            </w:r>
          </w:p>
        </w:tc>
        <w:tc>
          <w:tcPr>
            <w:tcW w:w="3558" w:type="dxa"/>
            <w:gridSpan w:val="2"/>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67" w:line="240" w:lineRule="exact"/>
              <w:ind w:left="25" w:firstLine="149"/>
              <w:textAlignment w:val="baseline"/>
              <w:rPr>
                <w:rFonts w:hint="default" w:ascii="Times New Roman" w:hAnsi="Times New Roman" w:cs="Times New Roman"/>
                <w:sz w:val="20"/>
                <w:szCs w:val="20"/>
              </w:rPr>
            </w:pP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1</w:t>
            </w: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医保目录药品售价高于湖南省医保信</w:t>
            </w:r>
            <w:r>
              <w:rPr>
                <w:rFonts w:hint="default" w:ascii="Times New Roman" w:hAnsi="Times New Roman" w:cs="Times New Roman"/>
                <w:spacing w:val="-1"/>
                <w:sz w:val="20"/>
                <w:szCs w:val="20"/>
              </w:rPr>
              <w:t>息平台药品招采子系统上该药品</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指同一</w:t>
            </w:r>
            <w:r>
              <w:rPr>
                <w:rFonts w:hint="default" w:ascii="Times New Roman" w:hAnsi="Times New Roman" w:cs="Times New Roman"/>
                <w:spacing w:val="2"/>
                <w:sz w:val="20"/>
                <w:szCs w:val="20"/>
              </w:rPr>
              <w:t>医保编码</w:t>
            </w:r>
            <w:r>
              <w:rPr>
                <w:rFonts w:hint="eastAsia" w:ascii="Times New Roman" w:hAnsi="Times New Roman" w:cs="Times New Roman"/>
                <w:spacing w:val="2"/>
                <w:sz w:val="20"/>
                <w:szCs w:val="20"/>
                <w:lang w:eastAsia="zh-CN"/>
              </w:rPr>
              <w:t>）</w:t>
            </w:r>
            <w:r>
              <w:rPr>
                <w:rFonts w:hint="default" w:ascii="Times New Roman" w:hAnsi="Times New Roman" w:cs="Times New Roman"/>
                <w:spacing w:val="2"/>
                <w:sz w:val="20"/>
                <w:szCs w:val="20"/>
              </w:rPr>
              <w:t>的挂网价格</w:t>
            </w:r>
            <w:r>
              <w:rPr>
                <w:rFonts w:hint="eastAsia" w:ascii="Times New Roman" w:hAnsi="Times New Roman" w:cs="Times New Roman"/>
                <w:spacing w:val="2"/>
                <w:sz w:val="20"/>
                <w:szCs w:val="20"/>
                <w:lang w:eastAsia="zh-CN"/>
              </w:rPr>
              <w:t>（</w:t>
            </w:r>
            <w:r>
              <w:rPr>
                <w:rFonts w:hint="default" w:ascii="Times New Roman" w:hAnsi="Times New Roman" w:cs="Times New Roman"/>
                <w:spacing w:val="2"/>
                <w:sz w:val="20"/>
                <w:szCs w:val="20"/>
              </w:rPr>
              <w:t>集采药品售价按</w:t>
            </w:r>
            <w:r>
              <w:rPr>
                <w:rFonts w:hint="default" w:ascii="Times New Roman" w:hAnsi="Times New Roman" w:cs="Times New Roman"/>
                <w:spacing w:val="4"/>
                <w:sz w:val="20"/>
                <w:szCs w:val="20"/>
              </w:rPr>
              <w:t>中选价格顺加不超过15%</w:t>
            </w:r>
            <w:r>
              <w:rPr>
                <w:rFonts w:hint="eastAsia" w:ascii="Times New Roman" w:hAnsi="Times New Roman" w:cs="Times New Roman"/>
                <w:spacing w:val="4"/>
                <w:sz w:val="20"/>
                <w:szCs w:val="20"/>
                <w:lang w:eastAsia="zh-CN"/>
              </w:rPr>
              <w:t>）</w:t>
            </w:r>
            <w:r>
              <w:rPr>
                <w:rFonts w:hint="default" w:ascii="Times New Roman" w:hAnsi="Times New Roman" w:cs="Times New Roman"/>
                <w:spacing w:val="4"/>
                <w:sz w:val="20"/>
                <w:szCs w:val="20"/>
              </w:rPr>
              <w:t>,发现1例次，</w:t>
            </w:r>
            <w:r>
              <w:rPr>
                <w:rFonts w:hint="default" w:ascii="Times New Roman" w:hAnsi="Times New Roman" w:cs="Times New Roman"/>
                <w:spacing w:val="8"/>
                <w:sz w:val="20"/>
                <w:szCs w:val="20"/>
              </w:rPr>
              <w:t>扣1分，至本评估项目分值扣完为止。</w:t>
            </w:r>
          </w:p>
          <w:p>
            <w:pPr>
              <w:pStyle w:val="8"/>
              <w:keepNext w:val="0"/>
              <w:keepLines w:val="0"/>
              <w:pageBreakBefore w:val="0"/>
              <w:widowControl/>
              <w:kinsoku w:val="0"/>
              <w:wordWrap/>
              <w:overflowPunct/>
              <w:topLinePunct w:val="0"/>
              <w:autoSpaceDE w:val="0"/>
              <w:autoSpaceDN w:val="0"/>
              <w:bidi w:val="0"/>
              <w:adjustRightInd w:val="0"/>
              <w:snapToGrid w:val="0"/>
              <w:spacing w:before="95" w:line="240" w:lineRule="exact"/>
              <w:ind w:left="25" w:firstLine="158"/>
              <w:textAlignment w:val="baseline"/>
              <w:rPr>
                <w:rFonts w:hint="default" w:ascii="Times New Roman" w:hAnsi="Times New Roman" w:cs="Times New Roman"/>
                <w:sz w:val="20"/>
                <w:szCs w:val="20"/>
              </w:rPr>
            </w:pPr>
            <w:r>
              <w:rPr>
                <w:rFonts w:hint="eastAsia" w:ascii="Times New Roman" w:hAnsi="Times New Roman" w:cs="Times New Roman"/>
                <w:spacing w:val="-8"/>
                <w:sz w:val="20"/>
                <w:szCs w:val="20"/>
                <w:lang w:eastAsia="zh-CN"/>
              </w:rPr>
              <w:t>（</w:t>
            </w:r>
            <w:r>
              <w:rPr>
                <w:rFonts w:hint="default" w:ascii="Times New Roman" w:hAnsi="Times New Roman" w:cs="Times New Roman"/>
                <w:spacing w:val="-8"/>
                <w:sz w:val="20"/>
                <w:szCs w:val="20"/>
              </w:rPr>
              <w:t>2</w:t>
            </w:r>
            <w:r>
              <w:rPr>
                <w:rFonts w:hint="eastAsia" w:ascii="Times New Roman" w:hAnsi="Times New Roman" w:cs="Times New Roman"/>
                <w:spacing w:val="-8"/>
                <w:sz w:val="20"/>
                <w:szCs w:val="20"/>
                <w:lang w:eastAsia="zh-CN"/>
              </w:rPr>
              <w:t>）</w:t>
            </w:r>
            <w:r>
              <w:rPr>
                <w:rFonts w:hint="default" w:ascii="Times New Roman" w:hAnsi="Times New Roman" w:cs="Times New Roman"/>
                <w:spacing w:val="-8"/>
                <w:sz w:val="20"/>
                <w:szCs w:val="20"/>
              </w:rPr>
              <w:t>未挂网医保目录药品售价高于同通用</w:t>
            </w:r>
            <w:r>
              <w:rPr>
                <w:rFonts w:hint="default" w:ascii="Times New Roman" w:hAnsi="Times New Roman" w:cs="Times New Roman"/>
                <w:spacing w:val="-6"/>
                <w:sz w:val="20"/>
                <w:szCs w:val="20"/>
              </w:rPr>
              <w:t>名、同剂型、同质量层次、同生产厂家药</w:t>
            </w:r>
            <w:r>
              <w:rPr>
                <w:rFonts w:hint="default" w:ascii="Times New Roman" w:hAnsi="Times New Roman" w:cs="Times New Roman"/>
                <w:spacing w:val="2"/>
                <w:sz w:val="20"/>
                <w:szCs w:val="20"/>
              </w:rPr>
              <w:t>品最小制剂单位</w:t>
            </w:r>
            <w:r>
              <w:rPr>
                <w:rFonts w:hint="eastAsia" w:ascii="Times New Roman" w:hAnsi="Times New Roman" w:cs="Times New Roman"/>
                <w:spacing w:val="2"/>
                <w:sz w:val="20"/>
                <w:szCs w:val="20"/>
                <w:lang w:eastAsia="zh-CN"/>
              </w:rPr>
              <w:t>（</w:t>
            </w:r>
            <w:r>
              <w:rPr>
                <w:rFonts w:hint="default" w:ascii="Times New Roman" w:hAnsi="Times New Roman" w:cs="Times New Roman"/>
                <w:spacing w:val="2"/>
                <w:sz w:val="20"/>
                <w:szCs w:val="20"/>
              </w:rPr>
              <w:t>粒、片、包、支等</w:t>
            </w:r>
            <w:r>
              <w:rPr>
                <w:rFonts w:hint="eastAsia" w:ascii="Times New Roman" w:hAnsi="Times New Roman" w:cs="Times New Roman"/>
                <w:spacing w:val="2"/>
                <w:sz w:val="20"/>
                <w:szCs w:val="20"/>
                <w:lang w:eastAsia="zh-CN"/>
              </w:rPr>
              <w:t>）</w:t>
            </w:r>
            <w:r>
              <w:rPr>
                <w:rFonts w:hint="default" w:ascii="Times New Roman" w:hAnsi="Times New Roman" w:cs="Times New Roman"/>
                <w:spacing w:val="2"/>
                <w:sz w:val="20"/>
                <w:szCs w:val="20"/>
              </w:rPr>
              <w:t>挂</w:t>
            </w:r>
            <w:r>
              <w:rPr>
                <w:rFonts w:hint="default" w:ascii="Times New Roman" w:hAnsi="Times New Roman" w:cs="Times New Roman"/>
                <w:spacing w:val="-1"/>
                <w:sz w:val="20"/>
                <w:szCs w:val="20"/>
              </w:rPr>
              <w:t>网价格的</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不同规格及包装数按差比价公</w:t>
            </w:r>
            <w:r>
              <w:rPr>
                <w:rFonts w:hint="default" w:ascii="Times New Roman" w:hAnsi="Times New Roman" w:cs="Times New Roman"/>
                <w:spacing w:val="7"/>
                <w:sz w:val="20"/>
                <w:szCs w:val="20"/>
              </w:rPr>
              <w:t>式计算</w:t>
            </w: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,每发现1例次，扣1分，至本</w:t>
            </w:r>
          </w:p>
          <w:p>
            <w:pPr>
              <w:pStyle w:val="8"/>
              <w:keepNext w:val="0"/>
              <w:keepLines w:val="0"/>
              <w:pageBreakBefore w:val="0"/>
              <w:widowControl/>
              <w:kinsoku w:val="0"/>
              <w:wordWrap/>
              <w:overflowPunct/>
              <w:topLinePunct w:val="0"/>
              <w:autoSpaceDE w:val="0"/>
              <w:autoSpaceDN w:val="0"/>
              <w:bidi w:val="0"/>
              <w:adjustRightInd w:val="0"/>
              <w:snapToGrid w:val="0"/>
              <w:spacing w:before="86" w:line="240" w:lineRule="exact"/>
              <w:ind w:left="85"/>
              <w:textAlignment w:val="baseline"/>
              <w:rPr>
                <w:rFonts w:hint="default" w:ascii="Times New Roman" w:hAnsi="Times New Roman" w:cs="Times New Roman"/>
                <w:sz w:val="20"/>
                <w:szCs w:val="20"/>
              </w:rPr>
            </w:pPr>
            <w:r>
              <w:rPr>
                <w:rFonts w:hint="default" w:ascii="Times New Roman" w:hAnsi="Times New Roman" w:cs="Times New Roman"/>
                <w:sz w:val="20"/>
                <w:szCs w:val="20"/>
              </w:rPr>
              <w:t>评估项目分值扣完为止。</w:t>
            </w:r>
          </w:p>
        </w:tc>
        <w:tc>
          <w:tcPr>
            <w:tcW w:w="799"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default" w:ascii="Times New Roman" w:hAnsi="Times New Roman" w:cs="Times New Roman"/>
                <w:sz w:val="21"/>
              </w:rPr>
            </w:pPr>
          </w:p>
        </w:tc>
        <w:tc>
          <w:tcPr>
            <w:tcW w:w="934"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0" w:type="dxa"/>
          <w:trHeight w:val="3447" w:hRule="atLeast"/>
        </w:trPr>
        <w:tc>
          <w:tcPr>
            <w:tcW w:w="440" w:type="dxa"/>
            <w:vAlign w:val="top"/>
          </w:tcPr>
          <w:p>
            <w:pPr>
              <w:spacing w:line="242" w:lineRule="auto"/>
              <w:jc w:val="center"/>
              <w:rPr>
                <w:rFonts w:hint="default" w:ascii="Times New Roman" w:hAnsi="Times New Roman" w:cs="Times New Roman"/>
                <w:sz w:val="21"/>
              </w:rPr>
            </w:pPr>
          </w:p>
          <w:p>
            <w:pPr>
              <w:spacing w:line="243" w:lineRule="auto"/>
              <w:jc w:val="center"/>
              <w:rPr>
                <w:rFonts w:hint="default" w:ascii="Times New Roman" w:hAnsi="Times New Roman" w:cs="Times New Roman"/>
                <w:sz w:val="21"/>
              </w:rPr>
            </w:pPr>
          </w:p>
          <w:p>
            <w:pPr>
              <w:spacing w:line="243" w:lineRule="auto"/>
              <w:jc w:val="center"/>
              <w:rPr>
                <w:rFonts w:hint="default" w:ascii="Times New Roman" w:hAnsi="Times New Roman" w:cs="Times New Roman"/>
                <w:sz w:val="21"/>
              </w:rPr>
            </w:pPr>
          </w:p>
          <w:p>
            <w:pPr>
              <w:spacing w:line="243" w:lineRule="auto"/>
              <w:jc w:val="center"/>
              <w:rPr>
                <w:rFonts w:hint="default" w:ascii="Times New Roman" w:hAnsi="Times New Roman" w:cs="Times New Roman"/>
                <w:sz w:val="21"/>
              </w:rPr>
            </w:pPr>
          </w:p>
          <w:p>
            <w:pPr>
              <w:spacing w:line="243" w:lineRule="auto"/>
              <w:jc w:val="center"/>
              <w:rPr>
                <w:rFonts w:hint="default" w:ascii="Times New Roman" w:hAnsi="Times New Roman" w:cs="Times New Roman"/>
                <w:sz w:val="21"/>
              </w:rPr>
            </w:pPr>
          </w:p>
          <w:p>
            <w:pPr>
              <w:spacing w:line="243" w:lineRule="auto"/>
              <w:jc w:val="center"/>
              <w:rPr>
                <w:rFonts w:hint="default" w:ascii="Times New Roman" w:hAnsi="Times New Roman" w:cs="Times New Roman"/>
                <w:sz w:val="21"/>
              </w:rPr>
            </w:pPr>
          </w:p>
          <w:p>
            <w:pPr>
              <w:pStyle w:val="8"/>
              <w:spacing w:before="65"/>
              <w:jc w:val="center"/>
              <w:rPr>
                <w:rFonts w:hint="default" w:ascii="Times New Roman" w:hAnsi="Times New Roman" w:cs="Times New Roman"/>
                <w:sz w:val="20"/>
                <w:szCs w:val="20"/>
              </w:rPr>
            </w:pPr>
            <w:r>
              <w:rPr>
                <w:rFonts w:hint="default" w:ascii="Times New Roman" w:hAnsi="Times New Roman" w:cs="Times New Roman"/>
                <w:spacing w:val="-6"/>
                <w:sz w:val="20"/>
                <w:szCs w:val="20"/>
              </w:rPr>
              <w:t>13</w:t>
            </w:r>
          </w:p>
        </w:tc>
        <w:tc>
          <w:tcPr>
            <w:tcW w:w="1099" w:type="dxa"/>
            <w:gridSpan w:val="2"/>
            <w:vMerge w:val="continue"/>
            <w:tcBorders>
              <w:top w:val="nil"/>
              <w:bottom w:val="nil"/>
            </w:tcBorders>
            <w:vAlign w:val="top"/>
          </w:tcPr>
          <w:p>
            <w:pPr>
              <w:rPr>
                <w:rFonts w:hint="default" w:ascii="Times New Roman" w:hAnsi="Times New Roman" w:cs="Times New Roman"/>
                <w:sz w:val="21"/>
              </w:rPr>
            </w:pPr>
          </w:p>
        </w:tc>
        <w:tc>
          <w:tcPr>
            <w:tcW w:w="1818" w:type="dxa"/>
            <w:gridSpan w:val="3"/>
            <w:vAlign w:val="top"/>
          </w:tcPr>
          <w:p>
            <w:pPr>
              <w:spacing w:line="277" w:lineRule="auto"/>
              <w:rPr>
                <w:rFonts w:hint="default" w:ascii="Times New Roman" w:hAnsi="Times New Roman" w:cs="Times New Roman"/>
                <w:sz w:val="21"/>
              </w:rPr>
            </w:pPr>
          </w:p>
          <w:p>
            <w:pPr>
              <w:spacing w:line="277" w:lineRule="auto"/>
              <w:rPr>
                <w:rFonts w:hint="default" w:ascii="Times New Roman" w:hAnsi="Times New Roman" w:cs="Times New Roman"/>
                <w:sz w:val="21"/>
              </w:rPr>
            </w:pPr>
          </w:p>
          <w:p>
            <w:pPr>
              <w:spacing w:line="277" w:lineRule="auto"/>
              <w:rPr>
                <w:rFonts w:hint="default" w:ascii="Times New Roman" w:hAnsi="Times New Roman" w:cs="Times New Roman"/>
                <w:sz w:val="21"/>
              </w:rPr>
            </w:pPr>
          </w:p>
          <w:p>
            <w:pPr>
              <w:spacing w:line="278" w:lineRule="auto"/>
              <w:rPr>
                <w:rFonts w:hint="default" w:ascii="Times New Roman" w:hAnsi="Times New Roman" w:cs="Times New Roman"/>
                <w:sz w:val="21"/>
              </w:rPr>
            </w:pPr>
          </w:p>
          <w:p>
            <w:pPr>
              <w:pStyle w:val="8"/>
              <w:spacing w:before="65" w:line="298" w:lineRule="auto"/>
              <w:ind w:left="71" w:right="81" w:firstLine="20"/>
              <w:jc w:val="both"/>
              <w:rPr>
                <w:rFonts w:hint="default" w:ascii="Times New Roman" w:hAnsi="Times New Roman" w:cs="Times New Roman"/>
                <w:sz w:val="20"/>
                <w:szCs w:val="20"/>
              </w:rPr>
            </w:pPr>
            <w:r>
              <w:rPr>
                <w:rFonts w:hint="default" w:ascii="Times New Roman" w:hAnsi="Times New Roman" w:cs="Times New Roman"/>
                <w:spacing w:val="1"/>
                <w:sz w:val="20"/>
                <w:szCs w:val="20"/>
              </w:rPr>
              <w:t>实际配备药品品种数达到一定数量要</w:t>
            </w:r>
            <w:r>
              <w:rPr>
                <w:rFonts w:hint="default" w:ascii="Times New Roman" w:hAnsi="Times New Roman" w:cs="Times New Roman"/>
                <w:sz w:val="20"/>
                <w:szCs w:val="20"/>
              </w:rPr>
              <w:t>求。</w:t>
            </w:r>
          </w:p>
        </w:tc>
        <w:tc>
          <w:tcPr>
            <w:tcW w:w="1059" w:type="dxa"/>
            <w:vAlign w:val="top"/>
          </w:tcPr>
          <w:p>
            <w:pPr>
              <w:spacing w:line="242"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spacing w:line="243" w:lineRule="auto"/>
              <w:rPr>
                <w:rFonts w:hint="default" w:ascii="Times New Roman" w:hAnsi="Times New Roman" w:cs="Times New Roman"/>
                <w:sz w:val="21"/>
              </w:rPr>
            </w:pPr>
          </w:p>
          <w:p>
            <w:pPr>
              <w:pStyle w:val="8"/>
              <w:spacing w:before="65"/>
              <w:ind w:left="483"/>
              <w:rPr>
                <w:rFonts w:hint="default" w:ascii="Times New Roman" w:hAnsi="Times New Roman" w:cs="Times New Roman"/>
                <w:sz w:val="20"/>
                <w:szCs w:val="20"/>
              </w:rPr>
            </w:pPr>
            <w:r>
              <w:rPr>
                <w:rFonts w:hint="default" w:ascii="Times New Roman" w:hAnsi="Times New Roman" w:cs="Times New Roman"/>
                <w:sz w:val="20"/>
                <w:szCs w:val="20"/>
              </w:rPr>
              <w:t>5</w:t>
            </w:r>
          </w:p>
        </w:tc>
        <w:tc>
          <w:tcPr>
            <w:tcW w:w="3558" w:type="dxa"/>
            <w:gridSpan w:val="2"/>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72" w:line="240" w:lineRule="exact"/>
              <w:ind w:left="85" w:firstLine="89"/>
              <w:textAlignment w:val="baseline"/>
              <w:rPr>
                <w:rFonts w:hint="default" w:ascii="Times New Roman" w:hAnsi="Times New Roman" w:cs="Times New Roman"/>
                <w:sz w:val="20"/>
                <w:szCs w:val="20"/>
              </w:rPr>
            </w:pP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1</w:t>
            </w: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门诊慢特病配备药品可服务病种数达</w:t>
            </w:r>
            <w:r>
              <w:rPr>
                <w:rFonts w:hint="default" w:ascii="Times New Roman" w:hAnsi="Times New Roman" w:cs="Times New Roman"/>
                <w:spacing w:val="4"/>
                <w:sz w:val="20"/>
                <w:szCs w:val="20"/>
              </w:rPr>
              <w:t>到90%及以上的，得1分；低于90%的，</w:t>
            </w:r>
            <w:r>
              <w:rPr>
                <w:rFonts w:hint="default" w:ascii="Times New Roman" w:hAnsi="Times New Roman" w:cs="Times New Roman"/>
                <w:spacing w:val="-1"/>
                <w:sz w:val="20"/>
                <w:szCs w:val="20"/>
              </w:rPr>
              <w:t>得0分。</w:t>
            </w:r>
          </w:p>
          <w:p>
            <w:pPr>
              <w:pStyle w:val="8"/>
              <w:keepNext w:val="0"/>
              <w:keepLines w:val="0"/>
              <w:pageBreakBefore w:val="0"/>
              <w:widowControl/>
              <w:kinsoku w:val="0"/>
              <w:wordWrap/>
              <w:overflowPunct/>
              <w:topLinePunct w:val="0"/>
              <w:autoSpaceDE w:val="0"/>
              <w:autoSpaceDN w:val="0"/>
              <w:bidi w:val="0"/>
              <w:adjustRightInd w:val="0"/>
              <w:snapToGrid w:val="0"/>
              <w:spacing w:before="83" w:line="240" w:lineRule="exact"/>
              <w:ind w:left="75" w:firstLine="88"/>
              <w:textAlignment w:val="baseline"/>
              <w:rPr>
                <w:rFonts w:hint="default" w:ascii="Times New Roman" w:hAnsi="Times New Roman" w:cs="Times New Roman"/>
                <w:sz w:val="20"/>
                <w:szCs w:val="20"/>
              </w:rPr>
            </w:pP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2</w:t>
            </w: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药品经营品种数量低于湖南省医保目</w:t>
            </w:r>
            <w:r>
              <w:rPr>
                <w:rFonts w:hint="default" w:ascii="Times New Roman" w:hAnsi="Times New Roman" w:cs="Times New Roman"/>
                <w:spacing w:val="-2"/>
                <w:sz w:val="20"/>
                <w:szCs w:val="20"/>
              </w:rPr>
              <w:t>录西药品种数量的50%</w:t>
            </w:r>
            <w:r>
              <w:rPr>
                <w:rFonts w:hint="eastAsia" w:ascii="Times New Roman" w:hAnsi="Times New Roman" w:cs="Times New Roman"/>
                <w:spacing w:val="-2"/>
                <w:sz w:val="20"/>
                <w:szCs w:val="20"/>
                <w:lang w:eastAsia="zh-CN"/>
              </w:rPr>
              <w:t>（</w:t>
            </w:r>
            <w:r>
              <w:rPr>
                <w:rFonts w:hint="default" w:ascii="Times New Roman" w:hAnsi="Times New Roman" w:cs="Times New Roman"/>
                <w:spacing w:val="-2"/>
                <w:sz w:val="20"/>
                <w:szCs w:val="20"/>
              </w:rPr>
              <w:t>注射剂、协议期</w:t>
            </w:r>
            <w:r>
              <w:rPr>
                <w:rFonts w:hint="default" w:ascii="Times New Roman" w:hAnsi="Times New Roman" w:cs="Times New Roman"/>
                <w:spacing w:val="3"/>
                <w:sz w:val="20"/>
                <w:szCs w:val="20"/>
              </w:rPr>
              <w:t>内谈判药品及竞价药品除外</w:t>
            </w:r>
            <w:r>
              <w:rPr>
                <w:rFonts w:hint="eastAsia" w:ascii="Times New Roman" w:hAnsi="Times New Roman" w:cs="Times New Roman"/>
                <w:spacing w:val="3"/>
                <w:sz w:val="20"/>
                <w:szCs w:val="20"/>
                <w:lang w:eastAsia="zh-CN"/>
              </w:rPr>
              <w:t>）</w:t>
            </w:r>
            <w:r>
              <w:rPr>
                <w:rFonts w:hint="default" w:ascii="Times New Roman" w:hAnsi="Times New Roman" w:cs="Times New Roman"/>
                <w:spacing w:val="3"/>
                <w:sz w:val="20"/>
                <w:szCs w:val="20"/>
              </w:rPr>
              <w:t>,得0分，</w:t>
            </w:r>
          </w:p>
          <w:p>
            <w:pPr>
              <w:pStyle w:val="8"/>
              <w:keepNext w:val="0"/>
              <w:keepLines w:val="0"/>
              <w:pageBreakBefore w:val="0"/>
              <w:widowControl/>
              <w:kinsoku w:val="0"/>
              <w:wordWrap/>
              <w:overflowPunct/>
              <w:topLinePunct w:val="0"/>
              <w:autoSpaceDE w:val="0"/>
              <w:autoSpaceDN w:val="0"/>
              <w:bidi w:val="0"/>
              <w:adjustRightInd w:val="0"/>
              <w:snapToGrid w:val="0"/>
              <w:spacing w:before="88" w:line="240" w:lineRule="exact"/>
              <w:ind w:left="104"/>
              <w:textAlignment w:val="baseline"/>
              <w:rPr>
                <w:rFonts w:hint="default" w:ascii="Times New Roman" w:hAnsi="Times New Roman" w:cs="Times New Roman"/>
                <w:sz w:val="20"/>
                <w:szCs w:val="20"/>
              </w:rPr>
            </w:pPr>
            <w:r>
              <w:rPr>
                <w:rFonts w:hint="default" w:ascii="Times New Roman" w:hAnsi="Times New Roman" w:cs="Times New Roman"/>
                <w:spacing w:val="-9"/>
                <w:sz w:val="20"/>
                <w:szCs w:val="20"/>
              </w:rPr>
              <w:t>同一通用名或有效成分下，有多个口服、</w:t>
            </w:r>
            <w:r>
              <w:rPr>
                <w:rFonts w:hint="default" w:ascii="Times New Roman" w:hAnsi="Times New Roman" w:cs="Times New Roman"/>
                <w:spacing w:val="-28"/>
                <w:sz w:val="20"/>
                <w:szCs w:val="20"/>
              </w:rPr>
              <w:t>外用西药等剂型的，数量按“1”计算；达到</w:t>
            </w:r>
            <w:r>
              <w:rPr>
                <w:rFonts w:hint="default" w:ascii="Times New Roman" w:hAnsi="Times New Roman" w:cs="Times New Roman"/>
                <w:spacing w:val="-2"/>
                <w:sz w:val="20"/>
                <w:szCs w:val="20"/>
              </w:rPr>
              <w:t>50%的，得2分；达到50%的，每多10%</w:t>
            </w:r>
          </w:p>
          <w:p>
            <w:pPr>
              <w:pStyle w:val="8"/>
              <w:keepNext w:val="0"/>
              <w:keepLines w:val="0"/>
              <w:pageBreakBefore w:val="0"/>
              <w:widowControl/>
              <w:kinsoku w:val="0"/>
              <w:wordWrap/>
              <w:overflowPunct/>
              <w:topLinePunct w:val="0"/>
              <w:autoSpaceDE w:val="0"/>
              <w:autoSpaceDN w:val="0"/>
              <w:bidi w:val="0"/>
              <w:adjustRightInd w:val="0"/>
              <w:snapToGrid w:val="0"/>
              <w:spacing w:before="82" w:line="240" w:lineRule="exact"/>
              <w:ind w:left="94"/>
              <w:textAlignment w:val="baseline"/>
              <w:rPr>
                <w:rFonts w:hint="default" w:ascii="Times New Roman" w:hAnsi="Times New Roman" w:cs="Times New Roman"/>
                <w:sz w:val="20"/>
                <w:szCs w:val="20"/>
              </w:rPr>
            </w:pPr>
            <w:r>
              <w:rPr>
                <w:rFonts w:hint="default" w:ascii="Times New Roman" w:hAnsi="Times New Roman" w:cs="Times New Roman"/>
                <w:sz w:val="20"/>
                <w:szCs w:val="20"/>
              </w:rPr>
              <w:t>加1分，最高得分不超过4分。</w:t>
            </w:r>
          </w:p>
        </w:tc>
        <w:tc>
          <w:tcPr>
            <w:tcW w:w="799"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default" w:ascii="Times New Roman" w:hAnsi="Times New Roman" w:cs="Times New Roman"/>
                <w:sz w:val="21"/>
              </w:rPr>
            </w:pPr>
          </w:p>
        </w:tc>
        <w:tc>
          <w:tcPr>
            <w:tcW w:w="934"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0" w:type="dxa"/>
          <w:trHeight w:val="1387" w:hRule="atLeast"/>
        </w:trPr>
        <w:tc>
          <w:tcPr>
            <w:tcW w:w="440" w:type="dxa"/>
            <w:vAlign w:val="top"/>
          </w:tcPr>
          <w:p>
            <w:pPr>
              <w:spacing w:line="248" w:lineRule="auto"/>
              <w:jc w:val="center"/>
              <w:rPr>
                <w:rFonts w:hint="default" w:ascii="Times New Roman" w:hAnsi="Times New Roman" w:cs="Times New Roman"/>
                <w:sz w:val="21"/>
              </w:rPr>
            </w:pPr>
          </w:p>
          <w:p>
            <w:pPr>
              <w:spacing w:line="249" w:lineRule="auto"/>
              <w:jc w:val="center"/>
              <w:rPr>
                <w:rFonts w:hint="default" w:ascii="Times New Roman" w:hAnsi="Times New Roman" w:cs="Times New Roman"/>
                <w:sz w:val="21"/>
              </w:rPr>
            </w:pPr>
          </w:p>
          <w:p>
            <w:pPr>
              <w:pStyle w:val="8"/>
              <w:spacing w:before="65" w:line="241" w:lineRule="auto"/>
              <w:jc w:val="center"/>
              <w:rPr>
                <w:rFonts w:hint="default" w:ascii="Times New Roman" w:hAnsi="Times New Roman" w:cs="Times New Roman"/>
                <w:sz w:val="20"/>
                <w:szCs w:val="20"/>
              </w:rPr>
            </w:pPr>
            <w:r>
              <w:rPr>
                <w:rFonts w:hint="default" w:ascii="Times New Roman" w:hAnsi="Times New Roman" w:cs="Times New Roman"/>
                <w:spacing w:val="-6"/>
                <w:sz w:val="20"/>
                <w:szCs w:val="20"/>
              </w:rPr>
              <w:t>14</w:t>
            </w:r>
          </w:p>
        </w:tc>
        <w:tc>
          <w:tcPr>
            <w:tcW w:w="1099" w:type="dxa"/>
            <w:gridSpan w:val="2"/>
            <w:vMerge w:val="continue"/>
            <w:tcBorders>
              <w:top w:val="nil"/>
              <w:bottom w:val="nil"/>
            </w:tcBorders>
            <w:vAlign w:val="top"/>
          </w:tcPr>
          <w:p>
            <w:pPr>
              <w:rPr>
                <w:rFonts w:hint="default" w:ascii="Times New Roman" w:hAnsi="Times New Roman" w:cs="Times New Roman"/>
                <w:sz w:val="21"/>
              </w:rPr>
            </w:pPr>
          </w:p>
        </w:tc>
        <w:tc>
          <w:tcPr>
            <w:tcW w:w="1818" w:type="dxa"/>
            <w:gridSpan w:val="3"/>
            <w:vAlign w:val="top"/>
          </w:tcPr>
          <w:p>
            <w:pPr>
              <w:pStyle w:val="8"/>
              <w:spacing w:before="65" w:line="295" w:lineRule="auto"/>
              <w:ind w:left="91" w:right="88" w:firstLine="100"/>
              <w:rPr>
                <w:rFonts w:hint="default" w:ascii="Times New Roman" w:hAnsi="Times New Roman" w:cs="Times New Roman"/>
                <w:sz w:val="20"/>
                <w:szCs w:val="20"/>
              </w:rPr>
            </w:pPr>
            <w:r>
              <w:rPr>
                <w:rFonts w:hint="default" w:ascii="Times New Roman" w:hAnsi="Times New Roman" w:cs="Times New Roman"/>
                <w:spacing w:val="1"/>
                <w:sz w:val="20"/>
                <w:szCs w:val="20"/>
              </w:rPr>
              <w:t>落实处方查验职</w:t>
            </w:r>
            <w:r>
              <w:rPr>
                <w:rFonts w:hint="default" w:ascii="Times New Roman" w:hAnsi="Times New Roman" w:cs="Times New Roman"/>
                <w:sz w:val="20"/>
                <w:szCs w:val="20"/>
              </w:rPr>
              <w:t>责，认真核实处方</w:t>
            </w:r>
          </w:p>
          <w:p>
            <w:pPr>
              <w:pStyle w:val="8"/>
              <w:spacing w:line="260" w:lineRule="auto"/>
              <w:ind w:left="81" w:right="188" w:firstLine="110"/>
              <w:rPr>
                <w:rFonts w:hint="default" w:ascii="Times New Roman" w:hAnsi="Times New Roman" w:cs="Times New Roman"/>
                <w:sz w:val="20"/>
                <w:szCs w:val="20"/>
              </w:rPr>
            </w:pPr>
            <w:r>
              <w:rPr>
                <w:rFonts w:hint="default" w:ascii="Times New Roman" w:hAnsi="Times New Roman" w:cs="Times New Roman"/>
                <w:sz w:val="20"/>
                <w:szCs w:val="20"/>
              </w:rPr>
              <w:t>的真实性、合法性、适宜性。</w:t>
            </w:r>
          </w:p>
        </w:tc>
        <w:tc>
          <w:tcPr>
            <w:tcW w:w="1059" w:type="dxa"/>
            <w:vAlign w:val="top"/>
          </w:tcPr>
          <w:p>
            <w:pPr>
              <w:spacing w:line="248" w:lineRule="auto"/>
              <w:rPr>
                <w:rFonts w:hint="default" w:ascii="Times New Roman" w:hAnsi="Times New Roman" w:cs="Times New Roman"/>
                <w:sz w:val="21"/>
              </w:rPr>
            </w:pPr>
          </w:p>
          <w:p>
            <w:pPr>
              <w:spacing w:line="248" w:lineRule="auto"/>
              <w:rPr>
                <w:rFonts w:hint="default" w:ascii="Times New Roman" w:hAnsi="Times New Roman" w:cs="Times New Roman"/>
                <w:sz w:val="21"/>
              </w:rPr>
            </w:pPr>
          </w:p>
          <w:p>
            <w:pPr>
              <w:pStyle w:val="8"/>
              <w:spacing w:before="65"/>
              <w:ind w:left="483"/>
              <w:rPr>
                <w:rFonts w:hint="default" w:ascii="Times New Roman" w:hAnsi="Times New Roman" w:cs="Times New Roman"/>
                <w:sz w:val="20"/>
                <w:szCs w:val="20"/>
              </w:rPr>
            </w:pPr>
            <w:r>
              <w:rPr>
                <w:rFonts w:hint="default" w:ascii="Times New Roman" w:hAnsi="Times New Roman" w:cs="Times New Roman"/>
                <w:sz w:val="20"/>
                <w:szCs w:val="20"/>
              </w:rPr>
              <w:t>5</w:t>
            </w:r>
          </w:p>
        </w:tc>
        <w:tc>
          <w:tcPr>
            <w:tcW w:w="3558" w:type="dxa"/>
            <w:gridSpan w:val="2"/>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64" w:line="240" w:lineRule="exact"/>
              <w:ind w:left="24" w:hanging="9"/>
              <w:jc w:val="both"/>
              <w:textAlignment w:val="baseline"/>
              <w:rPr>
                <w:rFonts w:hint="default" w:ascii="Times New Roman" w:hAnsi="Times New Roman" w:cs="Times New Roman"/>
                <w:sz w:val="20"/>
                <w:szCs w:val="20"/>
              </w:rPr>
            </w:pPr>
            <w:r>
              <w:rPr>
                <w:rFonts w:hint="default" w:ascii="Times New Roman" w:hAnsi="Times New Roman" w:cs="Times New Roman"/>
                <w:spacing w:val="-4"/>
                <w:sz w:val="20"/>
                <w:szCs w:val="20"/>
              </w:rPr>
              <w:t>查看购药处方是否落实处方管理要求，符</w:t>
            </w:r>
            <w:r>
              <w:rPr>
                <w:rFonts w:hint="default" w:ascii="Times New Roman" w:hAnsi="Times New Roman" w:cs="Times New Roman"/>
                <w:spacing w:val="1"/>
                <w:sz w:val="20"/>
                <w:szCs w:val="20"/>
              </w:rPr>
              <w:t>合要求的得5分；每发现1例次不符合要</w:t>
            </w:r>
            <w:r>
              <w:rPr>
                <w:rFonts w:hint="default" w:ascii="Times New Roman" w:hAnsi="Times New Roman" w:cs="Times New Roman"/>
                <w:spacing w:val="-1"/>
                <w:sz w:val="20"/>
                <w:szCs w:val="20"/>
              </w:rPr>
              <w:t>求的，扣1分，至本评估项目分值扣完为</w:t>
            </w:r>
            <w:r>
              <w:rPr>
                <w:rFonts w:hint="default" w:ascii="Times New Roman" w:hAnsi="Times New Roman" w:cs="Times New Roman"/>
                <w:spacing w:val="34"/>
                <w:sz w:val="20"/>
                <w:szCs w:val="20"/>
              </w:rPr>
              <w:t>止。</w:t>
            </w:r>
          </w:p>
        </w:tc>
        <w:tc>
          <w:tcPr>
            <w:tcW w:w="799"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default" w:ascii="Times New Roman" w:hAnsi="Times New Roman" w:cs="Times New Roman"/>
                <w:sz w:val="21"/>
              </w:rPr>
            </w:pPr>
          </w:p>
        </w:tc>
        <w:tc>
          <w:tcPr>
            <w:tcW w:w="934" w:type="dxa"/>
            <w:gridSpan w:val="2"/>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0" w:type="dxa"/>
          <w:trHeight w:val="2448" w:hRule="atLeast"/>
        </w:trPr>
        <w:tc>
          <w:tcPr>
            <w:tcW w:w="440" w:type="dxa"/>
            <w:vAlign w:val="top"/>
          </w:tcPr>
          <w:p>
            <w:pPr>
              <w:spacing w:line="246" w:lineRule="auto"/>
              <w:jc w:val="center"/>
              <w:rPr>
                <w:rFonts w:hint="default" w:ascii="Times New Roman" w:hAnsi="Times New Roman" w:cs="Times New Roman"/>
                <w:sz w:val="21"/>
              </w:rPr>
            </w:pPr>
          </w:p>
          <w:p>
            <w:pPr>
              <w:spacing w:line="246" w:lineRule="auto"/>
              <w:jc w:val="center"/>
              <w:rPr>
                <w:rFonts w:hint="default" w:ascii="Times New Roman" w:hAnsi="Times New Roman" w:cs="Times New Roman"/>
                <w:sz w:val="21"/>
              </w:rPr>
            </w:pPr>
          </w:p>
          <w:p>
            <w:pPr>
              <w:spacing w:line="246" w:lineRule="auto"/>
              <w:jc w:val="center"/>
              <w:rPr>
                <w:rFonts w:hint="default" w:ascii="Times New Roman" w:hAnsi="Times New Roman" w:cs="Times New Roman"/>
                <w:sz w:val="21"/>
              </w:rPr>
            </w:pPr>
          </w:p>
          <w:p>
            <w:pPr>
              <w:spacing w:line="246" w:lineRule="auto"/>
              <w:jc w:val="center"/>
              <w:rPr>
                <w:rFonts w:hint="default" w:ascii="Times New Roman" w:hAnsi="Times New Roman" w:cs="Times New Roman"/>
                <w:sz w:val="21"/>
              </w:rPr>
            </w:pPr>
          </w:p>
          <w:p>
            <w:pPr>
              <w:pStyle w:val="8"/>
              <w:spacing w:before="65"/>
              <w:jc w:val="center"/>
              <w:rPr>
                <w:rFonts w:hint="default" w:ascii="Times New Roman" w:hAnsi="Times New Roman" w:cs="Times New Roman"/>
                <w:sz w:val="20"/>
                <w:szCs w:val="20"/>
              </w:rPr>
            </w:pPr>
            <w:r>
              <w:rPr>
                <w:rFonts w:hint="default" w:ascii="Times New Roman" w:hAnsi="Times New Roman" w:cs="Times New Roman"/>
                <w:spacing w:val="-6"/>
                <w:sz w:val="20"/>
                <w:szCs w:val="20"/>
              </w:rPr>
              <w:t>15</w:t>
            </w:r>
          </w:p>
        </w:tc>
        <w:tc>
          <w:tcPr>
            <w:tcW w:w="1099" w:type="dxa"/>
            <w:gridSpan w:val="2"/>
            <w:vMerge w:val="continue"/>
            <w:tcBorders>
              <w:top w:val="nil"/>
            </w:tcBorders>
            <w:vAlign w:val="top"/>
          </w:tcPr>
          <w:p>
            <w:pPr>
              <w:rPr>
                <w:rFonts w:hint="default" w:ascii="Times New Roman" w:hAnsi="Times New Roman" w:cs="Times New Roman"/>
                <w:sz w:val="21"/>
              </w:rPr>
            </w:pPr>
          </w:p>
        </w:tc>
        <w:tc>
          <w:tcPr>
            <w:tcW w:w="1818" w:type="dxa"/>
            <w:gridSpan w:val="3"/>
            <w:vAlign w:val="top"/>
          </w:tcPr>
          <w:p>
            <w:pPr>
              <w:spacing w:line="329" w:lineRule="auto"/>
              <w:rPr>
                <w:rFonts w:hint="default" w:ascii="Times New Roman" w:hAnsi="Times New Roman" w:cs="Times New Roman"/>
                <w:sz w:val="21"/>
              </w:rPr>
            </w:pPr>
          </w:p>
          <w:p>
            <w:pPr>
              <w:pStyle w:val="8"/>
              <w:spacing w:before="65" w:line="219" w:lineRule="auto"/>
              <w:ind w:left="91"/>
              <w:rPr>
                <w:rFonts w:hint="default" w:ascii="Times New Roman" w:hAnsi="Times New Roman" w:cs="Times New Roman"/>
                <w:sz w:val="20"/>
                <w:szCs w:val="20"/>
              </w:rPr>
            </w:pPr>
            <w:r>
              <w:rPr>
                <w:rFonts w:hint="default" w:ascii="Times New Roman" w:hAnsi="Times New Roman" w:cs="Times New Roman"/>
                <w:spacing w:val="-1"/>
                <w:sz w:val="20"/>
                <w:szCs w:val="20"/>
              </w:rPr>
              <w:t>零售药店法定代表</w:t>
            </w:r>
          </w:p>
          <w:p>
            <w:pPr>
              <w:pStyle w:val="8"/>
              <w:spacing w:before="80" w:line="303" w:lineRule="auto"/>
              <w:ind w:left="81" w:right="85" w:firstLine="110"/>
              <w:rPr>
                <w:rFonts w:hint="default" w:ascii="Times New Roman" w:hAnsi="Times New Roman" w:cs="Times New Roman"/>
                <w:sz w:val="20"/>
                <w:szCs w:val="20"/>
              </w:rPr>
            </w:pPr>
            <w:r>
              <w:rPr>
                <w:rFonts w:hint="default" w:ascii="Times New Roman" w:hAnsi="Times New Roman" w:cs="Times New Roman"/>
                <w:spacing w:val="-2"/>
                <w:sz w:val="20"/>
                <w:szCs w:val="20"/>
              </w:rPr>
              <w:t>人或负责人、药</w:t>
            </w:r>
            <w:r>
              <w:rPr>
                <w:rFonts w:hint="default" w:ascii="Times New Roman" w:hAnsi="Times New Roman" w:cs="Times New Roman"/>
                <w:spacing w:val="2"/>
                <w:sz w:val="20"/>
                <w:szCs w:val="20"/>
              </w:rPr>
              <w:t>师、收费人员等工</w:t>
            </w:r>
            <w:r>
              <w:rPr>
                <w:rFonts w:hint="default" w:ascii="Times New Roman" w:hAnsi="Times New Roman" w:cs="Times New Roman"/>
                <w:sz w:val="20"/>
                <w:szCs w:val="20"/>
              </w:rPr>
              <w:t>作人员熟悉医疗保障政策规定。</w:t>
            </w:r>
          </w:p>
        </w:tc>
        <w:tc>
          <w:tcPr>
            <w:tcW w:w="1059" w:type="dxa"/>
            <w:vAlign w:val="top"/>
          </w:tcPr>
          <w:p>
            <w:pPr>
              <w:spacing w:line="246" w:lineRule="auto"/>
              <w:rPr>
                <w:rFonts w:hint="default" w:ascii="Times New Roman" w:hAnsi="Times New Roman" w:cs="Times New Roman"/>
                <w:sz w:val="21"/>
              </w:rPr>
            </w:pPr>
          </w:p>
          <w:p>
            <w:pPr>
              <w:spacing w:line="246" w:lineRule="auto"/>
              <w:rPr>
                <w:rFonts w:hint="default" w:ascii="Times New Roman" w:hAnsi="Times New Roman" w:cs="Times New Roman"/>
                <w:sz w:val="21"/>
              </w:rPr>
            </w:pPr>
          </w:p>
          <w:p>
            <w:pPr>
              <w:spacing w:line="246" w:lineRule="auto"/>
              <w:rPr>
                <w:rFonts w:hint="default" w:ascii="Times New Roman" w:hAnsi="Times New Roman" w:cs="Times New Roman"/>
                <w:sz w:val="21"/>
              </w:rPr>
            </w:pPr>
          </w:p>
          <w:p>
            <w:pPr>
              <w:spacing w:line="246" w:lineRule="auto"/>
              <w:rPr>
                <w:rFonts w:hint="default" w:ascii="Times New Roman" w:hAnsi="Times New Roman" w:cs="Times New Roman"/>
                <w:sz w:val="21"/>
              </w:rPr>
            </w:pPr>
          </w:p>
          <w:p>
            <w:pPr>
              <w:pStyle w:val="8"/>
              <w:spacing w:before="65"/>
              <w:ind w:left="433"/>
              <w:rPr>
                <w:rFonts w:hint="default" w:ascii="Times New Roman" w:hAnsi="Times New Roman" w:cs="Times New Roman"/>
                <w:sz w:val="20"/>
                <w:szCs w:val="20"/>
              </w:rPr>
            </w:pPr>
            <w:r>
              <w:rPr>
                <w:rFonts w:hint="default" w:ascii="Times New Roman" w:hAnsi="Times New Roman" w:cs="Times New Roman"/>
                <w:spacing w:val="-6"/>
                <w:sz w:val="20"/>
                <w:szCs w:val="20"/>
              </w:rPr>
              <w:t>16</w:t>
            </w:r>
          </w:p>
        </w:tc>
        <w:tc>
          <w:tcPr>
            <w:tcW w:w="3558" w:type="dxa"/>
            <w:gridSpan w:val="2"/>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84" w:line="240" w:lineRule="exact"/>
              <w:jc w:val="right"/>
              <w:textAlignment w:val="baseline"/>
              <w:rPr>
                <w:rFonts w:hint="default" w:ascii="Times New Roman" w:hAnsi="Times New Roman" w:cs="Times New Roman"/>
                <w:sz w:val="20"/>
                <w:szCs w:val="20"/>
              </w:rPr>
            </w:pPr>
            <w:r>
              <w:rPr>
                <w:rFonts w:hint="default" w:ascii="Times New Roman" w:hAnsi="Times New Roman" w:cs="Times New Roman"/>
                <w:spacing w:val="-4"/>
                <w:sz w:val="20"/>
                <w:szCs w:val="20"/>
              </w:rPr>
              <w:t>随机抽查2人</w:t>
            </w:r>
            <w:r>
              <w:rPr>
                <w:rFonts w:hint="eastAsia" w:ascii="Times New Roman" w:hAnsi="Times New Roman" w:cs="Times New Roman"/>
                <w:spacing w:val="-4"/>
                <w:sz w:val="20"/>
                <w:szCs w:val="20"/>
                <w:lang w:eastAsia="zh-CN"/>
              </w:rPr>
              <w:t>（</w:t>
            </w:r>
            <w:r>
              <w:rPr>
                <w:rFonts w:hint="default" w:ascii="Times New Roman" w:hAnsi="Times New Roman" w:cs="Times New Roman"/>
                <w:spacing w:val="-4"/>
                <w:sz w:val="20"/>
                <w:szCs w:val="20"/>
              </w:rPr>
              <w:t>需包含法定代表人或负责人</w:t>
            </w:r>
          </w:p>
          <w:p>
            <w:pPr>
              <w:pStyle w:val="8"/>
              <w:keepNext w:val="0"/>
              <w:keepLines w:val="0"/>
              <w:pageBreakBefore w:val="0"/>
              <w:widowControl/>
              <w:kinsoku w:val="0"/>
              <w:wordWrap/>
              <w:overflowPunct/>
              <w:topLinePunct w:val="0"/>
              <w:autoSpaceDE w:val="0"/>
              <w:autoSpaceDN w:val="0"/>
              <w:bidi w:val="0"/>
              <w:adjustRightInd w:val="0"/>
              <w:snapToGrid w:val="0"/>
              <w:spacing w:before="74" w:line="240" w:lineRule="exact"/>
              <w:jc w:val="right"/>
              <w:textAlignment w:val="baseline"/>
              <w:rPr>
                <w:rFonts w:hint="default" w:ascii="Times New Roman" w:hAnsi="Times New Roman" w:cs="Times New Roman"/>
                <w:sz w:val="20"/>
                <w:szCs w:val="20"/>
              </w:rPr>
            </w:pPr>
            <w:r>
              <w:rPr>
                <w:rFonts w:hint="default" w:ascii="Times New Roman" w:hAnsi="Times New Roman" w:cs="Times New Roman"/>
                <w:spacing w:val="-9"/>
                <w:sz w:val="20"/>
                <w:szCs w:val="20"/>
              </w:rPr>
              <w:t>1人</w:t>
            </w:r>
            <w:r>
              <w:rPr>
                <w:rFonts w:hint="eastAsia" w:ascii="Times New Roman" w:hAnsi="Times New Roman" w:cs="Times New Roman"/>
                <w:spacing w:val="-9"/>
                <w:sz w:val="20"/>
                <w:szCs w:val="20"/>
                <w:lang w:eastAsia="zh-CN"/>
              </w:rPr>
              <w:t>）</w:t>
            </w:r>
            <w:r>
              <w:rPr>
                <w:rFonts w:hint="default" w:ascii="Times New Roman" w:hAnsi="Times New Roman" w:cs="Times New Roman"/>
                <w:spacing w:val="-9"/>
                <w:sz w:val="20"/>
                <w:szCs w:val="20"/>
              </w:rPr>
              <w:t>进行考试，考核其对医保政策的掌握</w:t>
            </w:r>
          </w:p>
          <w:p>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jc w:val="right"/>
              <w:textAlignment w:val="baseline"/>
              <w:rPr>
                <w:rFonts w:hint="default" w:ascii="Times New Roman" w:hAnsi="Times New Roman" w:cs="Times New Roman"/>
                <w:sz w:val="20"/>
                <w:szCs w:val="20"/>
              </w:rPr>
            </w:pPr>
            <w:r>
              <w:rPr>
                <w:rFonts w:hint="default" w:ascii="Times New Roman" w:hAnsi="Times New Roman" w:cs="Times New Roman"/>
                <w:spacing w:val="-10"/>
                <w:sz w:val="20"/>
                <w:szCs w:val="20"/>
              </w:rPr>
              <w:t>程</w:t>
            </w:r>
            <w:r>
              <w:rPr>
                <w:rFonts w:hint="default" w:ascii="Times New Roman" w:hAnsi="Times New Roman" w:cs="Times New Roman"/>
                <w:spacing w:val="-9"/>
                <w:sz w:val="20"/>
                <w:szCs w:val="20"/>
              </w:rPr>
              <w:t>度。考题由评估人员在医疗保障政策</w:t>
            </w:r>
            <w:r>
              <w:rPr>
                <w:rFonts w:hint="default" w:ascii="Times New Roman" w:hAnsi="Times New Roman" w:cs="Times New Roman"/>
                <w:spacing w:val="-8"/>
                <w:sz w:val="20"/>
                <w:szCs w:val="20"/>
              </w:rPr>
              <w:t>考</w:t>
            </w:r>
          </w:p>
          <w:p>
            <w:pPr>
              <w:pStyle w:val="8"/>
              <w:keepNext w:val="0"/>
              <w:keepLines w:val="0"/>
              <w:pageBreakBefore w:val="0"/>
              <w:widowControl/>
              <w:kinsoku w:val="0"/>
              <w:wordWrap/>
              <w:overflowPunct/>
              <w:topLinePunct w:val="0"/>
              <w:autoSpaceDE w:val="0"/>
              <w:autoSpaceDN w:val="0"/>
              <w:bidi w:val="0"/>
              <w:adjustRightInd w:val="0"/>
              <w:snapToGrid w:val="0"/>
              <w:spacing w:before="74" w:line="240" w:lineRule="exact"/>
              <w:ind w:left="25"/>
              <w:textAlignment w:val="baseline"/>
              <w:rPr>
                <w:rFonts w:hint="default" w:ascii="Times New Roman" w:hAnsi="Times New Roman" w:cs="Times New Roman"/>
                <w:sz w:val="20"/>
                <w:szCs w:val="20"/>
              </w:rPr>
            </w:pPr>
            <w:r>
              <w:rPr>
                <w:rFonts w:hint="default" w:ascii="Times New Roman" w:hAnsi="Times New Roman" w:cs="Times New Roman"/>
                <w:spacing w:val="-1"/>
                <w:sz w:val="20"/>
                <w:szCs w:val="20"/>
              </w:rPr>
              <w:t>试题库中现场随机抽取，每人8道题，每</w:t>
            </w:r>
          </w:p>
          <w:p>
            <w:pPr>
              <w:pStyle w:val="8"/>
              <w:keepNext w:val="0"/>
              <w:keepLines w:val="0"/>
              <w:pageBreakBefore w:val="0"/>
              <w:widowControl/>
              <w:kinsoku w:val="0"/>
              <w:wordWrap/>
              <w:overflowPunct/>
              <w:topLinePunct w:val="0"/>
              <w:autoSpaceDE w:val="0"/>
              <w:autoSpaceDN w:val="0"/>
              <w:bidi w:val="0"/>
              <w:adjustRightInd w:val="0"/>
              <w:snapToGrid w:val="0"/>
              <w:spacing w:before="94" w:line="240" w:lineRule="exact"/>
              <w:ind w:left="174"/>
              <w:textAlignment w:val="baseline"/>
              <w:rPr>
                <w:rFonts w:hint="default" w:ascii="Times New Roman" w:hAnsi="Times New Roman" w:cs="Times New Roman"/>
                <w:sz w:val="20"/>
                <w:szCs w:val="20"/>
              </w:rPr>
            </w:pPr>
            <w:r>
              <w:rPr>
                <w:rFonts w:hint="default" w:ascii="Times New Roman" w:hAnsi="Times New Roman" w:cs="Times New Roman"/>
                <w:spacing w:val="-1"/>
                <w:sz w:val="20"/>
                <w:szCs w:val="20"/>
              </w:rPr>
              <w:t>题1分，8道题共8分，2人共16分；答</w:t>
            </w:r>
          </w:p>
          <w:p>
            <w:pPr>
              <w:pStyle w:val="8"/>
              <w:keepNext w:val="0"/>
              <w:keepLines w:val="0"/>
              <w:pageBreakBefore w:val="0"/>
              <w:widowControl/>
              <w:kinsoku w:val="0"/>
              <w:wordWrap/>
              <w:overflowPunct/>
              <w:topLinePunct w:val="0"/>
              <w:autoSpaceDE w:val="0"/>
              <w:autoSpaceDN w:val="0"/>
              <w:bidi w:val="0"/>
              <w:adjustRightInd w:val="0"/>
              <w:snapToGrid w:val="0"/>
              <w:spacing w:before="82" w:line="240" w:lineRule="exact"/>
              <w:ind w:left="104" w:right="128" w:firstLine="20"/>
              <w:textAlignment w:val="baseline"/>
              <w:rPr>
                <w:rFonts w:hint="default" w:ascii="Times New Roman" w:hAnsi="Times New Roman" w:cs="Times New Roman"/>
                <w:sz w:val="20"/>
                <w:szCs w:val="20"/>
              </w:rPr>
            </w:pPr>
            <w:r>
              <w:rPr>
                <w:rFonts w:hint="default" w:ascii="Times New Roman" w:hAnsi="Times New Roman" w:cs="Times New Roman"/>
                <w:spacing w:val="-1"/>
                <w:sz w:val="20"/>
                <w:szCs w:val="20"/>
              </w:rPr>
              <w:t>对题数不满5题的，得0分，答对5题及</w:t>
            </w:r>
            <w:r>
              <w:rPr>
                <w:rFonts w:hint="default" w:ascii="Times New Roman" w:hAnsi="Times New Roman" w:cs="Times New Roman"/>
                <w:sz w:val="20"/>
                <w:szCs w:val="20"/>
              </w:rPr>
              <w:t>以上的，按题数计算得分。</w:t>
            </w:r>
          </w:p>
        </w:tc>
        <w:tc>
          <w:tcPr>
            <w:tcW w:w="799"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default" w:ascii="Times New Roman" w:hAnsi="Times New Roman" w:cs="Times New Roman"/>
                <w:sz w:val="21"/>
              </w:rPr>
            </w:pPr>
          </w:p>
        </w:tc>
        <w:tc>
          <w:tcPr>
            <w:tcW w:w="934" w:type="dxa"/>
            <w:gridSpan w:val="2"/>
            <w:vAlign w:val="top"/>
          </w:tcPr>
          <w:p>
            <w:pPr>
              <w:rPr>
                <w:rFonts w:hint="default" w:ascii="Times New Roman" w:hAnsi="Times New Roman" w:cs="Times New Roman"/>
                <w:sz w:val="21"/>
              </w:rPr>
            </w:pPr>
          </w:p>
        </w:tc>
      </w:tr>
    </w:tbl>
    <w:p>
      <w:pPr>
        <w:rPr>
          <w:rFonts w:hint="default" w:ascii="Times New Roman" w:hAnsi="Times New Roman" w:cs="Times New Roman"/>
          <w:sz w:val="21"/>
        </w:rPr>
      </w:pPr>
    </w:p>
    <w:p>
      <w:pPr>
        <w:spacing w:before="30"/>
        <w:rPr>
          <w:rFonts w:hint="default" w:ascii="Times New Roman" w:hAnsi="Times New Roman" w:cs="Times New Roman"/>
        </w:rPr>
      </w:pPr>
    </w:p>
    <w:tbl>
      <w:tblPr>
        <w:tblStyle w:val="7"/>
        <w:tblW w:w="983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1102"/>
        <w:gridCol w:w="1787"/>
        <w:gridCol w:w="1072"/>
        <w:gridCol w:w="3535"/>
        <w:gridCol w:w="794"/>
        <w:gridCol w:w="9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0" w:hRule="atLeast"/>
        </w:trPr>
        <w:tc>
          <w:tcPr>
            <w:tcW w:w="620"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204"/>
              <w:textAlignment w:val="baseline"/>
              <w:rPr>
                <w:rFonts w:hint="default" w:ascii="Times New Roman" w:hAnsi="Times New Roman" w:cs="Times New Roman"/>
                <w:sz w:val="20"/>
                <w:szCs w:val="20"/>
              </w:rPr>
            </w:pPr>
            <w:r>
              <w:rPr>
                <w:rFonts w:hint="default" w:ascii="Times New Roman" w:hAnsi="Times New Roman" w:cs="Times New Roman"/>
                <w:spacing w:val="-6"/>
                <w:sz w:val="20"/>
                <w:szCs w:val="20"/>
              </w:rPr>
              <w:t>16</w:t>
            </w:r>
          </w:p>
        </w:tc>
        <w:tc>
          <w:tcPr>
            <w:tcW w:w="1102" w:type="dxa"/>
            <w:vMerge w:val="restart"/>
            <w:tcBorders>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1787"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91"/>
              <w:textAlignment w:val="baseline"/>
              <w:rPr>
                <w:rFonts w:hint="default" w:ascii="Times New Roman" w:hAnsi="Times New Roman" w:cs="Times New Roman"/>
                <w:sz w:val="20"/>
                <w:szCs w:val="20"/>
              </w:rPr>
            </w:pPr>
            <w:r>
              <w:rPr>
                <w:rFonts w:hint="default" w:ascii="Times New Roman" w:hAnsi="Times New Roman" w:cs="Times New Roman"/>
                <w:spacing w:val="-2"/>
                <w:sz w:val="20"/>
                <w:szCs w:val="20"/>
              </w:rPr>
              <w:t>按规定为员工办理</w:t>
            </w:r>
          </w:p>
          <w:p>
            <w:pPr>
              <w:pStyle w:val="8"/>
              <w:keepNext w:val="0"/>
              <w:keepLines w:val="0"/>
              <w:pageBreakBefore w:val="0"/>
              <w:widowControl/>
              <w:kinsoku w:val="0"/>
              <w:wordWrap/>
              <w:overflowPunct/>
              <w:topLinePunct w:val="0"/>
              <w:autoSpaceDE w:val="0"/>
              <w:autoSpaceDN w:val="0"/>
              <w:bidi w:val="0"/>
              <w:adjustRightInd w:val="0"/>
              <w:snapToGrid w:val="0"/>
              <w:spacing w:before="92" w:line="320" w:lineRule="exact"/>
              <w:ind w:left="81" w:right="204" w:firstLine="110"/>
              <w:textAlignment w:val="baseline"/>
              <w:rPr>
                <w:rFonts w:hint="default" w:ascii="Times New Roman" w:hAnsi="Times New Roman" w:cs="Times New Roman"/>
                <w:sz w:val="20"/>
                <w:szCs w:val="20"/>
              </w:rPr>
            </w:pPr>
            <w:r>
              <w:rPr>
                <w:rFonts w:hint="default" w:ascii="Times New Roman" w:hAnsi="Times New Roman" w:cs="Times New Roman"/>
                <w:spacing w:val="-2"/>
                <w:sz w:val="20"/>
                <w:szCs w:val="20"/>
              </w:rPr>
              <w:t>职工基本医疗保</w:t>
            </w:r>
            <w:r>
              <w:rPr>
                <w:rFonts w:hint="default" w:ascii="Times New Roman" w:hAnsi="Times New Roman" w:cs="Times New Roman"/>
                <w:spacing w:val="-10"/>
                <w:sz w:val="20"/>
                <w:szCs w:val="20"/>
              </w:rPr>
              <w:t>险。</w:t>
            </w:r>
          </w:p>
        </w:tc>
        <w:tc>
          <w:tcPr>
            <w:tcW w:w="1072"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483"/>
              <w:textAlignment w:val="baseline"/>
              <w:rPr>
                <w:rFonts w:hint="default" w:ascii="Times New Roman" w:hAnsi="Times New Roman" w:cs="Times New Roman"/>
                <w:sz w:val="20"/>
                <w:szCs w:val="20"/>
              </w:rPr>
            </w:pPr>
            <w:r>
              <w:rPr>
                <w:rFonts w:hint="default" w:ascii="Times New Roman" w:hAnsi="Times New Roman" w:cs="Times New Roman"/>
                <w:sz w:val="20"/>
                <w:szCs w:val="20"/>
              </w:rPr>
              <w:t>5</w:t>
            </w:r>
          </w:p>
        </w:tc>
        <w:tc>
          <w:tcPr>
            <w:tcW w:w="3535"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54" w:line="320" w:lineRule="exact"/>
              <w:ind w:left="95" w:firstLine="69"/>
              <w:textAlignment w:val="baseline"/>
              <w:rPr>
                <w:rFonts w:hint="default" w:ascii="Times New Roman" w:hAnsi="Times New Roman" w:cs="Times New Roman"/>
                <w:sz w:val="20"/>
                <w:szCs w:val="20"/>
              </w:rPr>
            </w:pP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1</w:t>
            </w: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按规定为所有员工在本单位办理职工</w:t>
            </w:r>
            <w:r>
              <w:rPr>
                <w:rFonts w:hint="default" w:ascii="Times New Roman" w:hAnsi="Times New Roman" w:cs="Times New Roman"/>
                <w:spacing w:val="-8"/>
                <w:sz w:val="20"/>
                <w:szCs w:val="20"/>
              </w:rPr>
              <w:t>医保，得3分；每发现1人次未在本单位按</w:t>
            </w:r>
            <w:r>
              <w:rPr>
                <w:rFonts w:hint="default" w:ascii="Times New Roman" w:hAnsi="Times New Roman" w:cs="Times New Roman"/>
                <w:spacing w:val="-15"/>
                <w:sz w:val="20"/>
                <w:szCs w:val="20"/>
              </w:rPr>
              <w:t>时</w:t>
            </w:r>
            <w:r>
              <w:rPr>
                <w:rFonts w:hint="default" w:ascii="Times New Roman" w:hAnsi="Times New Roman" w:cs="Times New Roman"/>
                <w:spacing w:val="-14"/>
                <w:sz w:val="20"/>
                <w:szCs w:val="20"/>
              </w:rPr>
              <w:t>足额缴纳职工医保，扣1分，至本评估</w:t>
            </w:r>
            <w:r>
              <w:rPr>
                <w:rFonts w:hint="default" w:ascii="Times New Roman" w:hAnsi="Times New Roman" w:cs="Times New Roman"/>
                <w:spacing w:val="-13"/>
                <w:sz w:val="20"/>
                <w:szCs w:val="20"/>
              </w:rPr>
              <w:t>项</w:t>
            </w:r>
            <w:r>
              <w:rPr>
                <w:rFonts w:hint="default" w:ascii="Times New Roman" w:hAnsi="Times New Roman" w:cs="Times New Roman"/>
                <w:spacing w:val="4"/>
                <w:sz w:val="20"/>
                <w:szCs w:val="20"/>
              </w:rPr>
              <w:t>目分值扣完为止。</w:t>
            </w:r>
          </w:p>
          <w:p>
            <w:pPr>
              <w:pStyle w:val="8"/>
              <w:keepNext w:val="0"/>
              <w:keepLines w:val="0"/>
              <w:pageBreakBefore w:val="0"/>
              <w:widowControl/>
              <w:kinsoku w:val="0"/>
              <w:wordWrap/>
              <w:overflowPunct/>
              <w:topLinePunct w:val="0"/>
              <w:autoSpaceDE w:val="0"/>
              <w:autoSpaceDN w:val="0"/>
              <w:bidi w:val="0"/>
              <w:adjustRightInd w:val="0"/>
              <w:snapToGrid w:val="0"/>
              <w:spacing w:before="62" w:line="320" w:lineRule="exact"/>
              <w:ind w:left="85" w:firstLine="39"/>
              <w:textAlignment w:val="baseline"/>
              <w:rPr>
                <w:rFonts w:hint="default" w:ascii="Times New Roman" w:hAnsi="Times New Roman" w:cs="Times New Roman"/>
                <w:sz w:val="20"/>
                <w:szCs w:val="20"/>
              </w:rPr>
            </w:pP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2</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执业药师自在申请门店注册月份起</w:t>
            </w:r>
            <w:r>
              <w:rPr>
                <w:rFonts w:hint="default" w:ascii="Times New Roman" w:hAnsi="Times New Roman" w:cs="Times New Roman"/>
                <w:spacing w:val="-19"/>
                <w:sz w:val="20"/>
                <w:szCs w:val="20"/>
              </w:rPr>
              <w:t>算，在本单</w:t>
            </w:r>
            <w:r>
              <w:rPr>
                <w:rFonts w:hint="default" w:ascii="Times New Roman" w:hAnsi="Times New Roman" w:cs="Times New Roman"/>
                <w:spacing w:val="-18"/>
                <w:sz w:val="20"/>
                <w:szCs w:val="20"/>
              </w:rPr>
              <w:t>位连续按时足额缴纳职工医保</w:t>
            </w:r>
            <w:r>
              <w:rPr>
                <w:rFonts w:hint="default" w:ascii="Times New Roman" w:hAnsi="Times New Roman" w:cs="Times New Roman"/>
                <w:spacing w:val="-13"/>
                <w:sz w:val="20"/>
                <w:szCs w:val="20"/>
              </w:rPr>
              <w:t>费</w:t>
            </w:r>
            <w:r>
              <w:rPr>
                <w:rFonts w:hint="default" w:ascii="Times New Roman" w:hAnsi="Times New Roman" w:cs="Times New Roman"/>
                <w:spacing w:val="-12"/>
                <w:sz w:val="20"/>
                <w:szCs w:val="20"/>
              </w:rPr>
              <w:t>均满3个月的，得1分；均满12个月的</w:t>
            </w:r>
            <w:r>
              <w:rPr>
                <w:rFonts w:hint="eastAsia" w:ascii="Times New Roman" w:hAnsi="Times New Roman" w:cs="Times New Roman"/>
                <w:spacing w:val="-12"/>
                <w:sz w:val="20"/>
                <w:szCs w:val="20"/>
                <w:lang w:eastAsia="zh-CN"/>
              </w:rPr>
              <w:t>，</w:t>
            </w:r>
            <w:r>
              <w:rPr>
                <w:rFonts w:hint="default" w:ascii="Times New Roman" w:hAnsi="Times New Roman" w:cs="Times New Roman"/>
                <w:spacing w:val="-12"/>
                <w:sz w:val="20"/>
                <w:szCs w:val="20"/>
              </w:rPr>
              <w:t>得2</w:t>
            </w:r>
            <w:r>
              <w:rPr>
                <w:rFonts w:hint="default" w:ascii="Times New Roman" w:hAnsi="Times New Roman" w:cs="Times New Roman"/>
                <w:spacing w:val="-1"/>
                <w:sz w:val="20"/>
                <w:szCs w:val="20"/>
              </w:rPr>
              <w:t>分。</w:t>
            </w:r>
          </w:p>
        </w:tc>
        <w:tc>
          <w:tcPr>
            <w:tcW w:w="794"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928"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5" w:hRule="atLeast"/>
        </w:trPr>
        <w:tc>
          <w:tcPr>
            <w:tcW w:w="620"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204"/>
              <w:textAlignment w:val="baseline"/>
              <w:rPr>
                <w:rFonts w:hint="default" w:ascii="Times New Roman" w:hAnsi="Times New Roman" w:cs="Times New Roman"/>
                <w:sz w:val="20"/>
                <w:szCs w:val="20"/>
              </w:rPr>
            </w:pPr>
            <w:r>
              <w:rPr>
                <w:rFonts w:hint="default" w:ascii="Times New Roman" w:hAnsi="Times New Roman" w:cs="Times New Roman"/>
                <w:spacing w:val="-6"/>
                <w:sz w:val="20"/>
                <w:szCs w:val="20"/>
              </w:rPr>
              <w:t>17</w:t>
            </w:r>
          </w:p>
        </w:tc>
        <w:tc>
          <w:tcPr>
            <w:tcW w:w="1102" w:type="dxa"/>
            <w:vMerge w:val="continue"/>
            <w:tcBorders>
              <w:top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1787"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208" w:line="320" w:lineRule="exact"/>
              <w:ind w:left="12" w:firstLine="75"/>
              <w:textAlignment w:val="baseline"/>
              <w:rPr>
                <w:rFonts w:hint="default" w:ascii="Times New Roman" w:hAnsi="Times New Roman" w:cs="Times New Roman"/>
                <w:sz w:val="20"/>
                <w:szCs w:val="20"/>
              </w:rPr>
            </w:pPr>
            <w:r>
              <w:rPr>
                <w:rFonts w:hint="default" w:ascii="Times New Roman" w:hAnsi="Times New Roman" w:cs="Times New Roman"/>
                <w:spacing w:val="-12"/>
                <w:sz w:val="20"/>
                <w:szCs w:val="20"/>
              </w:rPr>
              <w:t>药品、器械、耗材</w:t>
            </w:r>
            <w:r>
              <w:rPr>
                <w:rFonts w:hint="default" w:ascii="Times New Roman" w:hAnsi="Times New Roman" w:cs="Times New Roman"/>
                <w:spacing w:val="-2"/>
                <w:sz w:val="20"/>
                <w:szCs w:val="20"/>
              </w:rPr>
              <w:t>等进、销、存记录</w:t>
            </w:r>
            <w:r>
              <w:rPr>
                <w:rFonts w:hint="default" w:ascii="Times New Roman" w:hAnsi="Times New Roman" w:cs="Times New Roman"/>
                <w:spacing w:val="-3"/>
                <w:sz w:val="20"/>
                <w:szCs w:val="20"/>
              </w:rPr>
              <w:t>真实完整，做到票、</w:t>
            </w:r>
            <w:r>
              <w:rPr>
                <w:rFonts w:hint="default" w:ascii="Times New Roman" w:hAnsi="Times New Roman" w:cs="Times New Roman"/>
                <w:spacing w:val="-10"/>
                <w:sz w:val="20"/>
                <w:szCs w:val="20"/>
              </w:rPr>
              <w:t>账、货相符，资料按</w:t>
            </w:r>
          </w:p>
          <w:p>
            <w:pPr>
              <w:pStyle w:val="8"/>
              <w:keepNext w:val="0"/>
              <w:keepLines w:val="0"/>
              <w:pageBreakBefore w:val="0"/>
              <w:widowControl/>
              <w:kinsoku w:val="0"/>
              <w:wordWrap/>
              <w:overflowPunct/>
              <w:topLinePunct w:val="0"/>
              <w:autoSpaceDE w:val="0"/>
              <w:autoSpaceDN w:val="0"/>
              <w:bidi w:val="0"/>
              <w:adjustRightInd w:val="0"/>
              <w:snapToGrid w:val="0"/>
              <w:spacing w:before="1" w:line="320" w:lineRule="exact"/>
              <w:ind w:left="81" w:right="204" w:firstLine="110"/>
              <w:textAlignment w:val="baseline"/>
              <w:rPr>
                <w:rFonts w:hint="default" w:ascii="Times New Roman" w:hAnsi="Times New Roman" w:cs="Times New Roman"/>
                <w:sz w:val="20"/>
                <w:szCs w:val="20"/>
              </w:rPr>
            </w:pPr>
            <w:r>
              <w:rPr>
                <w:rFonts w:hint="default" w:ascii="Times New Roman" w:hAnsi="Times New Roman" w:cs="Times New Roman"/>
                <w:spacing w:val="-2"/>
                <w:sz w:val="20"/>
                <w:szCs w:val="20"/>
              </w:rPr>
              <w:t>规定期限保存齐</w:t>
            </w:r>
            <w:r>
              <w:rPr>
                <w:rFonts w:hint="default" w:ascii="Times New Roman" w:hAnsi="Times New Roman" w:cs="Times New Roman"/>
                <w:sz w:val="20"/>
                <w:szCs w:val="20"/>
              </w:rPr>
              <w:t>全。</w:t>
            </w:r>
          </w:p>
        </w:tc>
        <w:tc>
          <w:tcPr>
            <w:tcW w:w="1072"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483"/>
              <w:textAlignment w:val="baseline"/>
              <w:rPr>
                <w:rFonts w:hint="default" w:ascii="Times New Roman" w:hAnsi="Times New Roman" w:cs="Times New Roman"/>
                <w:sz w:val="20"/>
                <w:szCs w:val="20"/>
              </w:rPr>
            </w:pPr>
            <w:r>
              <w:rPr>
                <w:rFonts w:hint="default" w:ascii="Times New Roman" w:hAnsi="Times New Roman" w:cs="Times New Roman"/>
                <w:sz w:val="20"/>
                <w:szCs w:val="20"/>
              </w:rPr>
              <w:t>6</w:t>
            </w:r>
          </w:p>
        </w:tc>
        <w:tc>
          <w:tcPr>
            <w:tcW w:w="3535"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60" w:line="320" w:lineRule="exact"/>
              <w:ind w:left="105" w:firstLine="69"/>
              <w:textAlignment w:val="baseline"/>
              <w:rPr>
                <w:rFonts w:hint="default" w:ascii="Times New Roman" w:hAnsi="Times New Roman" w:cs="Times New Roman"/>
                <w:sz w:val="20"/>
                <w:szCs w:val="20"/>
              </w:rPr>
            </w:pP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1</w:t>
            </w: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抽查药品、器械、耗材等进、销、存</w:t>
            </w:r>
            <w:r>
              <w:rPr>
                <w:rFonts w:hint="default" w:ascii="Times New Roman" w:hAnsi="Times New Roman" w:cs="Times New Roman"/>
                <w:spacing w:val="-9"/>
                <w:sz w:val="20"/>
                <w:szCs w:val="20"/>
              </w:rPr>
              <w:t>记录，真实完整得3分；发现1例次记录不</w:t>
            </w:r>
            <w:r>
              <w:rPr>
                <w:rFonts w:hint="default" w:ascii="Times New Roman" w:hAnsi="Times New Roman" w:cs="Times New Roman"/>
                <w:spacing w:val="-1"/>
                <w:sz w:val="20"/>
                <w:szCs w:val="20"/>
              </w:rPr>
              <w:t>真实或不完整的，得0分。</w:t>
            </w:r>
          </w:p>
          <w:p>
            <w:pPr>
              <w:pStyle w:val="8"/>
              <w:keepNext w:val="0"/>
              <w:keepLines w:val="0"/>
              <w:pageBreakBefore w:val="0"/>
              <w:widowControl/>
              <w:kinsoku w:val="0"/>
              <w:wordWrap/>
              <w:overflowPunct/>
              <w:topLinePunct w:val="0"/>
              <w:autoSpaceDE w:val="0"/>
              <w:autoSpaceDN w:val="0"/>
              <w:bidi w:val="0"/>
              <w:adjustRightInd w:val="0"/>
              <w:snapToGrid w:val="0"/>
              <w:spacing w:before="81" w:line="320" w:lineRule="exact"/>
              <w:ind w:left="75" w:firstLine="99"/>
              <w:textAlignment w:val="baseline"/>
              <w:rPr>
                <w:rFonts w:hint="default" w:ascii="Times New Roman" w:hAnsi="Times New Roman" w:cs="Times New Roman"/>
                <w:sz w:val="20"/>
                <w:szCs w:val="20"/>
              </w:rPr>
            </w:pP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2</w:t>
            </w: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票、账、货相符，资料按规定期限保</w:t>
            </w:r>
            <w:r>
              <w:rPr>
                <w:rFonts w:hint="default" w:ascii="Times New Roman" w:hAnsi="Times New Roman" w:cs="Times New Roman"/>
                <w:sz w:val="20"/>
                <w:szCs w:val="20"/>
              </w:rPr>
              <w:t>存齐全，得3分；发现1例次票、账、货</w:t>
            </w:r>
            <w:r>
              <w:rPr>
                <w:rFonts w:hint="default" w:ascii="Times New Roman" w:hAnsi="Times New Roman" w:cs="Times New Roman"/>
                <w:spacing w:val="-14"/>
                <w:sz w:val="20"/>
                <w:szCs w:val="20"/>
              </w:rPr>
              <w:t>不相</w:t>
            </w:r>
            <w:r>
              <w:rPr>
                <w:rFonts w:hint="default" w:ascii="Times New Roman" w:hAnsi="Times New Roman" w:cs="Times New Roman"/>
                <w:spacing w:val="-13"/>
                <w:sz w:val="20"/>
                <w:szCs w:val="20"/>
              </w:rPr>
              <w:t>符或资料未按规定保存的，扣1分，</w:t>
            </w:r>
            <w:r>
              <w:rPr>
                <w:rFonts w:hint="default" w:ascii="Times New Roman" w:hAnsi="Times New Roman" w:cs="Times New Roman"/>
                <w:spacing w:val="-11"/>
                <w:sz w:val="20"/>
                <w:szCs w:val="20"/>
              </w:rPr>
              <w:t>至</w:t>
            </w:r>
            <w:r>
              <w:rPr>
                <w:rFonts w:hint="default" w:ascii="Times New Roman" w:hAnsi="Times New Roman" w:cs="Times New Roman"/>
                <w:spacing w:val="2"/>
                <w:sz w:val="20"/>
                <w:szCs w:val="20"/>
              </w:rPr>
              <w:t>本评估项目分值扣完为止。</w:t>
            </w:r>
          </w:p>
        </w:tc>
        <w:tc>
          <w:tcPr>
            <w:tcW w:w="794"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928"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4" w:hRule="atLeast"/>
        </w:trPr>
        <w:tc>
          <w:tcPr>
            <w:tcW w:w="620"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204"/>
              <w:textAlignment w:val="baseline"/>
              <w:rPr>
                <w:rFonts w:hint="default" w:ascii="Times New Roman" w:hAnsi="Times New Roman" w:cs="Times New Roman"/>
                <w:sz w:val="20"/>
                <w:szCs w:val="20"/>
              </w:rPr>
            </w:pPr>
            <w:r>
              <w:rPr>
                <w:rFonts w:hint="default" w:ascii="Times New Roman" w:hAnsi="Times New Roman" w:cs="Times New Roman"/>
                <w:spacing w:val="-6"/>
                <w:sz w:val="20"/>
                <w:szCs w:val="20"/>
              </w:rPr>
              <w:t>18</w:t>
            </w:r>
          </w:p>
        </w:tc>
        <w:tc>
          <w:tcPr>
            <w:tcW w:w="1102" w:type="dxa"/>
            <w:vMerge w:val="restart"/>
            <w:tcBorders>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90" w:right="64" w:firstLine="50"/>
              <w:textAlignment w:val="baseline"/>
              <w:rPr>
                <w:rFonts w:hint="eastAsia" w:ascii="Times New Roman" w:hAnsi="Times New Roman" w:eastAsia="宋体" w:cs="Times New Roman"/>
                <w:sz w:val="20"/>
                <w:szCs w:val="20"/>
                <w:lang w:eastAsia="zh-CN"/>
              </w:rPr>
            </w:pPr>
            <w:r>
              <w:rPr>
                <w:rFonts w:hint="default" w:ascii="Times New Roman" w:hAnsi="Times New Roman" w:cs="Times New Roman"/>
                <w:spacing w:val="-2"/>
                <w:sz w:val="20"/>
                <w:szCs w:val="20"/>
              </w:rPr>
              <w:t>信息化程</w:t>
            </w:r>
            <w:r>
              <w:rPr>
                <w:rFonts w:hint="default" w:ascii="Times New Roman" w:hAnsi="Times New Roman" w:cs="Times New Roman"/>
                <w:spacing w:val="7"/>
                <w:sz w:val="20"/>
                <w:szCs w:val="20"/>
              </w:rPr>
              <w:t>度高</w:t>
            </w: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7分</w:t>
            </w:r>
            <w:r>
              <w:rPr>
                <w:rFonts w:hint="eastAsia" w:ascii="Times New Roman" w:hAnsi="Times New Roman" w:cs="Times New Roman"/>
                <w:spacing w:val="7"/>
                <w:sz w:val="20"/>
                <w:szCs w:val="20"/>
                <w:lang w:eastAsia="zh-CN"/>
              </w:rPr>
              <w:t>）</w:t>
            </w:r>
          </w:p>
        </w:tc>
        <w:tc>
          <w:tcPr>
            <w:tcW w:w="1787"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91" w:right="87"/>
              <w:textAlignment w:val="baseline"/>
              <w:rPr>
                <w:rFonts w:hint="default" w:ascii="Times New Roman" w:hAnsi="Times New Roman" w:cs="Times New Roman"/>
                <w:sz w:val="20"/>
                <w:szCs w:val="20"/>
              </w:rPr>
            </w:pPr>
            <w:r>
              <w:rPr>
                <w:rFonts w:hint="default" w:ascii="Times New Roman" w:hAnsi="Times New Roman" w:cs="Times New Roman"/>
                <w:spacing w:val="1"/>
                <w:sz w:val="20"/>
                <w:szCs w:val="20"/>
              </w:rPr>
              <w:t>具备完善的视频监</w:t>
            </w:r>
            <w:r>
              <w:rPr>
                <w:rFonts w:hint="default" w:ascii="Times New Roman" w:hAnsi="Times New Roman" w:cs="Times New Roman"/>
                <w:sz w:val="20"/>
                <w:szCs w:val="20"/>
              </w:rPr>
              <w:t>控系统。</w:t>
            </w:r>
          </w:p>
        </w:tc>
        <w:tc>
          <w:tcPr>
            <w:tcW w:w="1072"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483"/>
              <w:textAlignment w:val="baseline"/>
              <w:rPr>
                <w:rFonts w:hint="default" w:ascii="Times New Roman" w:hAnsi="Times New Roman" w:cs="Times New Roman"/>
                <w:sz w:val="20"/>
                <w:szCs w:val="20"/>
              </w:rPr>
            </w:pPr>
            <w:r>
              <w:rPr>
                <w:rFonts w:hint="default" w:ascii="Times New Roman" w:hAnsi="Times New Roman" w:cs="Times New Roman"/>
                <w:sz w:val="20"/>
                <w:szCs w:val="20"/>
              </w:rPr>
              <w:t>2</w:t>
            </w:r>
          </w:p>
        </w:tc>
        <w:tc>
          <w:tcPr>
            <w:tcW w:w="3535"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72" w:line="320" w:lineRule="exact"/>
              <w:ind w:left="25"/>
              <w:textAlignment w:val="baseline"/>
              <w:rPr>
                <w:rFonts w:hint="default" w:ascii="Times New Roman" w:hAnsi="Times New Roman" w:cs="Times New Roman"/>
                <w:sz w:val="20"/>
                <w:szCs w:val="20"/>
              </w:rPr>
            </w:pP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1</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监控摄像头能完整、清晰记录购药、</w:t>
            </w:r>
            <w:r>
              <w:rPr>
                <w:rFonts w:hint="default" w:ascii="Times New Roman" w:hAnsi="Times New Roman" w:cs="Times New Roman"/>
                <w:spacing w:val="-4"/>
                <w:sz w:val="20"/>
                <w:szCs w:val="20"/>
              </w:rPr>
              <w:t>处方、配药等全程场景，得1分；不符合</w:t>
            </w:r>
            <w:r>
              <w:rPr>
                <w:rFonts w:hint="default" w:ascii="Times New Roman" w:hAnsi="Times New Roman" w:cs="Times New Roman"/>
                <w:spacing w:val="7"/>
                <w:sz w:val="20"/>
                <w:szCs w:val="20"/>
              </w:rPr>
              <w:t>的，得0分。</w:t>
            </w:r>
          </w:p>
          <w:p>
            <w:pPr>
              <w:pStyle w:val="8"/>
              <w:keepNext w:val="0"/>
              <w:keepLines w:val="0"/>
              <w:pageBreakBefore w:val="0"/>
              <w:widowControl/>
              <w:kinsoku w:val="0"/>
              <w:wordWrap/>
              <w:overflowPunct/>
              <w:topLinePunct w:val="0"/>
              <w:autoSpaceDE w:val="0"/>
              <w:autoSpaceDN w:val="0"/>
              <w:bidi w:val="0"/>
              <w:adjustRightInd w:val="0"/>
              <w:snapToGrid w:val="0"/>
              <w:spacing w:before="91" w:line="320" w:lineRule="exact"/>
              <w:ind w:left="95" w:right="113" w:firstLine="30"/>
              <w:textAlignment w:val="baseline"/>
              <w:rPr>
                <w:rFonts w:hint="default" w:ascii="Times New Roman" w:hAnsi="Times New Roman" w:cs="Times New Roman"/>
                <w:sz w:val="20"/>
                <w:szCs w:val="20"/>
              </w:rPr>
            </w:pPr>
            <w:r>
              <w:rPr>
                <w:rFonts w:hint="eastAsia" w:ascii="Times New Roman" w:hAnsi="Times New Roman" w:cs="Times New Roman"/>
                <w:sz w:val="20"/>
                <w:szCs w:val="20"/>
                <w:lang w:eastAsia="zh-CN"/>
              </w:rPr>
              <w:t>（</w:t>
            </w:r>
            <w:r>
              <w:rPr>
                <w:rFonts w:hint="default" w:ascii="Times New Roman" w:hAnsi="Times New Roman" w:cs="Times New Roman"/>
                <w:sz w:val="20"/>
                <w:szCs w:val="20"/>
              </w:rPr>
              <w:t>2</w:t>
            </w:r>
            <w:r>
              <w:rPr>
                <w:rFonts w:hint="eastAsia" w:ascii="Times New Roman" w:hAnsi="Times New Roman" w:cs="Times New Roman"/>
                <w:sz w:val="20"/>
                <w:szCs w:val="20"/>
                <w:lang w:eastAsia="zh-CN"/>
              </w:rPr>
              <w:t>）</w:t>
            </w:r>
            <w:r>
              <w:rPr>
                <w:rFonts w:hint="default" w:ascii="Times New Roman" w:hAnsi="Times New Roman" w:cs="Times New Roman"/>
                <w:sz w:val="20"/>
                <w:szCs w:val="20"/>
              </w:rPr>
              <w:t>监控视频已实际完整本地存储12个</w:t>
            </w:r>
            <w:r>
              <w:rPr>
                <w:rFonts w:hint="default" w:ascii="Times New Roman" w:hAnsi="Times New Roman" w:cs="Times New Roman"/>
                <w:spacing w:val="-1"/>
                <w:sz w:val="20"/>
                <w:szCs w:val="20"/>
              </w:rPr>
              <w:t>月以上并可随时调阅的，得1分。</w:t>
            </w:r>
          </w:p>
        </w:tc>
        <w:tc>
          <w:tcPr>
            <w:tcW w:w="794"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928"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7" w:hRule="atLeast"/>
        </w:trPr>
        <w:tc>
          <w:tcPr>
            <w:tcW w:w="620"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204"/>
              <w:textAlignment w:val="baseline"/>
              <w:rPr>
                <w:rFonts w:hint="default" w:ascii="Times New Roman" w:hAnsi="Times New Roman" w:cs="Times New Roman"/>
                <w:sz w:val="20"/>
                <w:szCs w:val="20"/>
              </w:rPr>
            </w:pPr>
            <w:r>
              <w:rPr>
                <w:rFonts w:hint="default" w:ascii="Times New Roman" w:hAnsi="Times New Roman" w:cs="Times New Roman"/>
                <w:spacing w:val="-6"/>
                <w:sz w:val="20"/>
                <w:szCs w:val="20"/>
              </w:rPr>
              <w:t>19</w:t>
            </w:r>
          </w:p>
        </w:tc>
        <w:tc>
          <w:tcPr>
            <w:tcW w:w="1102"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1787"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12" w:firstLine="79"/>
              <w:jc w:val="both"/>
              <w:textAlignment w:val="baseline"/>
              <w:rPr>
                <w:rFonts w:hint="default" w:ascii="Times New Roman" w:hAnsi="Times New Roman" w:cs="Times New Roman"/>
                <w:sz w:val="20"/>
                <w:szCs w:val="20"/>
              </w:rPr>
            </w:pPr>
            <w:r>
              <w:rPr>
                <w:rFonts w:hint="default" w:ascii="Times New Roman" w:hAnsi="Times New Roman" w:cs="Times New Roman"/>
                <w:sz w:val="20"/>
                <w:szCs w:val="20"/>
              </w:rPr>
              <w:t>具备药品、医疗器</w:t>
            </w:r>
            <w:r>
              <w:rPr>
                <w:rFonts w:hint="default" w:ascii="Times New Roman" w:hAnsi="Times New Roman" w:cs="Times New Roman"/>
                <w:spacing w:val="-25"/>
                <w:sz w:val="20"/>
                <w:szCs w:val="20"/>
              </w:rPr>
              <w:t>械“进</w:t>
            </w:r>
            <w:r>
              <w:rPr>
                <w:rFonts w:hint="default" w:ascii="Times New Roman" w:hAnsi="Times New Roman" w:cs="Times New Roman"/>
                <w:spacing w:val="-24"/>
                <w:sz w:val="20"/>
                <w:szCs w:val="20"/>
              </w:rPr>
              <w:t>销存”信息化</w:t>
            </w:r>
            <w:r>
              <w:rPr>
                <w:rFonts w:hint="default" w:ascii="Times New Roman" w:hAnsi="Times New Roman" w:cs="Times New Roman"/>
                <w:spacing w:val="-11"/>
                <w:sz w:val="20"/>
                <w:szCs w:val="20"/>
              </w:rPr>
              <w:t>管</w:t>
            </w:r>
            <w:r>
              <w:rPr>
                <w:rFonts w:hint="default" w:ascii="Times New Roman" w:hAnsi="Times New Roman" w:cs="Times New Roman"/>
                <w:spacing w:val="14"/>
                <w:sz w:val="20"/>
                <w:szCs w:val="20"/>
              </w:rPr>
              <w:t>理能力。</w:t>
            </w:r>
          </w:p>
        </w:tc>
        <w:tc>
          <w:tcPr>
            <w:tcW w:w="1072"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483"/>
              <w:textAlignment w:val="baseline"/>
              <w:rPr>
                <w:rFonts w:hint="default" w:ascii="Times New Roman" w:hAnsi="Times New Roman" w:cs="Times New Roman"/>
                <w:sz w:val="20"/>
                <w:szCs w:val="20"/>
              </w:rPr>
            </w:pPr>
            <w:r>
              <w:rPr>
                <w:rFonts w:hint="default" w:ascii="Times New Roman" w:hAnsi="Times New Roman" w:cs="Times New Roman"/>
                <w:sz w:val="20"/>
                <w:szCs w:val="20"/>
              </w:rPr>
              <w:t>3</w:t>
            </w:r>
          </w:p>
        </w:tc>
        <w:tc>
          <w:tcPr>
            <w:tcW w:w="3535"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72" w:line="320" w:lineRule="exact"/>
              <w:ind w:left="15"/>
              <w:jc w:val="both"/>
              <w:textAlignment w:val="baseline"/>
              <w:rPr>
                <w:rFonts w:hint="default" w:ascii="Times New Roman" w:hAnsi="Times New Roman" w:cs="Times New Roman"/>
                <w:sz w:val="20"/>
                <w:szCs w:val="20"/>
              </w:rPr>
            </w:pPr>
            <w:r>
              <w:rPr>
                <w:rFonts w:hint="default" w:ascii="Times New Roman" w:hAnsi="Times New Roman" w:cs="Times New Roman"/>
                <w:spacing w:val="-15"/>
                <w:sz w:val="20"/>
                <w:szCs w:val="20"/>
              </w:rPr>
              <w:t>具备完整的药品、医疗器械“进销存”管理</w:t>
            </w:r>
            <w:r>
              <w:rPr>
                <w:rFonts w:hint="default" w:ascii="Times New Roman" w:hAnsi="Times New Roman" w:cs="Times New Roman"/>
                <w:spacing w:val="-4"/>
                <w:sz w:val="20"/>
                <w:szCs w:val="20"/>
              </w:rPr>
              <w:t>信息系统，按照医保信息系统接口规范及时、准确、完整、真实上传药械的“进销</w:t>
            </w:r>
            <w:r>
              <w:rPr>
                <w:rFonts w:hint="default" w:ascii="Times New Roman" w:hAnsi="Times New Roman" w:cs="Times New Roman"/>
                <w:spacing w:val="-1"/>
                <w:sz w:val="20"/>
                <w:szCs w:val="20"/>
              </w:rPr>
              <w:t>存”数据。符合要求的，得3分；不符合</w:t>
            </w:r>
            <w:r>
              <w:rPr>
                <w:rFonts w:hint="default" w:ascii="Times New Roman" w:hAnsi="Times New Roman" w:cs="Times New Roman"/>
                <w:spacing w:val="14"/>
                <w:sz w:val="20"/>
                <w:szCs w:val="20"/>
              </w:rPr>
              <w:t>的，得0分。</w:t>
            </w:r>
          </w:p>
        </w:tc>
        <w:tc>
          <w:tcPr>
            <w:tcW w:w="794"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928"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9" w:hRule="atLeast"/>
        </w:trPr>
        <w:tc>
          <w:tcPr>
            <w:tcW w:w="620"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204"/>
              <w:textAlignment w:val="baseline"/>
              <w:rPr>
                <w:rFonts w:hint="default" w:ascii="Times New Roman" w:hAnsi="Times New Roman" w:cs="Times New Roman"/>
                <w:sz w:val="20"/>
                <w:szCs w:val="20"/>
              </w:rPr>
            </w:pPr>
            <w:r>
              <w:rPr>
                <w:rFonts w:hint="default" w:ascii="Times New Roman" w:hAnsi="Times New Roman" w:cs="Times New Roman"/>
                <w:spacing w:val="-3"/>
                <w:sz w:val="20"/>
                <w:szCs w:val="20"/>
              </w:rPr>
              <w:t>20</w:t>
            </w:r>
          </w:p>
        </w:tc>
        <w:tc>
          <w:tcPr>
            <w:tcW w:w="1102" w:type="dxa"/>
            <w:vMerge w:val="continue"/>
            <w:tcBorders>
              <w:top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1787"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71" w:right="84" w:firstLine="20"/>
              <w:jc w:val="both"/>
              <w:textAlignment w:val="baseline"/>
              <w:rPr>
                <w:rFonts w:hint="default" w:ascii="Times New Roman" w:hAnsi="Times New Roman" w:cs="Times New Roman"/>
                <w:sz w:val="20"/>
                <w:szCs w:val="20"/>
              </w:rPr>
            </w:pPr>
            <w:r>
              <w:rPr>
                <w:rFonts w:hint="default" w:ascii="Times New Roman" w:hAnsi="Times New Roman" w:cs="Times New Roman"/>
                <w:spacing w:val="1"/>
                <w:sz w:val="20"/>
                <w:szCs w:val="20"/>
              </w:rPr>
              <w:t>医保电子处方流转全面应用，药品追</w:t>
            </w:r>
            <w:r>
              <w:rPr>
                <w:rFonts w:hint="default" w:ascii="Times New Roman" w:hAnsi="Times New Roman" w:cs="Times New Roman"/>
                <w:spacing w:val="3"/>
                <w:sz w:val="20"/>
                <w:szCs w:val="20"/>
              </w:rPr>
              <w:t>溯码规范采集、核</w:t>
            </w:r>
            <w:r>
              <w:rPr>
                <w:rFonts w:hint="default" w:ascii="Times New Roman" w:hAnsi="Times New Roman" w:cs="Times New Roman"/>
                <w:sz w:val="20"/>
                <w:szCs w:val="20"/>
              </w:rPr>
              <w:t>验、上传。</w:t>
            </w:r>
          </w:p>
        </w:tc>
        <w:tc>
          <w:tcPr>
            <w:tcW w:w="1072"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8"/>
              <w:keepNext w:val="0"/>
              <w:keepLines w:val="0"/>
              <w:pageBreakBefore w:val="0"/>
              <w:widowControl/>
              <w:kinsoku w:val="0"/>
              <w:wordWrap/>
              <w:overflowPunct/>
              <w:topLinePunct w:val="0"/>
              <w:autoSpaceDE w:val="0"/>
              <w:autoSpaceDN w:val="0"/>
              <w:bidi w:val="0"/>
              <w:adjustRightInd w:val="0"/>
              <w:snapToGrid w:val="0"/>
              <w:spacing w:before="65" w:line="320" w:lineRule="exact"/>
              <w:ind w:left="483"/>
              <w:textAlignment w:val="baseline"/>
              <w:rPr>
                <w:rFonts w:hint="default" w:ascii="Times New Roman" w:hAnsi="Times New Roman" w:cs="Times New Roman"/>
                <w:sz w:val="20"/>
                <w:szCs w:val="20"/>
              </w:rPr>
            </w:pPr>
            <w:r>
              <w:rPr>
                <w:rFonts w:hint="default" w:ascii="Times New Roman" w:hAnsi="Times New Roman" w:cs="Times New Roman"/>
                <w:sz w:val="20"/>
                <w:szCs w:val="20"/>
              </w:rPr>
              <w:t>2</w:t>
            </w:r>
          </w:p>
        </w:tc>
        <w:tc>
          <w:tcPr>
            <w:tcW w:w="3535"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66" w:line="320" w:lineRule="exact"/>
              <w:ind w:left="25" w:firstLine="159"/>
              <w:jc w:val="both"/>
              <w:textAlignment w:val="baseline"/>
              <w:rPr>
                <w:rFonts w:hint="default" w:ascii="Times New Roman" w:hAnsi="Times New Roman" w:cs="Times New Roman"/>
                <w:sz w:val="20"/>
                <w:szCs w:val="20"/>
              </w:rPr>
            </w:pPr>
            <w:r>
              <w:rPr>
                <w:rFonts w:hint="eastAsia" w:ascii="Times New Roman" w:hAnsi="Times New Roman" w:cs="Times New Roman"/>
                <w:spacing w:val="-8"/>
                <w:sz w:val="20"/>
                <w:szCs w:val="20"/>
                <w:lang w:eastAsia="zh-CN"/>
              </w:rPr>
              <w:t>（</w:t>
            </w:r>
            <w:r>
              <w:rPr>
                <w:rFonts w:hint="default" w:ascii="Times New Roman" w:hAnsi="Times New Roman" w:cs="Times New Roman"/>
                <w:spacing w:val="-8"/>
                <w:sz w:val="20"/>
                <w:szCs w:val="20"/>
              </w:rPr>
              <w:t>1</w:t>
            </w:r>
            <w:r>
              <w:rPr>
                <w:rFonts w:hint="eastAsia" w:ascii="Times New Roman" w:hAnsi="Times New Roman" w:cs="Times New Roman"/>
                <w:spacing w:val="-8"/>
                <w:sz w:val="20"/>
                <w:szCs w:val="20"/>
                <w:lang w:eastAsia="zh-CN"/>
              </w:rPr>
              <w:t>）</w:t>
            </w:r>
            <w:r>
              <w:rPr>
                <w:rFonts w:hint="default" w:ascii="Times New Roman" w:hAnsi="Times New Roman" w:cs="Times New Roman"/>
                <w:spacing w:val="-8"/>
                <w:sz w:val="20"/>
                <w:szCs w:val="20"/>
              </w:rPr>
              <w:t>医保结算业务按规定使用医保电子处</w:t>
            </w:r>
            <w:r>
              <w:rPr>
                <w:rFonts w:hint="default" w:ascii="Times New Roman" w:hAnsi="Times New Roman" w:cs="Times New Roman"/>
                <w:spacing w:val="-1"/>
                <w:sz w:val="20"/>
                <w:szCs w:val="20"/>
              </w:rPr>
              <w:t>方，符合要求的，得1分，不符合的，得</w:t>
            </w:r>
            <w:r>
              <w:rPr>
                <w:rFonts w:hint="default" w:ascii="Times New Roman" w:hAnsi="Times New Roman" w:cs="Times New Roman"/>
                <w:spacing w:val="23"/>
                <w:sz w:val="20"/>
                <w:szCs w:val="20"/>
              </w:rPr>
              <w:t>0分。</w:t>
            </w:r>
          </w:p>
          <w:p>
            <w:pPr>
              <w:pStyle w:val="8"/>
              <w:keepNext w:val="0"/>
              <w:keepLines w:val="0"/>
              <w:pageBreakBefore w:val="0"/>
              <w:widowControl/>
              <w:kinsoku w:val="0"/>
              <w:wordWrap/>
              <w:overflowPunct/>
              <w:topLinePunct w:val="0"/>
              <w:autoSpaceDE w:val="0"/>
              <w:autoSpaceDN w:val="0"/>
              <w:bidi w:val="0"/>
              <w:adjustRightInd w:val="0"/>
              <w:snapToGrid w:val="0"/>
              <w:spacing w:before="2" w:line="320" w:lineRule="exact"/>
              <w:ind w:left="125" w:firstLine="39"/>
              <w:textAlignment w:val="baseline"/>
              <w:rPr>
                <w:rFonts w:hint="default" w:ascii="Times New Roman" w:hAnsi="Times New Roman" w:cs="Times New Roman"/>
                <w:sz w:val="20"/>
                <w:szCs w:val="20"/>
              </w:rPr>
            </w:pP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2</w:t>
            </w:r>
            <w:r>
              <w:rPr>
                <w:rFonts w:hint="eastAsia" w:ascii="Times New Roman" w:hAnsi="Times New Roman" w:cs="Times New Roman"/>
                <w:spacing w:val="-7"/>
                <w:sz w:val="20"/>
                <w:szCs w:val="20"/>
                <w:lang w:eastAsia="zh-CN"/>
              </w:rPr>
              <w:t>）</w:t>
            </w:r>
            <w:r>
              <w:rPr>
                <w:rFonts w:hint="default" w:ascii="Times New Roman" w:hAnsi="Times New Roman" w:cs="Times New Roman"/>
                <w:spacing w:val="-7"/>
                <w:sz w:val="20"/>
                <w:szCs w:val="20"/>
              </w:rPr>
              <w:t>准确采集、核验、上传所有药械追溯</w:t>
            </w:r>
            <w:r>
              <w:rPr>
                <w:rFonts w:hint="default" w:ascii="Times New Roman" w:hAnsi="Times New Roman" w:cs="Times New Roman"/>
                <w:spacing w:val="-2"/>
                <w:sz w:val="20"/>
                <w:szCs w:val="20"/>
              </w:rPr>
              <w:t>码信息至医保信息平台</w:t>
            </w:r>
            <w:r>
              <w:rPr>
                <w:rFonts w:hint="eastAsia" w:ascii="Times New Roman" w:hAnsi="Times New Roman" w:cs="Times New Roman"/>
                <w:spacing w:val="-2"/>
                <w:sz w:val="20"/>
                <w:szCs w:val="20"/>
                <w:lang w:eastAsia="zh-CN"/>
              </w:rPr>
              <w:t>（</w:t>
            </w:r>
            <w:r>
              <w:rPr>
                <w:rFonts w:hint="default" w:ascii="Times New Roman" w:hAnsi="Times New Roman" w:cs="Times New Roman"/>
                <w:spacing w:val="-2"/>
                <w:sz w:val="20"/>
                <w:szCs w:val="20"/>
              </w:rPr>
              <w:t>无追溯码的除</w:t>
            </w:r>
            <w:r>
              <w:rPr>
                <w:rFonts w:hint="default" w:ascii="Times New Roman" w:hAnsi="Times New Roman" w:cs="Times New Roman"/>
                <w:spacing w:val="2"/>
                <w:sz w:val="20"/>
                <w:szCs w:val="20"/>
              </w:rPr>
              <w:t>外</w:t>
            </w:r>
            <w:r>
              <w:rPr>
                <w:rFonts w:hint="eastAsia" w:ascii="Times New Roman" w:hAnsi="Times New Roman" w:cs="Times New Roman"/>
                <w:spacing w:val="2"/>
                <w:sz w:val="20"/>
                <w:szCs w:val="20"/>
                <w:lang w:eastAsia="zh-CN"/>
              </w:rPr>
              <w:t>）</w:t>
            </w:r>
            <w:r>
              <w:rPr>
                <w:rFonts w:hint="default" w:ascii="Times New Roman" w:hAnsi="Times New Roman" w:cs="Times New Roman"/>
                <w:spacing w:val="2"/>
                <w:sz w:val="20"/>
                <w:szCs w:val="20"/>
              </w:rPr>
              <w:t>,符合要求的，得1分，不符合的，</w:t>
            </w:r>
          </w:p>
          <w:p>
            <w:pPr>
              <w:pStyle w:val="8"/>
              <w:keepNext w:val="0"/>
              <w:keepLines w:val="0"/>
              <w:pageBreakBefore w:val="0"/>
              <w:widowControl/>
              <w:kinsoku w:val="0"/>
              <w:wordWrap/>
              <w:overflowPunct/>
              <w:topLinePunct w:val="0"/>
              <w:autoSpaceDE w:val="0"/>
              <w:autoSpaceDN w:val="0"/>
              <w:bidi w:val="0"/>
              <w:adjustRightInd w:val="0"/>
              <w:snapToGrid w:val="0"/>
              <w:spacing w:before="12" w:line="320" w:lineRule="exact"/>
              <w:ind w:left="95"/>
              <w:textAlignment w:val="baseline"/>
              <w:rPr>
                <w:rFonts w:hint="default" w:ascii="Times New Roman" w:hAnsi="Times New Roman" w:cs="Times New Roman"/>
                <w:sz w:val="20"/>
                <w:szCs w:val="20"/>
              </w:rPr>
            </w:pPr>
            <w:r>
              <w:rPr>
                <w:rFonts w:hint="default" w:ascii="Times New Roman" w:hAnsi="Times New Roman" w:cs="Times New Roman"/>
                <w:spacing w:val="-1"/>
                <w:sz w:val="20"/>
                <w:szCs w:val="20"/>
              </w:rPr>
              <w:t>得0分。</w:t>
            </w:r>
          </w:p>
        </w:tc>
        <w:tc>
          <w:tcPr>
            <w:tcW w:w="794"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928" w:type="dxa"/>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1722" w:type="dxa"/>
            <w:gridSpan w:val="2"/>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185" w:line="320" w:lineRule="exact"/>
              <w:ind w:left="135"/>
              <w:textAlignment w:val="baseline"/>
              <w:rPr>
                <w:rFonts w:hint="default" w:ascii="Times New Roman" w:hAnsi="Times New Roman" w:cs="Times New Roman"/>
                <w:sz w:val="20"/>
                <w:szCs w:val="20"/>
              </w:rPr>
            </w:pPr>
            <w:r>
              <w:rPr>
                <w:rFonts w:hint="default" w:ascii="Times New Roman" w:hAnsi="Times New Roman" w:cs="Times New Roman"/>
                <w:spacing w:val="-1"/>
                <w:sz w:val="20"/>
                <w:szCs w:val="20"/>
              </w:rPr>
              <w:t>评估</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核验</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结果</w:t>
            </w:r>
          </w:p>
        </w:tc>
        <w:tc>
          <w:tcPr>
            <w:tcW w:w="8116" w:type="dxa"/>
            <w:gridSpan w:val="5"/>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179" w:line="320" w:lineRule="exact"/>
              <w:ind w:left="2872"/>
              <w:textAlignment w:val="baseline"/>
              <w:rPr>
                <w:rFonts w:hint="default" w:ascii="Times New Roman" w:hAnsi="Times New Roman" w:cs="Times New Roman"/>
                <w:sz w:val="20"/>
                <w:szCs w:val="20"/>
              </w:rPr>
            </w:pPr>
            <w:r>
              <w:rPr>
                <w:rFonts w:hint="default" w:ascii="Times New Roman" w:hAnsi="Times New Roman" w:cs="Times New Roman"/>
                <w:spacing w:val="-1"/>
                <w:sz w:val="20"/>
                <w:szCs w:val="20"/>
              </w:rPr>
              <w:t>评估</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核验</w:t>
            </w:r>
            <w:r>
              <w:rPr>
                <w:rFonts w:hint="eastAsia" w:ascii="Times New Roman" w:hAnsi="Times New Roman" w:cs="Times New Roman"/>
                <w:spacing w:val="-1"/>
                <w:sz w:val="20"/>
                <w:szCs w:val="20"/>
                <w:lang w:eastAsia="zh-CN"/>
              </w:rPr>
              <w:t>）</w:t>
            </w:r>
            <w:r>
              <w:rPr>
                <w:rFonts w:hint="default" w:ascii="Times New Roman" w:hAnsi="Times New Roman" w:cs="Times New Roman"/>
                <w:spacing w:val="-1"/>
                <w:sz w:val="20"/>
                <w:szCs w:val="20"/>
              </w:rPr>
              <w:t>总分：分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9838" w:type="dxa"/>
            <w:gridSpan w:val="7"/>
            <w:vAlign w:val="top"/>
          </w:tcPr>
          <w:p>
            <w:pPr>
              <w:pStyle w:val="8"/>
              <w:keepNext w:val="0"/>
              <w:keepLines w:val="0"/>
              <w:pageBreakBefore w:val="0"/>
              <w:widowControl/>
              <w:kinsoku w:val="0"/>
              <w:wordWrap/>
              <w:overflowPunct/>
              <w:topLinePunct w:val="0"/>
              <w:autoSpaceDE w:val="0"/>
              <w:autoSpaceDN w:val="0"/>
              <w:bidi w:val="0"/>
              <w:adjustRightInd w:val="0"/>
              <w:snapToGrid w:val="0"/>
              <w:spacing w:before="195" w:line="320" w:lineRule="exact"/>
              <w:ind w:left="4307"/>
              <w:textAlignment w:val="baseline"/>
              <w:rPr>
                <w:rFonts w:hint="default" w:ascii="Times New Roman" w:hAnsi="Times New Roman" w:cs="Times New Roman"/>
                <w:sz w:val="20"/>
                <w:szCs w:val="20"/>
              </w:rPr>
            </w:pPr>
            <w:r>
              <w:rPr>
                <w:rFonts w:hint="default" w:ascii="Times New Roman" w:hAnsi="Times New Roman" w:cs="Times New Roman"/>
                <w:b/>
                <w:bCs/>
                <w:spacing w:val="-4"/>
                <w:sz w:val="20"/>
                <w:szCs w:val="20"/>
              </w:rPr>
              <w:t>零售药店意见</w:t>
            </w:r>
          </w:p>
        </w:tc>
      </w:tr>
    </w:tbl>
    <w:p>
      <w:pPr>
        <w:rPr>
          <w:rFonts w:hint="default" w:ascii="Times New Roman" w:hAnsi="Times New Roman" w:cs="Times New Roman"/>
          <w:sz w:val="21"/>
        </w:rPr>
      </w:pPr>
    </w:p>
    <w:p>
      <w:pPr>
        <w:rPr>
          <w:rFonts w:hint="default" w:ascii="Times New Roman" w:hAnsi="Times New Roman" w:eastAsia="Arial" w:cs="Times New Roman"/>
          <w:sz w:val="21"/>
          <w:szCs w:val="21"/>
        </w:rPr>
        <w:sectPr>
          <w:footerReference r:id="rId9" w:type="default"/>
          <w:pgSz w:w="11910" w:h="16840"/>
          <w:pgMar w:top="1431" w:right="1134" w:bottom="1561" w:left="1134" w:header="0" w:footer="1211" w:gutter="0"/>
          <w:cols w:space="720" w:num="1"/>
        </w:sectPr>
      </w:pPr>
    </w:p>
    <w:p>
      <w:pPr>
        <w:spacing w:before="15"/>
        <w:rPr>
          <w:rFonts w:hint="default" w:ascii="Times New Roman" w:hAnsi="Times New Roman" w:cs="Times New Roman"/>
        </w:rPr>
      </w:pPr>
    </w:p>
    <w:tbl>
      <w:tblPr>
        <w:tblStyle w:val="7"/>
        <w:tblW w:w="99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9" w:hRule="atLeast"/>
        </w:trPr>
        <w:tc>
          <w:tcPr>
            <w:tcW w:w="9909" w:type="dxa"/>
            <w:vAlign w:val="top"/>
          </w:tcPr>
          <w:p>
            <w:pPr>
              <w:spacing w:line="310" w:lineRule="auto"/>
              <w:rPr>
                <w:rFonts w:hint="default" w:ascii="Times New Roman" w:hAnsi="Times New Roman" w:cs="Times New Roman"/>
                <w:sz w:val="21"/>
              </w:rPr>
            </w:pPr>
          </w:p>
          <w:p>
            <w:pPr>
              <w:spacing w:line="310" w:lineRule="auto"/>
              <w:rPr>
                <w:rFonts w:hint="default" w:ascii="Times New Roman" w:hAnsi="Times New Roman" w:cs="Times New Roman"/>
                <w:sz w:val="21"/>
              </w:rPr>
            </w:pPr>
          </w:p>
          <w:p>
            <w:pPr>
              <w:spacing w:line="311" w:lineRule="auto"/>
              <w:rPr>
                <w:rFonts w:hint="default" w:ascii="Times New Roman" w:hAnsi="Times New Roman" w:cs="Times New Roman"/>
                <w:sz w:val="21"/>
              </w:rPr>
            </w:pPr>
          </w:p>
          <w:p>
            <w:pPr>
              <w:pStyle w:val="8"/>
              <w:spacing w:before="75" w:line="218" w:lineRule="auto"/>
              <w:ind w:left="744"/>
              <w:rPr>
                <w:rFonts w:hint="default" w:ascii="Times New Roman" w:hAnsi="Times New Roman" w:cs="Times New Roman"/>
                <w:sz w:val="23"/>
                <w:szCs w:val="23"/>
              </w:rPr>
            </w:pPr>
            <w:r>
              <w:rPr>
                <w:rFonts w:hint="default" w:ascii="Times New Roman" w:hAnsi="Times New Roman" w:cs="Times New Roman"/>
                <w:spacing w:val="-1"/>
                <w:sz w:val="23"/>
                <w:szCs w:val="23"/>
              </w:rPr>
              <w:t>以上评估</w:t>
            </w:r>
            <w:r>
              <w:rPr>
                <w:rFonts w:hint="eastAsia" w:ascii="Times New Roman" w:hAnsi="Times New Roman" w:cs="Times New Roman"/>
                <w:spacing w:val="-1"/>
                <w:sz w:val="23"/>
                <w:szCs w:val="23"/>
                <w:lang w:eastAsia="zh-CN"/>
              </w:rPr>
              <w:t>（</w:t>
            </w:r>
            <w:r>
              <w:rPr>
                <w:rFonts w:hint="default" w:ascii="Times New Roman" w:hAnsi="Times New Roman" w:cs="Times New Roman"/>
                <w:spacing w:val="-1"/>
                <w:sz w:val="23"/>
                <w:szCs w:val="23"/>
              </w:rPr>
              <w:t>核验</w:t>
            </w:r>
            <w:r>
              <w:rPr>
                <w:rFonts w:hint="eastAsia" w:ascii="Times New Roman" w:hAnsi="Times New Roman" w:cs="Times New Roman"/>
                <w:spacing w:val="-1"/>
                <w:sz w:val="23"/>
                <w:szCs w:val="23"/>
                <w:lang w:eastAsia="zh-CN"/>
              </w:rPr>
              <w:t>）</w:t>
            </w:r>
            <w:r>
              <w:rPr>
                <w:rFonts w:hint="default" w:ascii="Times New Roman" w:hAnsi="Times New Roman" w:cs="Times New Roman"/>
                <w:spacing w:val="-1"/>
                <w:sz w:val="23"/>
                <w:szCs w:val="23"/>
              </w:rPr>
              <w:t>结果情况属实。</w:t>
            </w:r>
          </w:p>
          <w:p>
            <w:pPr>
              <w:spacing w:line="282" w:lineRule="auto"/>
              <w:rPr>
                <w:rFonts w:hint="default" w:ascii="Times New Roman" w:hAnsi="Times New Roman" w:cs="Times New Roman"/>
                <w:sz w:val="21"/>
              </w:rPr>
            </w:pPr>
          </w:p>
          <w:p>
            <w:pPr>
              <w:pStyle w:val="8"/>
              <w:spacing w:before="75" w:line="219" w:lineRule="auto"/>
              <w:ind w:left="4635"/>
              <w:rPr>
                <w:rFonts w:hint="default" w:ascii="Times New Roman" w:hAnsi="Times New Roman" w:cs="Times New Roman"/>
                <w:sz w:val="23"/>
                <w:szCs w:val="23"/>
              </w:rPr>
            </w:pPr>
            <w:r>
              <w:rPr>
                <w:rFonts w:hint="default" w:ascii="Times New Roman" w:hAnsi="Times New Roman" w:cs="Times New Roman"/>
                <w:spacing w:val="3"/>
                <w:sz w:val="23"/>
                <w:szCs w:val="23"/>
              </w:rPr>
              <w:t>零售药店负责人签名</w:t>
            </w:r>
            <w:r>
              <w:rPr>
                <w:rFonts w:hint="eastAsia" w:ascii="Times New Roman" w:hAnsi="Times New Roman" w:cs="Times New Roman"/>
                <w:spacing w:val="3"/>
                <w:sz w:val="23"/>
                <w:szCs w:val="23"/>
                <w:lang w:eastAsia="zh-CN"/>
              </w:rPr>
              <w:t>（</w:t>
            </w:r>
            <w:r>
              <w:rPr>
                <w:rFonts w:hint="default" w:ascii="Times New Roman" w:hAnsi="Times New Roman" w:cs="Times New Roman"/>
                <w:spacing w:val="3"/>
                <w:sz w:val="23"/>
                <w:szCs w:val="23"/>
              </w:rPr>
              <w:t>盖章</w:t>
            </w:r>
            <w:r>
              <w:rPr>
                <w:rFonts w:hint="eastAsia" w:ascii="Times New Roman" w:hAnsi="Times New Roman" w:cs="Times New Roman"/>
                <w:spacing w:val="3"/>
                <w:sz w:val="23"/>
                <w:szCs w:val="23"/>
                <w:lang w:eastAsia="zh-CN"/>
              </w:rPr>
              <w:t>）</w:t>
            </w:r>
            <w:r>
              <w:rPr>
                <w:rFonts w:hint="default" w:ascii="Times New Roman" w:hAnsi="Times New Roman" w:cs="Times New Roman"/>
                <w:spacing w:val="3"/>
                <w:sz w:val="23"/>
                <w:szCs w:val="23"/>
              </w:rPr>
              <w:t>:</w:t>
            </w:r>
          </w:p>
          <w:p>
            <w:pPr>
              <w:pStyle w:val="8"/>
              <w:spacing w:before="38" w:line="219" w:lineRule="auto"/>
              <w:jc w:val="right"/>
              <w:rPr>
                <w:rFonts w:hint="default" w:ascii="Times New Roman" w:hAnsi="Times New Roman" w:cs="Times New Roman"/>
                <w:sz w:val="23"/>
                <w:szCs w:val="23"/>
              </w:rPr>
            </w:pPr>
            <w:r>
              <w:rPr>
                <w:rFonts w:hint="default" w:ascii="Times New Roman" w:hAnsi="Times New Roman" w:cs="Times New Roman"/>
                <w:spacing w:val="-25"/>
                <w:sz w:val="23"/>
                <w:szCs w:val="23"/>
              </w:rPr>
              <w:t>年</w:t>
            </w:r>
            <w:r>
              <w:rPr>
                <w:rFonts w:hint="eastAsia" w:ascii="Times New Roman" w:hAnsi="Times New Roman" w:cs="Times New Roman"/>
                <w:spacing w:val="-25"/>
                <w:sz w:val="23"/>
                <w:szCs w:val="23"/>
                <w:lang w:val="en-US" w:eastAsia="zh-CN"/>
              </w:rPr>
              <w:t xml:space="preserve">            </w:t>
            </w:r>
            <w:r>
              <w:rPr>
                <w:rFonts w:hint="default" w:ascii="Times New Roman" w:hAnsi="Times New Roman" w:cs="Times New Roman"/>
                <w:spacing w:val="-25"/>
                <w:sz w:val="23"/>
                <w:szCs w:val="23"/>
              </w:rPr>
              <w:t>月</w:t>
            </w:r>
            <w:r>
              <w:rPr>
                <w:rFonts w:hint="eastAsia" w:ascii="Times New Roman" w:hAnsi="Times New Roman" w:cs="Times New Roman"/>
                <w:spacing w:val="-25"/>
                <w:sz w:val="23"/>
                <w:szCs w:val="23"/>
                <w:lang w:val="en-US" w:eastAsia="zh-CN"/>
              </w:rPr>
              <w:t xml:space="preserve">         </w:t>
            </w:r>
            <w:r>
              <w:rPr>
                <w:rFonts w:hint="default" w:ascii="Times New Roman" w:hAnsi="Times New Roman" w:cs="Times New Roman"/>
                <w:spacing w:val="-25"/>
                <w:sz w:val="23"/>
                <w:szCs w:val="23"/>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9909" w:type="dxa"/>
            <w:vAlign w:val="top"/>
          </w:tcPr>
          <w:p>
            <w:pPr>
              <w:pStyle w:val="8"/>
              <w:spacing w:before="173" w:line="218" w:lineRule="auto"/>
              <w:ind w:left="3694"/>
              <w:rPr>
                <w:rFonts w:hint="default" w:ascii="Times New Roman" w:hAnsi="Times New Roman" w:cs="Times New Roman"/>
                <w:sz w:val="23"/>
                <w:szCs w:val="23"/>
              </w:rPr>
            </w:pPr>
            <w:r>
              <w:rPr>
                <w:rFonts w:hint="default" w:ascii="Times New Roman" w:hAnsi="Times New Roman" w:cs="Times New Roman"/>
                <w:spacing w:val="-1"/>
                <w:sz w:val="23"/>
                <w:szCs w:val="23"/>
              </w:rPr>
              <w:t>评估</w:t>
            </w:r>
            <w:r>
              <w:rPr>
                <w:rFonts w:hint="eastAsia" w:ascii="Times New Roman" w:hAnsi="Times New Roman" w:cs="Times New Roman"/>
                <w:spacing w:val="-1"/>
                <w:sz w:val="23"/>
                <w:szCs w:val="23"/>
                <w:lang w:eastAsia="zh-CN"/>
              </w:rPr>
              <w:t>（</w:t>
            </w:r>
            <w:r>
              <w:rPr>
                <w:rFonts w:hint="default" w:ascii="Times New Roman" w:hAnsi="Times New Roman" w:cs="Times New Roman"/>
                <w:spacing w:val="-1"/>
                <w:sz w:val="23"/>
                <w:szCs w:val="23"/>
              </w:rPr>
              <w:t>核验</w:t>
            </w:r>
            <w:r>
              <w:rPr>
                <w:rFonts w:hint="eastAsia" w:ascii="Times New Roman" w:hAnsi="Times New Roman" w:cs="Times New Roman"/>
                <w:spacing w:val="-1"/>
                <w:sz w:val="23"/>
                <w:szCs w:val="23"/>
                <w:lang w:eastAsia="zh-CN"/>
              </w:rPr>
              <w:t>）</w:t>
            </w:r>
            <w:r>
              <w:rPr>
                <w:rFonts w:hint="default" w:ascii="Times New Roman" w:hAnsi="Times New Roman" w:cs="Times New Roman"/>
                <w:spacing w:val="-1"/>
                <w:sz w:val="23"/>
                <w:szCs w:val="23"/>
              </w:rPr>
              <w:t>小组签名确认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2" w:hRule="atLeast"/>
        </w:trPr>
        <w:tc>
          <w:tcPr>
            <w:tcW w:w="9909" w:type="dxa"/>
            <w:vAlign w:val="top"/>
          </w:tcPr>
          <w:p>
            <w:pPr>
              <w:spacing w:line="318" w:lineRule="auto"/>
              <w:rPr>
                <w:rFonts w:hint="default" w:ascii="Times New Roman" w:hAnsi="Times New Roman" w:cs="Times New Roman"/>
                <w:sz w:val="21"/>
              </w:rPr>
            </w:pPr>
          </w:p>
          <w:p>
            <w:pPr>
              <w:pStyle w:val="8"/>
              <w:spacing w:before="75" w:line="218" w:lineRule="auto"/>
              <w:ind w:left="514"/>
              <w:rPr>
                <w:rFonts w:hint="default" w:ascii="Times New Roman" w:hAnsi="Times New Roman" w:cs="Times New Roman"/>
                <w:sz w:val="23"/>
                <w:szCs w:val="23"/>
              </w:rPr>
            </w:pPr>
            <w:r>
              <w:rPr>
                <w:rFonts w:hint="default" w:ascii="Times New Roman" w:hAnsi="Times New Roman" w:cs="Times New Roman"/>
                <w:spacing w:val="-1"/>
                <w:sz w:val="23"/>
                <w:szCs w:val="23"/>
              </w:rPr>
              <w:t>评估</w:t>
            </w:r>
            <w:r>
              <w:rPr>
                <w:rFonts w:hint="eastAsia" w:ascii="Times New Roman" w:hAnsi="Times New Roman" w:cs="Times New Roman"/>
                <w:spacing w:val="-1"/>
                <w:sz w:val="23"/>
                <w:szCs w:val="23"/>
                <w:lang w:eastAsia="zh-CN"/>
              </w:rPr>
              <w:t>（</w:t>
            </w:r>
            <w:r>
              <w:rPr>
                <w:rFonts w:hint="default" w:ascii="Times New Roman" w:hAnsi="Times New Roman" w:cs="Times New Roman"/>
                <w:spacing w:val="-1"/>
                <w:sz w:val="23"/>
                <w:szCs w:val="23"/>
              </w:rPr>
              <w:t>核验</w:t>
            </w:r>
            <w:r>
              <w:rPr>
                <w:rFonts w:hint="eastAsia" w:ascii="Times New Roman" w:hAnsi="Times New Roman" w:cs="Times New Roman"/>
                <w:spacing w:val="-1"/>
                <w:sz w:val="23"/>
                <w:szCs w:val="23"/>
                <w:lang w:eastAsia="zh-CN"/>
              </w:rPr>
              <w:t>）</w:t>
            </w:r>
            <w:r>
              <w:rPr>
                <w:rFonts w:hint="default" w:ascii="Times New Roman" w:hAnsi="Times New Roman" w:cs="Times New Roman"/>
                <w:spacing w:val="-1"/>
                <w:sz w:val="23"/>
                <w:szCs w:val="23"/>
              </w:rPr>
              <w:t>小组成员：</w:t>
            </w:r>
          </w:p>
          <w:p>
            <w:pPr>
              <w:pStyle w:val="8"/>
              <w:spacing w:before="19" w:line="213" w:lineRule="auto"/>
              <w:ind w:right="4"/>
              <w:jc w:val="right"/>
              <w:rPr>
                <w:rFonts w:hint="default" w:ascii="Times New Roman" w:hAnsi="Times New Roman" w:cs="Times New Roman"/>
                <w:sz w:val="23"/>
                <w:szCs w:val="23"/>
              </w:rPr>
            </w:pPr>
            <w:r>
              <w:rPr>
                <w:rFonts w:hint="default" w:ascii="Times New Roman" w:hAnsi="Times New Roman" w:cs="Times New Roman"/>
                <w:spacing w:val="-9"/>
                <w:sz w:val="23"/>
                <w:szCs w:val="23"/>
              </w:rPr>
              <w:t>年</w:t>
            </w:r>
            <w:r>
              <w:rPr>
                <w:rFonts w:hint="eastAsia" w:ascii="Times New Roman" w:hAnsi="Times New Roman" w:cs="Times New Roman"/>
                <w:spacing w:val="-9"/>
                <w:sz w:val="23"/>
                <w:szCs w:val="23"/>
                <w:lang w:val="en-US" w:eastAsia="zh-CN"/>
              </w:rPr>
              <w:t xml:space="preserve">       </w:t>
            </w:r>
            <w:r>
              <w:rPr>
                <w:rFonts w:hint="default" w:ascii="Times New Roman" w:hAnsi="Times New Roman" w:cs="Times New Roman"/>
                <w:spacing w:val="-9"/>
                <w:sz w:val="23"/>
                <w:szCs w:val="23"/>
              </w:rPr>
              <w:t>月</w:t>
            </w:r>
            <w:r>
              <w:rPr>
                <w:rFonts w:hint="eastAsia" w:ascii="Times New Roman" w:hAnsi="Times New Roman" w:cs="Times New Roman"/>
                <w:spacing w:val="-9"/>
                <w:sz w:val="23"/>
                <w:szCs w:val="23"/>
                <w:lang w:val="en-US" w:eastAsia="zh-CN"/>
              </w:rPr>
              <w:t xml:space="preserve">      </w:t>
            </w:r>
            <w:r>
              <w:rPr>
                <w:rFonts w:hint="default" w:ascii="Times New Roman" w:hAnsi="Times New Roman" w:cs="Times New Roman"/>
                <w:spacing w:val="-9"/>
                <w:sz w:val="23"/>
                <w:szCs w:val="23"/>
              </w:rPr>
              <w:t>日</w:t>
            </w:r>
          </w:p>
        </w:tc>
      </w:tr>
    </w:tbl>
    <w:p>
      <w:pPr>
        <w:pStyle w:val="2"/>
        <w:spacing w:before="71" w:line="320" w:lineRule="auto"/>
        <w:ind w:left="534" w:right="254"/>
        <w:rPr>
          <w:rFonts w:hint="default" w:ascii="Times New Roman" w:hAnsi="Times New Roman" w:eastAsia="仿宋_GB2312" w:cs="Times New Roman"/>
          <w:sz w:val="23"/>
          <w:szCs w:val="23"/>
        </w:rPr>
      </w:pPr>
      <w:r>
        <w:rPr>
          <w:rFonts w:hint="default" w:ascii="Times New Roman" w:hAnsi="Times New Roman" w:eastAsia="仿宋_GB2312" w:cs="Times New Roman"/>
          <w:sz w:val="23"/>
          <w:szCs w:val="23"/>
        </w:rPr>
        <w:t>备注：1.评估或核验时，参照本表评分规则和附件5对每个评估项目进行评分，填写每项得分，</w:t>
      </w:r>
      <w:r>
        <w:rPr>
          <w:rFonts w:hint="default" w:ascii="Times New Roman" w:hAnsi="Times New Roman" w:eastAsia="仿宋_GB2312" w:cs="Times New Roman"/>
          <w:spacing w:val="20"/>
          <w:sz w:val="23"/>
          <w:szCs w:val="23"/>
        </w:rPr>
        <w:t>并计算评估</w:t>
      </w:r>
      <w:r>
        <w:rPr>
          <w:rFonts w:hint="eastAsia" w:ascii="Times New Roman" w:hAnsi="Times New Roman" w:eastAsia="仿宋_GB2312" w:cs="Times New Roman"/>
          <w:spacing w:val="20"/>
          <w:sz w:val="23"/>
          <w:szCs w:val="23"/>
          <w:lang w:eastAsia="zh-CN"/>
        </w:rPr>
        <w:t>（</w:t>
      </w:r>
      <w:r>
        <w:rPr>
          <w:rFonts w:hint="default" w:ascii="Times New Roman" w:hAnsi="Times New Roman" w:eastAsia="仿宋_GB2312" w:cs="Times New Roman"/>
          <w:spacing w:val="20"/>
          <w:sz w:val="23"/>
          <w:szCs w:val="23"/>
        </w:rPr>
        <w:t>核验</w:t>
      </w:r>
      <w:r>
        <w:rPr>
          <w:rFonts w:hint="eastAsia" w:ascii="Times New Roman" w:hAnsi="Times New Roman" w:eastAsia="仿宋_GB2312" w:cs="Times New Roman"/>
          <w:spacing w:val="20"/>
          <w:sz w:val="23"/>
          <w:szCs w:val="23"/>
          <w:lang w:eastAsia="zh-CN"/>
        </w:rPr>
        <w:t>）</w:t>
      </w:r>
      <w:r>
        <w:rPr>
          <w:rFonts w:hint="default" w:ascii="Times New Roman" w:hAnsi="Times New Roman" w:eastAsia="仿宋_GB2312" w:cs="Times New Roman"/>
          <w:spacing w:val="20"/>
          <w:sz w:val="23"/>
          <w:szCs w:val="23"/>
        </w:rPr>
        <w:t>总分；</w:t>
      </w:r>
    </w:p>
    <w:p>
      <w:pPr>
        <w:pStyle w:val="2"/>
        <w:spacing w:before="1" w:line="274" w:lineRule="auto"/>
        <w:ind w:left="534" w:right="862" w:firstLine="610"/>
        <w:rPr>
          <w:rFonts w:hint="default" w:ascii="Times New Roman" w:hAnsi="Times New Roman" w:eastAsia="仿宋_GB2312" w:cs="Times New Roman"/>
          <w:sz w:val="23"/>
          <w:szCs w:val="23"/>
        </w:rPr>
      </w:pPr>
      <w:r>
        <w:rPr>
          <w:rFonts w:hint="default" w:ascii="Times New Roman" w:hAnsi="Times New Roman" w:eastAsia="仿宋_GB2312" w:cs="Times New Roman"/>
          <w:spacing w:val="7"/>
          <w:sz w:val="23"/>
          <w:szCs w:val="23"/>
        </w:rPr>
        <w:t>2.已定点的零售药店进行定期核验时，以下两个评估项目按定量</w:t>
      </w:r>
      <w:r>
        <w:rPr>
          <w:rFonts w:hint="default" w:ascii="Times New Roman" w:hAnsi="Times New Roman" w:eastAsia="仿宋_GB2312" w:cs="Times New Roman"/>
          <w:spacing w:val="6"/>
          <w:sz w:val="23"/>
          <w:szCs w:val="23"/>
        </w:rPr>
        <w:t>评估合格分数线折算得</w:t>
      </w:r>
      <w:r>
        <w:rPr>
          <w:rFonts w:hint="default" w:ascii="Times New Roman" w:hAnsi="Times New Roman" w:eastAsia="仿宋_GB2312" w:cs="Times New Roman"/>
          <w:spacing w:val="-13"/>
          <w:sz w:val="23"/>
          <w:szCs w:val="23"/>
        </w:rPr>
        <w:t>分：</w:t>
      </w:r>
    </w:p>
    <w:p>
      <w:pPr>
        <w:pStyle w:val="2"/>
        <w:spacing w:before="76" w:line="275" w:lineRule="auto"/>
        <w:ind w:left="534" w:right="682" w:firstLine="399"/>
        <w:rPr>
          <w:rFonts w:hint="default" w:ascii="Times New Roman" w:hAnsi="Times New Roman" w:eastAsia="仿宋_GB2312" w:cs="Times New Roman"/>
          <w:sz w:val="23"/>
          <w:szCs w:val="23"/>
        </w:rPr>
      </w:pPr>
      <w:r>
        <w:rPr>
          <w:rFonts w:hint="default" w:ascii="Times New Roman" w:hAnsi="Times New Roman" w:eastAsia="仿宋_GB2312" w:cs="Times New Roman"/>
          <w:spacing w:val="7"/>
          <w:sz w:val="23"/>
          <w:szCs w:val="23"/>
        </w:rPr>
        <w:t>①门特定点零售药店的序号1“与已定点的同医保服务类型零售药店最小可行进间距”按8分</w:t>
      </w:r>
      <w:r>
        <w:rPr>
          <w:rFonts w:hint="default" w:ascii="Times New Roman" w:hAnsi="Times New Roman" w:eastAsia="仿宋_GB2312" w:cs="Times New Roman"/>
          <w:spacing w:val="4"/>
          <w:sz w:val="23"/>
          <w:szCs w:val="23"/>
        </w:rPr>
        <w:t>计入核验总分，序号2“同一法人在现地址已连续经营年限”按4.8分</w:t>
      </w:r>
      <w:r>
        <w:rPr>
          <w:rFonts w:hint="default" w:ascii="Times New Roman" w:hAnsi="Times New Roman" w:eastAsia="仿宋_GB2312" w:cs="Times New Roman"/>
          <w:spacing w:val="3"/>
          <w:sz w:val="23"/>
          <w:szCs w:val="23"/>
        </w:rPr>
        <w:t>计入核验总分；</w:t>
      </w:r>
    </w:p>
    <w:p>
      <w:pPr>
        <w:pStyle w:val="2"/>
        <w:spacing w:before="103" w:line="266" w:lineRule="auto"/>
        <w:ind w:left="534" w:right="679" w:firstLine="399"/>
        <w:rPr>
          <w:rFonts w:hint="default" w:ascii="Times New Roman" w:hAnsi="Times New Roman" w:eastAsia="仿宋_GB2312" w:cs="Times New Roman"/>
          <w:sz w:val="23"/>
          <w:szCs w:val="23"/>
        </w:rPr>
      </w:pPr>
      <w:r>
        <w:rPr>
          <w:rFonts w:hint="default" w:ascii="Times New Roman" w:hAnsi="Times New Roman" w:eastAsia="仿宋_GB2312" w:cs="Times New Roman"/>
          <w:spacing w:val="5"/>
          <w:sz w:val="23"/>
          <w:szCs w:val="23"/>
        </w:rPr>
        <w:t>②门诊统筹定点零售药店的序号1“与已定点的同医保服务类型零售药店最小可行进间距”按</w:t>
      </w:r>
      <w:r>
        <w:rPr>
          <w:rFonts w:hint="default" w:ascii="Times New Roman" w:hAnsi="Times New Roman" w:eastAsia="仿宋_GB2312" w:cs="Times New Roman"/>
          <w:spacing w:val="4"/>
          <w:sz w:val="23"/>
          <w:szCs w:val="23"/>
        </w:rPr>
        <w:t>8.5分计入核验总分，序号2“同一法人在现地址已连续经营年限”按5</w:t>
      </w:r>
      <w:r>
        <w:rPr>
          <w:rFonts w:hint="default" w:ascii="Times New Roman" w:hAnsi="Times New Roman" w:eastAsia="仿宋_GB2312" w:cs="Times New Roman"/>
          <w:spacing w:val="3"/>
          <w:sz w:val="23"/>
          <w:szCs w:val="23"/>
        </w:rPr>
        <w:t>.1分计入核验总分；</w:t>
      </w:r>
    </w:p>
    <w:p>
      <w:pPr>
        <w:pStyle w:val="2"/>
        <w:spacing w:before="103" w:line="266" w:lineRule="auto"/>
        <w:ind w:left="534" w:right="543" w:firstLine="399"/>
        <w:rPr>
          <w:rFonts w:hint="default" w:ascii="Times New Roman" w:hAnsi="Times New Roman" w:eastAsia="仿宋_GB2312" w:cs="Times New Roman"/>
          <w:sz w:val="23"/>
          <w:szCs w:val="23"/>
        </w:rPr>
      </w:pPr>
      <w:r>
        <w:rPr>
          <w:rFonts w:hint="default" w:ascii="Times New Roman" w:hAnsi="Times New Roman" w:eastAsia="仿宋_GB2312" w:cs="Times New Roman"/>
          <w:spacing w:val="1"/>
          <w:sz w:val="23"/>
          <w:szCs w:val="23"/>
        </w:rPr>
        <w:t>③“双通道”定点零售药店的序号1“与已定点的同医保服务类型零售药店最小可行进间距</w:t>
      </w:r>
      <w:r>
        <w:rPr>
          <w:rFonts w:hint="default" w:ascii="Times New Roman" w:hAnsi="Times New Roman" w:eastAsia="仿宋_GB2312" w:cs="Times New Roman"/>
          <w:sz w:val="23"/>
          <w:szCs w:val="23"/>
        </w:rPr>
        <w:t>”按9</w:t>
      </w:r>
      <w:r>
        <w:rPr>
          <w:rFonts w:hint="default" w:ascii="Times New Roman" w:hAnsi="Times New Roman" w:eastAsia="仿宋_GB2312" w:cs="Times New Roman"/>
          <w:spacing w:val="5"/>
          <w:sz w:val="23"/>
          <w:szCs w:val="23"/>
        </w:rPr>
        <w:t>分计入核验总分，序号2“同一法人在现地</w:t>
      </w:r>
      <w:r>
        <w:rPr>
          <w:rFonts w:hint="default" w:ascii="Times New Roman" w:hAnsi="Times New Roman" w:eastAsia="仿宋_GB2312" w:cs="Times New Roman"/>
          <w:spacing w:val="4"/>
          <w:sz w:val="23"/>
          <w:szCs w:val="23"/>
        </w:rPr>
        <w:t>址已连续经营年限”按5.4分计入核验总分。</w:t>
      </w:r>
    </w:p>
    <w:p>
      <w:pPr>
        <w:pStyle w:val="2"/>
        <w:spacing w:before="84" w:line="285" w:lineRule="auto"/>
        <w:ind w:left="575" w:right="511" w:firstLine="479"/>
        <w:rPr>
          <w:rFonts w:hint="default" w:ascii="Times New Roman" w:hAnsi="Times New Roman" w:eastAsia="仿宋_GB2312" w:cs="Times New Roman"/>
          <w:sz w:val="23"/>
          <w:szCs w:val="23"/>
        </w:rPr>
      </w:pPr>
      <w:r>
        <w:rPr>
          <w:rFonts w:hint="default" w:ascii="Times New Roman" w:hAnsi="Times New Roman" w:eastAsia="仿宋_GB2312" w:cs="Times New Roman"/>
          <w:spacing w:val="18"/>
          <w:sz w:val="23"/>
          <w:szCs w:val="23"/>
        </w:rPr>
        <w:t>3.评估</w:t>
      </w:r>
      <w:r>
        <w:rPr>
          <w:rFonts w:hint="eastAsia" w:ascii="Times New Roman" w:hAnsi="Times New Roman" w:eastAsia="仿宋_GB2312" w:cs="Times New Roman"/>
          <w:spacing w:val="18"/>
          <w:sz w:val="23"/>
          <w:szCs w:val="23"/>
          <w:lang w:eastAsia="zh-CN"/>
        </w:rPr>
        <w:t>（</w:t>
      </w:r>
      <w:r>
        <w:rPr>
          <w:rFonts w:hint="default" w:ascii="Times New Roman" w:hAnsi="Times New Roman" w:eastAsia="仿宋_GB2312" w:cs="Times New Roman"/>
          <w:spacing w:val="18"/>
          <w:sz w:val="23"/>
          <w:szCs w:val="23"/>
        </w:rPr>
        <w:t>核验</w:t>
      </w:r>
      <w:r>
        <w:rPr>
          <w:rFonts w:hint="eastAsia" w:ascii="Times New Roman" w:hAnsi="Times New Roman" w:eastAsia="仿宋_GB2312" w:cs="Times New Roman"/>
          <w:spacing w:val="18"/>
          <w:sz w:val="23"/>
          <w:szCs w:val="23"/>
          <w:lang w:eastAsia="zh-CN"/>
        </w:rPr>
        <w:t>）</w:t>
      </w:r>
      <w:r>
        <w:rPr>
          <w:rFonts w:hint="default" w:ascii="Times New Roman" w:hAnsi="Times New Roman" w:eastAsia="仿宋_GB2312" w:cs="Times New Roman"/>
          <w:spacing w:val="18"/>
          <w:sz w:val="23"/>
          <w:szCs w:val="23"/>
        </w:rPr>
        <w:t>表如有涂改，须在涂改处由零售药店负责人及现场评估</w:t>
      </w:r>
      <w:r>
        <w:rPr>
          <w:rFonts w:hint="eastAsia" w:ascii="Times New Roman" w:hAnsi="Times New Roman" w:eastAsia="仿宋_GB2312" w:cs="Times New Roman"/>
          <w:spacing w:val="18"/>
          <w:sz w:val="23"/>
          <w:szCs w:val="23"/>
          <w:lang w:eastAsia="zh-CN"/>
        </w:rPr>
        <w:t>（</w:t>
      </w:r>
      <w:r>
        <w:rPr>
          <w:rFonts w:hint="default" w:ascii="Times New Roman" w:hAnsi="Times New Roman" w:eastAsia="仿宋_GB2312" w:cs="Times New Roman"/>
          <w:spacing w:val="18"/>
          <w:sz w:val="23"/>
          <w:szCs w:val="23"/>
        </w:rPr>
        <w:t>核验</w:t>
      </w:r>
      <w:r>
        <w:rPr>
          <w:rFonts w:hint="eastAsia" w:ascii="Times New Roman" w:hAnsi="Times New Roman" w:eastAsia="仿宋_GB2312" w:cs="Times New Roman"/>
          <w:spacing w:val="18"/>
          <w:sz w:val="23"/>
          <w:szCs w:val="23"/>
          <w:lang w:eastAsia="zh-CN"/>
        </w:rPr>
        <w:t>）</w:t>
      </w:r>
      <w:r>
        <w:rPr>
          <w:rFonts w:hint="default" w:ascii="Times New Roman" w:hAnsi="Times New Roman" w:eastAsia="仿宋_GB2312" w:cs="Times New Roman"/>
          <w:spacing w:val="18"/>
          <w:sz w:val="23"/>
          <w:szCs w:val="23"/>
        </w:rPr>
        <w:t>人员共同签</w:t>
      </w:r>
      <w:r>
        <w:rPr>
          <w:rFonts w:hint="default" w:ascii="Times New Roman" w:hAnsi="Times New Roman" w:eastAsia="仿宋_GB2312" w:cs="Times New Roman"/>
          <w:spacing w:val="-2"/>
          <w:sz w:val="23"/>
          <w:szCs w:val="23"/>
        </w:rPr>
        <w:t>字确认。</w:t>
      </w:r>
    </w:p>
    <w:p>
      <w:pPr>
        <w:spacing w:line="285" w:lineRule="auto"/>
        <w:rPr>
          <w:rFonts w:hint="default" w:ascii="Times New Roman" w:hAnsi="Times New Roman" w:eastAsia="仿宋_GB2312" w:cs="Times New Roman"/>
          <w:sz w:val="23"/>
          <w:szCs w:val="23"/>
        </w:rPr>
        <w:sectPr>
          <w:footerReference r:id="rId10" w:type="default"/>
          <w:pgSz w:w="11910" w:h="16840"/>
          <w:pgMar w:top="1431" w:right="885" w:bottom="1581" w:left="1105" w:header="0" w:footer="1231" w:gutter="0"/>
          <w:cols w:space="720" w:num="1"/>
        </w:sectPr>
      </w:pPr>
    </w:p>
    <w:p>
      <w:pPr>
        <w:spacing w:before="101" w:line="224" w:lineRule="auto"/>
        <w:ind w:left="4"/>
        <w:rPr>
          <w:rFonts w:hint="default" w:ascii="Times New Roman" w:hAnsi="Times New Roman" w:eastAsia="黑体" w:cs="Times New Roman"/>
          <w:sz w:val="31"/>
          <w:szCs w:val="31"/>
        </w:rPr>
      </w:pPr>
      <w:r>
        <w:rPr>
          <w:rFonts w:hint="default" w:ascii="Times New Roman" w:hAnsi="Times New Roman" w:eastAsia="黑体" w:cs="Times New Roman"/>
          <w:b/>
          <w:bCs/>
          <w:spacing w:val="31"/>
          <w:sz w:val="31"/>
          <w:szCs w:val="31"/>
        </w:rPr>
        <w:t>附件5</w:t>
      </w:r>
    </w:p>
    <w:p>
      <w:pPr>
        <w:spacing w:line="351" w:lineRule="auto"/>
        <w:rPr>
          <w:rFonts w:hint="default" w:ascii="Times New Roman" w:hAnsi="Times New Roman" w:cs="Times New Roman"/>
          <w:sz w:val="21"/>
        </w:rPr>
      </w:pPr>
    </w:p>
    <w:p>
      <w:pPr>
        <w:spacing w:line="352" w:lineRule="auto"/>
        <w:rPr>
          <w:rFonts w:hint="default" w:ascii="Times New Roman" w:hAnsi="Times New Roman" w:cs="Times New Roman"/>
          <w:sz w:val="21"/>
        </w:rPr>
      </w:pPr>
    </w:p>
    <w:p>
      <w:pPr>
        <w:spacing w:before="120" w:line="218" w:lineRule="auto"/>
        <w:ind w:left="10" w:leftChars="0" w:hanging="10" w:firstLineChars="0"/>
        <w:jc w:val="center"/>
        <w:rPr>
          <w:rFonts w:hint="default" w:ascii="Times New Roman" w:hAnsi="Times New Roman" w:eastAsia="方正小标宋简体" w:cs="Times New Roman"/>
          <w:b w:val="0"/>
          <w:bCs w:val="0"/>
          <w:sz w:val="37"/>
          <w:szCs w:val="37"/>
        </w:rPr>
      </w:pPr>
      <w:r>
        <w:rPr>
          <w:rFonts w:hint="default" w:ascii="Times New Roman" w:hAnsi="Times New Roman" w:eastAsia="方正小标宋简体" w:cs="Times New Roman"/>
          <w:b w:val="0"/>
          <w:bCs w:val="0"/>
          <w:spacing w:val="4"/>
          <w:sz w:val="37"/>
          <w:szCs w:val="37"/>
        </w:rPr>
        <w:t>《定点零售药店定量评估</w:t>
      </w:r>
      <w:r>
        <w:rPr>
          <w:rFonts w:hint="eastAsia" w:ascii="Times New Roman" w:hAnsi="Times New Roman" w:eastAsia="方正小标宋简体" w:cs="Times New Roman"/>
          <w:b w:val="0"/>
          <w:bCs w:val="0"/>
          <w:spacing w:val="4"/>
          <w:sz w:val="37"/>
          <w:szCs w:val="37"/>
          <w:lang w:eastAsia="zh-CN"/>
        </w:rPr>
        <w:t>（</w:t>
      </w:r>
      <w:r>
        <w:rPr>
          <w:rFonts w:hint="default" w:ascii="Times New Roman" w:hAnsi="Times New Roman" w:eastAsia="方正小标宋简体" w:cs="Times New Roman"/>
          <w:b w:val="0"/>
          <w:bCs w:val="0"/>
          <w:spacing w:val="4"/>
          <w:sz w:val="37"/>
          <w:szCs w:val="37"/>
        </w:rPr>
        <w:t>核验</w:t>
      </w:r>
      <w:r>
        <w:rPr>
          <w:rFonts w:hint="eastAsia" w:ascii="Times New Roman" w:hAnsi="Times New Roman" w:eastAsia="方正小标宋简体" w:cs="Times New Roman"/>
          <w:b w:val="0"/>
          <w:bCs w:val="0"/>
          <w:spacing w:val="4"/>
          <w:sz w:val="37"/>
          <w:szCs w:val="37"/>
          <w:lang w:eastAsia="zh-CN"/>
        </w:rPr>
        <w:t>）</w:t>
      </w:r>
      <w:r>
        <w:rPr>
          <w:rFonts w:hint="default" w:ascii="Times New Roman" w:hAnsi="Times New Roman" w:eastAsia="方正小标宋简体" w:cs="Times New Roman"/>
          <w:b w:val="0"/>
          <w:bCs w:val="0"/>
          <w:spacing w:val="4"/>
          <w:sz w:val="37"/>
          <w:szCs w:val="37"/>
        </w:rPr>
        <w:t>表》评分方法</w:t>
      </w: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spacing w:line="245" w:lineRule="auto"/>
        <w:rPr>
          <w:rFonts w:hint="default" w:ascii="Times New Roman" w:hAnsi="Times New Roman" w:cs="Times New Roman"/>
          <w:sz w:val="21"/>
        </w:rPr>
      </w:pP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3" w:right="31" w:firstLine="640"/>
        <w:jc w:val="both"/>
        <w:textAlignment w:val="baseline"/>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pacing w:val="19"/>
          <w:sz w:val="32"/>
          <w:szCs w:val="32"/>
        </w:rPr>
        <w:t>1.【与已定点的同医保服务类型零售药店最小可行进间</w:t>
      </w:r>
      <w:r>
        <w:rPr>
          <w:rFonts w:hint="default" w:ascii="Times New Roman" w:hAnsi="Times New Roman" w:eastAsia="仿宋_GB2312" w:cs="Times New Roman"/>
          <w:b/>
          <w:bCs/>
          <w:spacing w:val="-11"/>
          <w:sz w:val="32"/>
          <w:szCs w:val="32"/>
        </w:rPr>
        <w:t>距】</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638" w:firstLineChars="184"/>
        <w:jc w:val="both"/>
        <w:textAlignment w:val="baseline"/>
        <w:rPr>
          <w:rFonts w:hint="default" w:ascii="Times New Roman" w:hAnsi="Times New Roman" w:eastAsia="仿宋_GB2312" w:cs="Times New Roman"/>
          <w:b/>
          <w:bCs/>
          <w:sz w:val="32"/>
          <w:szCs w:val="32"/>
        </w:rPr>
      </w:pPr>
      <w:r>
        <w:rPr>
          <w:rFonts w:hint="eastAsia" w:ascii="Times New Roman" w:hAnsi="Times New Roman" w:eastAsia="仿宋_GB2312" w:cs="Times New Roman"/>
          <w:b/>
          <w:bCs/>
          <w:spacing w:val="13"/>
          <w:sz w:val="32"/>
          <w:szCs w:val="32"/>
          <w:lang w:eastAsia="zh-CN"/>
        </w:rPr>
        <w:t>（</w:t>
      </w:r>
      <w:r>
        <w:rPr>
          <w:rFonts w:hint="default" w:ascii="Times New Roman" w:hAnsi="Times New Roman" w:eastAsia="仿宋_GB2312" w:cs="Times New Roman"/>
          <w:b/>
          <w:bCs/>
          <w:spacing w:val="13"/>
          <w:sz w:val="32"/>
          <w:szCs w:val="32"/>
        </w:rPr>
        <w:t>1</w:t>
      </w:r>
      <w:r>
        <w:rPr>
          <w:rFonts w:hint="eastAsia" w:ascii="Times New Roman" w:hAnsi="Times New Roman" w:eastAsia="仿宋_GB2312" w:cs="Times New Roman"/>
          <w:b/>
          <w:bCs/>
          <w:spacing w:val="13"/>
          <w:sz w:val="32"/>
          <w:szCs w:val="32"/>
          <w:lang w:eastAsia="zh-CN"/>
        </w:rPr>
        <w:t>）</w:t>
      </w:r>
      <w:r>
        <w:rPr>
          <w:rFonts w:hint="default" w:ascii="Times New Roman" w:hAnsi="Times New Roman" w:eastAsia="仿宋_GB2312" w:cs="Times New Roman"/>
          <w:b/>
          <w:bCs/>
          <w:spacing w:val="13"/>
          <w:sz w:val="32"/>
          <w:szCs w:val="32"/>
        </w:rPr>
        <w:t>内城区、外城区、乡镇划分参考标准如下：</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18"/>
          <w:sz w:val="32"/>
          <w:szCs w:val="32"/>
        </w:rPr>
        <w:t>①内城区是指本行政区划内人口与商业高度密集、开发成</w:t>
      </w:r>
      <w:r>
        <w:rPr>
          <w:rFonts w:hint="default" w:ascii="Times New Roman" w:hAnsi="Times New Roman" w:eastAsia="仿宋_GB2312" w:cs="Times New Roman"/>
          <w:spacing w:val="2"/>
          <w:sz w:val="32"/>
          <w:szCs w:val="32"/>
        </w:rPr>
        <w:t>熟的核心区域，下辖区域均为街道；</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0" w:firstLine="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18"/>
          <w:sz w:val="32"/>
          <w:szCs w:val="32"/>
        </w:rPr>
        <w:t>②外城区是指在内城区外围、城市化快速推进、兼具城市</w:t>
      </w:r>
      <w:r>
        <w:rPr>
          <w:rFonts w:hint="default" w:ascii="Times New Roman" w:hAnsi="Times New Roman" w:eastAsia="仿宋_GB2312" w:cs="Times New Roman"/>
          <w:spacing w:val="17"/>
          <w:sz w:val="32"/>
          <w:szCs w:val="32"/>
        </w:rPr>
        <w:t>与过渡特征的发展延伸区，下辖区域以街道为主</w:t>
      </w:r>
      <w:r>
        <w:rPr>
          <w:rFonts w:hint="default" w:ascii="Times New Roman" w:hAnsi="Times New Roman" w:eastAsia="仿宋_GB2312" w:cs="Times New Roman"/>
          <w:spacing w:val="16"/>
          <w:sz w:val="32"/>
          <w:szCs w:val="32"/>
        </w:rPr>
        <w:t>，部分为待转</w:t>
      </w:r>
      <w:r>
        <w:rPr>
          <w:rFonts w:hint="default" w:ascii="Times New Roman" w:hAnsi="Times New Roman" w:eastAsia="仿宋_GB2312" w:cs="Times New Roman"/>
          <w:spacing w:val="-4"/>
          <w:sz w:val="32"/>
          <w:szCs w:val="32"/>
        </w:rPr>
        <w:t>型的城郊乡镇；</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2" w:firstLine="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18"/>
          <w:sz w:val="32"/>
          <w:szCs w:val="32"/>
        </w:rPr>
        <w:t>③乡镇是指以农业生产、生态保护为主体功能，远离</w:t>
      </w:r>
      <w:r>
        <w:rPr>
          <w:rFonts w:hint="default" w:ascii="Times New Roman" w:hAnsi="Times New Roman" w:eastAsia="仿宋_GB2312" w:cs="Times New Roman"/>
          <w:spacing w:val="17"/>
          <w:sz w:val="32"/>
          <w:szCs w:val="32"/>
        </w:rPr>
        <w:t>内城</w:t>
      </w:r>
      <w:r>
        <w:rPr>
          <w:rFonts w:hint="default" w:ascii="Times New Roman" w:hAnsi="Times New Roman" w:eastAsia="仿宋_GB2312" w:cs="Times New Roman"/>
          <w:spacing w:val="3"/>
          <w:sz w:val="32"/>
          <w:szCs w:val="32"/>
        </w:rPr>
        <w:t>区的独立集镇和乡村区域，下辖区域均为镇、乡。</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2" w:firstLine="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5"/>
          <w:sz w:val="32"/>
          <w:szCs w:val="32"/>
        </w:rPr>
        <w:t>各辖区医保部门根据本辖区的实际情况划分“内城区、外城</w:t>
      </w:r>
      <w:r>
        <w:rPr>
          <w:rFonts w:hint="default" w:ascii="Times New Roman" w:hAnsi="Times New Roman" w:eastAsia="仿宋_GB2312" w:cs="Times New Roman"/>
          <w:spacing w:val="4"/>
          <w:sz w:val="32"/>
          <w:szCs w:val="32"/>
        </w:rPr>
        <w:t>区、乡镇”的具体范围，征求本辖区相关部门意见，予以公布后</w:t>
      </w:r>
      <w:r>
        <w:rPr>
          <w:rFonts w:hint="default" w:ascii="Times New Roman" w:hAnsi="Times New Roman" w:eastAsia="仿宋_GB2312" w:cs="Times New Roman"/>
          <w:spacing w:val="16"/>
          <w:sz w:val="32"/>
          <w:szCs w:val="32"/>
        </w:rPr>
        <w:t>可用于定点零售药店定量评估。划分范围可根据实际情况定期</w:t>
      </w:r>
      <w:r>
        <w:rPr>
          <w:rFonts w:hint="default" w:ascii="Times New Roman" w:hAnsi="Times New Roman" w:eastAsia="仿宋_GB2312" w:cs="Times New Roman"/>
          <w:spacing w:val="-4"/>
          <w:sz w:val="32"/>
          <w:szCs w:val="32"/>
        </w:rPr>
        <w:t>进行动态调整。</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9"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18"/>
          <w:sz w:val="32"/>
          <w:szCs w:val="32"/>
          <w:lang w:eastAsia="zh-CN"/>
        </w:rPr>
        <w:t>（</w:t>
      </w:r>
      <w:r>
        <w:rPr>
          <w:rFonts w:hint="default" w:ascii="Times New Roman" w:hAnsi="Times New Roman" w:eastAsia="仿宋_GB2312" w:cs="Times New Roman"/>
          <w:b/>
          <w:bCs/>
          <w:spacing w:val="18"/>
          <w:sz w:val="32"/>
          <w:szCs w:val="32"/>
        </w:rPr>
        <w:t>2</w:t>
      </w:r>
      <w:r>
        <w:rPr>
          <w:rFonts w:hint="eastAsia" w:ascii="Times New Roman" w:hAnsi="Times New Roman" w:eastAsia="仿宋_GB2312" w:cs="Times New Roman"/>
          <w:b/>
          <w:bCs/>
          <w:spacing w:val="18"/>
          <w:sz w:val="32"/>
          <w:szCs w:val="32"/>
          <w:lang w:eastAsia="zh-CN"/>
        </w:rPr>
        <w:t>）</w:t>
      </w:r>
      <w:r>
        <w:rPr>
          <w:rFonts w:hint="default" w:ascii="Times New Roman" w:hAnsi="Times New Roman" w:eastAsia="仿宋_GB2312" w:cs="Times New Roman"/>
          <w:b/>
          <w:bCs/>
          <w:spacing w:val="18"/>
          <w:sz w:val="32"/>
          <w:szCs w:val="32"/>
        </w:rPr>
        <w:t>间距定义：</w:t>
      </w:r>
      <w:r>
        <w:rPr>
          <w:rFonts w:hint="default" w:ascii="Times New Roman" w:hAnsi="Times New Roman" w:eastAsia="仿宋_GB2312" w:cs="Times New Roman"/>
          <w:spacing w:val="18"/>
          <w:sz w:val="32"/>
          <w:szCs w:val="32"/>
        </w:rPr>
        <w:t>指该药店经营场所主入口与最近一</w:t>
      </w:r>
      <w:r>
        <w:rPr>
          <w:rFonts w:hint="default" w:ascii="Times New Roman" w:hAnsi="Times New Roman" w:eastAsia="仿宋_GB2312" w:cs="Times New Roman"/>
          <w:spacing w:val="17"/>
          <w:sz w:val="32"/>
          <w:szCs w:val="32"/>
        </w:rPr>
        <w:t>家已定点的、同医保服务类型的零售药店经营场所主入口之间，沿公</w:t>
      </w:r>
      <w:r>
        <w:rPr>
          <w:rFonts w:hint="default" w:ascii="Times New Roman" w:hAnsi="Times New Roman" w:eastAsia="仿宋_GB2312" w:cs="Times New Roman"/>
          <w:spacing w:val="2"/>
          <w:sz w:val="32"/>
          <w:szCs w:val="32"/>
        </w:rPr>
        <w:t>共道路可通行的最短路径距离。</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4"/>
          <w:sz w:val="32"/>
          <w:szCs w:val="32"/>
        </w:rPr>
        <w:t>判断方法：</w:t>
      </w:r>
      <w:r>
        <w:rPr>
          <w:rFonts w:hint="default" w:ascii="Times New Roman" w:hAnsi="Times New Roman" w:eastAsia="仿宋_GB2312" w:cs="Times New Roman"/>
          <w:spacing w:val="4"/>
          <w:sz w:val="32"/>
          <w:szCs w:val="32"/>
        </w:rPr>
        <w:t>现场测量</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30" w:firstLine="61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31"/>
          <w:sz w:val="32"/>
          <w:szCs w:val="32"/>
        </w:rPr>
        <w:t>①优先使用电子地图软件</w:t>
      </w:r>
      <w:r>
        <w:rPr>
          <w:rFonts w:hint="eastAsia" w:ascii="Times New Roman" w:hAnsi="Times New Roman" w:eastAsia="仿宋_GB2312" w:cs="Times New Roman"/>
          <w:spacing w:val="31"/>
          <w:sz w:val="32"/>
          <w:szCs w:val="32"/>
          <w:lang w:eastAsia="zh-CN"/>
        </w:rPr>
        <w:t>（</w:t>
      </w:r>
      <w:r>
        <w:rPr>
          <w:rFonts w:hint="default" w:ascii="Times New Roman" w:hAnsi="Times New Roman" w:eastAsia="仿宋_GB2312" w:cs="Times New Roman"/>
          <w:spacing w:val="31"/>
          <w:sz w:val="32"/>
          <w:szCs w:val="32"/>
        </w:rPr>
        <w:t>如百度地图、高德地图等</w:t>
      </w:r>
      <w:r>
        <w:rPr>
          <w:rFonts w:hint="eastAsia" w:ascii="Times New Roman" w:hAnsi="Times New Roman" w:eastAsia="仿宋_GB2312" w:cs="Times New Roman"/>
          <w:spacing w:val="31"/>
          <w:sz w:val="32"/>
          <w:szCs w:val="32"/>
          <w:lang w:eastAsia="zh-CN"/>
        </w:rPr>
        <w:t>）</w:t>
      </w:r>
      <w:r>
        <w:rPr>
          <w:rFonts w:hint="default" w:ascii="Times New Roman" w:hAnsi="Times New Roman" w:eastAsia="仿宋_GB2312" w:cs="Times New Roman"/>
          <w:spacing w:val="31"/>
          <w:sz w:val="32"/>
          <w:szCs w:val="32"/>
        </w:rPr>
        <w:t>规</w:t>
      </w:r>
      <w:r>
        <w:rPr>
          <w:rFonts w:hint="default" w:ascii="Times New Roman" w:hAnsi="Times New Roman" w:eastAsia="仿宋_GB2312" w:cs="Times New Roman"/>
          <w:sz w:val="32"/>
          <w:szCs w:val="32"/>
        </w:rPr>
        <w:t>划步行路线进行测量；</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5" w:firstLine="630"/>
        <w:jc w:val="both"/>
        <w:textAlignment w:val="baseline"/>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pacing w:val="18"/>
          <w:sz w:val="32"/>
          <w:szCs w:val="32"/>
        </w:rPr>
        <w:t>②对测量结果有争议或地图信息不清晰的，可进行现场步</w:t>
      </w:r>
      <w:r>
        <w:rPr>
          <w:rFonts w:hint="default" w:ascii="Times New Roman" w:hAnsi="Times New Roman" w:eastAsia="仿宋_GB2312" w:cs="Times New Roman"/>
          <w:spacing w:val="6"/>
          <w:sz w:val="32"/>
          <w:szCs w:val="32"/>
        </w:rPr>
        <w:t>测复核。评估时需截图或拍照记录测量结果及参照药店名称</w:t>
      </w:r>
      <w:r>
        <w:rPr>
          <w:rFonts w:hint="default" w:ascii="Times New Roman" w:hAnsi="Times New Roman" w:eastAsia="仿宋_GB2312" w:cs="Times New Roman"/>
          <w:spacing w:val="6"/>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34"/>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1"/>
          <w:sz w:val="32"/>
          <w:szCs w:val="32"/>
        </w:rPr>
        <w:t>2.【同一法人在现地址已连续经营年限】</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3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6"/>
          <w:sz w:val="32"/>
          <w:szCs w:val="32"/>
        </w:rPr>
        <w:t>判断方法：</w:t>
      </w:r>
      <w:r>
        <w:rPr>
          <w:rFonts w:hint="default" w:ascii="Times New Roman" w:hAnsi="Times New Roman" w:eastAsia="仿宋_GB2312" w:cs="Times New Roman"/>
          <w:spacing w:val="6"/>
          <w:sz w:val="32"/>
          <w:szCs w:val="32"/>
        </w:rPr>
        <w:t>查验资料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8" w:firstLine="63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19"/>
          <w:sz w:val="32"/>
          <w:szCs w:val="32"/>
        </w:rPr>
        <w:t>连锁直营药店：</w:t>
      </w:r>
      <w:r>
        <w:rPr>
          <w:rFonts w:hint="default" w:ascii="Times New Roman" w:hAnsi="Times New Roman" w:eastAsia="仿宋_GB2312" w:cs="Times New Roman"/>
          <w:spacing w:val="19"/>
          <w:sz w:val="32"/>
          <w:szCs w:val="32"/>
        </w:rPr>
        <w:t>查看《药品经营许可证》原件及变更、换</w:t>
      </w:r>
      <w:r>
        <w:rPr>
          <w:rFonts w:hint="default" w:ascii="Times New Roman" w:hAnsi="Times New Roman" w:eastAsia="仿宋_GB2312" w:cs="Times New Roman"/>
          <w:spacing w:val="16"/>
          <w:sz w:val="32"/>
          <w:szCs w:val="32"/>
        </w:rPr>
        <w:t>证记录，经营地址未发生过变更的，以许可证首次发证日期为</w:t>
      </w:r>
      <w:r>
        <w:rPr>
          <w:rFonts w:hint="default" w:ascii="Times New Roman" w:hAnsi="Times New Roman" w:eastAsia="仿宋_GB2312" w:cs="Times New Roman"/>
          <w:spacing w:val="18"/>
          <w:sz w:val="32"/>
          <w:szCs w:val="32"/>
        </w:rPr>
        <w:t>起始日期，计算至本评估批次申请截止之日；经营地址发生过</w:t>
      </w:r>
      <w:r>
        <w:rPr>
          <w:rFonts w:hint="default" w:ascii="Times New Roman" w:hAnsi="Times New Roman" w:eastAsia="仿宋_GB2312" w:cs="Times New Roman"/>
          <w:spacing w:val="17"/>
          <w:sz w:val="32"/>
          <w:szCs w:val="32"/>
        </w:rPr>
        <w:t>变更的，以最后一次地址变更批准日期为起始日期，计算至本</w:t>
      </w:r>
      <w:r>
        <w:rPr>
          <w:rFonts w:hint="default" w:ascii="Times New Roman" w:hAnsi="Times New Roman" w:eastAsia="仿宋_GB2312" w:cs="Times New Roman"/>
          <w:sz w:val="32"/>
          <w:szCs w:val="32"/>
        </w:rPr>
        <w:t>评估批次申请截止之日。</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63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18"/>
          <w:sz w:val="32"/>
          <w:szCs w:val="32"/>
        </w:rPr>
        <w:t>连锁加盟药店和单体药店：查验《药品经营许可证》原件及变更、换证记录，以及营业执照原件、变更记录。法定代表</w:t>
      </w:r>
      <w:r>
        <w:rPr>
          <w:rFonts w:hint="default" w:ascii="Times New Roman" w:hAnsi="Times New Roman" w:eastAsia="仿宋_GB2312" w:cs="Times New Roman"/>
          <w:spacing w:val="17"/>
          <w:sz w:val="32"/>
          <w:szCs w:val="32"/>
        </w:rPr>
        <w:t>人及经营地址均未发生过变更的，以许可证首次发证日期为起</w:t>
      </w:r>
      <w:r>
        <w:rPr>
          <w:rFonts w:hint="default" w:ascii="Times New Roman" w:hAnsi="Times New Roman" w:eastAsia="仿宋_GB2312" w:cs="Times New Roman"/>
          <w:spacing w:val="18"/>
          <w:sz w:val="32"/>
          <w:szCs w:val="32"/>
        </w:rPr>
        <w:t>始日期，计算至本评估批次申请截止之日；法定</w:t>
      </w:r>
      <w:r>
        <w:rPr>
          <w:rFonts w:hint="default" w:ascii="Times New Roman" w:hAnsi="Times New Roman" w:eastAsia="仿宋_GB2312" w:cs="Times New Roman"/>
          <w:spacing w:val="17"/>
          <w:sz w:val="32"/>
          <w:szCs w:val="32"/>
        </w:rPr>
        <w:t>代表人或经营地址发生过变更的，以最后一次法定代表人或经营地址变更批</w:t>
      </w:r>
      <w:r>
        <w:rPr>
          <w:rFonts w:hint="default" w:ascii="Times New Roman" w:hAnsi="Times New Roman" w:eastAsia="仿宋_GB2312" w:cs="Times New Roman"/>
          <w:spacing w:val="36"/>
          <w:sz w:val="32"/>
          <w:szCs w:val="32"/>
        </w:rPr>
        <w:t>准日期为起始日期</w:t>
      </w:r>
      <w:r>
        <w:rPr>
          <w:rFonts w:hint="eastAsia" w:ascii="Times New Roman" w:hAnsi="Times New Roman" w:eastAsia="仿宋_GB2312" w:cs="Times New Roman"/>
          <w:spacing w:val="36"/>
          <w:sz w:val="32"/>
          <w:szCs w:val="32"/>
          <w:lang w:eastAsia="zh-CN"/>
        </w:rPr>
        <w:t>（</w:t>
      </w:r>
      <w:r>
        <w:rPr>
          <w:rFonts w:hint="default" w:ascii="Times New Roman" w:hAnsi="Times New Roman" w:eastAsia="仿宋_GB2312" w:cs="Times New Roman"/>
          <w:spacing w:val="36"/>
          <w:sz w:val="32"/>
          <w:szCs w:val="32"/>
        </w:rPr>
        <w:t>以较晚日期为准</w:t>
      </w:r>
      <w:r>
        <w:rPr>
          <w:rFonts w:hint="eastAsia" w:ascii="Times New Roman" w:hAnsi="Times New Roman" w:eastAsia="仿宋_GB2312" w:cs="Times New Roman"/>
          <w:spacing w:val="36"/>
          <w:sz w:val="32"/>
          <w:szCs w:val="32"/>
          <w:lang w:eastAsia="zh-CN"/>
        </w:rPr>
        <w:t>）</w:t>
      </w:r>
      <w:r>
        <w:rPr>
          <w:rFonts w:hint="default" w:ascii="Times New Roman" w:hAnsi="Times New Roman" w:eastAsia="仿宋_GB2312" w:cs="Times New Roman"/>
          <w:spacing w:val="36"/>
          <w:sz w:val="32"/>
          <w:szCs w:val="32"/>
        </w:rPr>
        <w:t>,计算至本</w:t>
      </w:r>
      <w:r>
        <w:rPr>
          <w:rFonts w:hint="default" w:ascii="Times New Roman" w:hAnsi="Times New Roman" w:eastAsia="仿宋_GB2312" w:cs="Times New Roman"/>
          <w:spacing w:val="35"/>
          <w:sz w:val="32"/>
          <w:szCs w:val="32"/>
        </w:rPr>
        <w:t>评估批次申</w:t>
      </w:r>
      <w:r>
        <w:rPr>
          <w:rFonts w:hint="default" w:ascii="Times New Roman" w:hAnsi="Times New Roman" w:eastAsia="仿宋_GB2312" w:cs="Times New Roman"/>
          <w:spacing w:val="-3"/>
          <w:sz w:val="32"/>
          <w:szCs w:val="32"/>
        </w:rPr>
        <w:t>请截止之日。</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3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5"/>
          <w:sz w:val="32"/>
          <w:szCs w:val="32"/>
        </w:rPr>
        <w:t>3.【经营场所使用权或租赁合同剩余有效期限】</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3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3"/>
          <w:sz w:val="32"/>
          <w:szCs w:val="32"/>
        </w:rPr>
        <w:t>判断方法：</w:t>
      </w:r>
      <w:r>
        <w:rPr>
          <w:rFonts w:hint="default" w:ascii="Times New Roman" w:hAnsi="Times New Roman" w:eastAsia="仿宋_GB2312" w:cs="Times New Roman"/>
          <w:spacing w:val="3"/>
          <w:sz w:val="32"/>
          <w:szCs w:val="32"/>
        </w:rPr>
        <w:t>查验资料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32" w:firstLine="63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18"/>
          <w:sz w:val="32"/>
          <w:szCs w:val="32"/>
        </w:rPr>
        <w:t>查验房屋产权证明或经房屋所地房地产管理部门备案的租</w:t>
      </w:r>
      <w:r>
        <w:rPr>
          <w:rFonts w:hint="default" w:ascii="Times New Roman" w:hAnsi="Times New Roman" w:eastAsia="仿宋_GB2312" w:cs="Times New Roman"/>
          <w:spacing w:val="17"/>
          <w:sz w:val="32"/>
          <w:szCs w:val="32"/>
        </w:rPr>
        <w:t>赁合同原件。计算自本评估批次申请截止之日起，至房屋产权</w:t>
      </w:r>
      <w:r>
        <w:rPr>
          <w:rFonts w:hint="default" w:ascii="Times New Roman" w:hAnsi="Times New Roman" w:eastAsia="仿宋_GB2312" w:cs="Times New Roman"/>
          <w:spacing w:val="6"/>
          <w:sz w:val="32"/>
          <w:szCs w:val="32"/>
        </w:rPr>
        <w:t>证明或租赁合同载明的有效期满之日止的剩余时间。</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3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4"/>
          <w:sz w:val="32"/>
          <w:szCs w:val="32"/>
        </w:rPr>
        <w:t>4.【主体经营场所便民情况】</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3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6"/>
          <w:sz w:val="32"/>
          <w:szCs w:val="32"/>
        </w:rPr>
        <w:t>判断方法：</w:t>
      </w:r>
      <w:r>
        <w:rPr>
          <w:rFonts w:hint="default" w:ascii="Times New Roman" w:hAnsi="Times New Roman" w:eastAsia="仿宋_GB2312" w:cs="Times New Roman"/>
          <w:spacing w:val="6"/>
          <w:sz w:val="32"/>
          <w:szCs w:val="32"/>
        </w:rPr>
        <w:t>现场查看</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768" w:firstLineChars="200"/>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32"/>
          <w:sz w:val="32"/>
          <w:szCs w:val="32"/>
          <w:lang w:eastAsia="zh-CN"/>
        </w:rPr>
        <w:t>（</w:t>
      </w:r>
      <w:r>
        <w:rPr>
          <w:rFonts w:hint="default" w:ascii="Times New Roman" w:hAnsi="Times New Roman" w:eastAsia="仿宋_GB2312" w:cs="Times New Roman"/>
          <w:spacing w:val="32"/>
          <w:sz w:val="32"/>
          <w:szCs w:val="32"/>
        </w:rPr>
        <w:t>1</w:t>
      </w:r>
      <w:r>
        <w:rPr>
          <w:rFonts w:hint="eastAsia" w:ascii="Times New Roman" w:hAnsi="Times New Roman" w:eastAsia="仿宋_GB2312" w:cs="Times New Roman"/>
          <w:spacing w:val="32"/>
          <w:sz w:val="32"/>
          <w:szCs w:val="32"/>
          <w:lang w:eastAsia="zh-CN"/>
        </w:rPr>
        <w:t>）</w:t>
      </w:r>
      <w:r>
        <w:rPr>
          <w:rFonts w:hint="default" w:ascii="Times New Roman" w:hAnsi="Times New Roman" w:eastAsia="仿宋_GB2312" w:cs="Times New Roman"/>
          <w:spacing w:val="32"/>
          <w:sz w:val="32"/>
          <w:szCs w:val="32"/>
        </w:rPr>
        <w:t>是否位于一楼</w:t>
      </w:r>
      <w:r>
        <w:rPr>
          <w:rFonts w:hint="eastAsia" w:ascii="Times New Roman" w:hAnsi="Times New Roman" w:eastAsia="仿宋_GB2312" w:cs="Times New Roman"/>
          <w:spacing w:val="32"/>
          <w:sz w:val="32"/>
          <w:szCs w:val="32"/>
          <w:lang w:eastAsia="zh-CN"/>
        </w:rPr>
        <w:t>（</w:t>
      </w:r>
      <w:r>
        <w:rPr>
          <w:rFonts w:hint="default" w:ascii="Times New Roman" w:hAnsi="Times New Roman" w:eastAsia="仿宋_GB2312" w:cs="Times New Roman"/>
          <w:spacing w:val="32"/>
          <w:sz w:val="32"/>
          <w:szCs w:val="32"/>
        </w:rPr>
        <w:t>底商</w:t>
      </w:r>
      <w:r>
        <w:rPr>
          <w:rFonts w:hint="eastAsia" w:ascii="Times New Roman" w:hAnsi="Times New Roman" w:eastAsia="仿宋_GB2312" w:cs="Times New Roman"/>
          <w:spacing w:val="32"/>
          <w:sz w:val="32"/>
          <w:szCs w:val="32"/>
          <w:lang w:eastAsia="zh-CN"/>
        </w:rPr>
        <w:t>）</w:t>
      </w:r>
      <w:r>
        <w:rPr>
          <w:rFonts w:hint="default" w:ascii="Times New Roman" w:hAnsi="Times New Roman" w:eastAsia="仿宋_GB2312" w:cs="Times New Roman"/>
          <w:spacing w:val="32"/>
          <w:sz w:val="32"/>
          <w:szCs w:val="32"/>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2</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是否有独立、直接通向室外的进出通道</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非必须穿过其他营业场所</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3"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3</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是否设有便民服务设施</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如清晰标识、老花镜</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休息</w:t>
      </w:r>
      <w:r>
        <w:rPr>
          <w:rFonts w:hint="default" w:ascii="Times New Roman" w:hAnsi="Times New Roman" w:eastAsia="仿宋_GB2312" w:cs="Times New Roman"/>
          <w:spacing w:val="13"/>
          <w:sz w:val="32"/>
          <w:szCs w:val="32"/>
        </w:rPr>
        <w:t>椅、饮水设施、急救药箱等至少一项</w:t>
      </w:r>
      <w:r>
        <w:rPr>
          <w:rFonts w:hint="eastAsia" w:ascii="Times New Roman" w:hAnsi="Times New Roman" w:eastAsia="仿宋_GB2312" w:cs="Times New Roman"/>
          <w:spacing w:val="13"/>
          <w:sz w:val="32"/>
          <w:szCs w:val="32"/>
          <w:lang w:eastAsia="zh-CN"/>
        </w:rPr>
        <w:t>）</w:t>
      </w:r>
      <w:r>
        <w:rPr>
          <w:rFonts w:hint="default" w:ascii="Times New Roman" w:hAnsi="Times New Roman" w:eastAsia="仿宋_GB2312" w:cs="Times New Roman"/>
          <w:spacing w:val="13"/>
          <w:sz w:val="32"/>
          <w:szCs w:val="32"/>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3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3"/>
          <w:sz w:val="32"/>
          <w:szCs w:val="32"/>
        </w:rPr>
        <w:t>5.【独立的医保购药业务办理场所】及【分区管理】</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3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6"/>
          <w:sz w:val="32"/>
          <w:szCs w:val="32"/>
        </w:rPr>
        <w:t>判断方法：</w:t>
      </w:r>
      <w:r>
        <w:rPr>
          <w:rFonts w:hint="default" w:ascii="Times New Roman" w:hAnsi="Times New Roman" w:eastAsia="仿宋_GB2312" w:cs="Times New Roman"/>
          <w:spacing w:val="6"/>
          <w:sz w:val="32"/>
          <w:szCs w:val="32"/>
        </w:rPr>
        <w:t>现场查看</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2"/>
          <w:sz w:val="32"/>
          <w:szCs w:val="32"/>
          <w:lang w:eastAsia="zh-CN"/>
        </w:rPr>
        <w:t>（</w:t>
      </w:r>
      <w:r>
        <w:rPr>
          <w:rFonts w:hint="default" w:ascii="Times New Roman" w:hAnsi="Times New Roman" w:eastAsia="仿宋_GB2312" w:cs="Times New Roman"/>
          <w:spacing w:val="12"/>
          <w:sz w:val="32"/>
          <w:szCs w:val="32"/>
        </w:rPr>
        <w:t>1</w:t>
      </w:r>
      <w:r>
        <w:rPr>
          <w:rFonts w:hint="eastAsia" w:ascii="Times New Roman" w:hAnsi="Times New Roman" w:eastAsia="仿宋_GB2312" w:cs="Times New Roman"/>
          <w:spacing w:val="12"/>
          <w:sz w:val="32"/>
          <w:szCs w:val="32"/>
          <w:lang w:eastAsia="zh-CN"/>
        </w:rPr>
        <w:t>）</w:t>
      </w:r>
      <w:r>
        <w:rPr>
          <w:rFonts w:hint="default" w:ascii="Times New Roman" w:hAnsi="Times New Roman" w:eastAsia="仿宋_GB2312" w:cs="Times New Roman"/>
          <w:spacing w:val="12"/>
          <w:sz w:val="32"/>
          <w:szCs w:val="32"/>
        </w:rPr>
        <w:t>是否有专门用于医保结算、服务的区域或窗口；</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0"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2</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对于申请门特、“双通道”等服务的，是否在店内通过标识、柜台等进行物理或视觉分区，特别是“双通道”</w:t>
      </w:r>
      <w:r>
        <w:rPr>
          <w:rFonts w:hint="default" w:ascii="Times New Roman" w:hAnsi="Times New Roman" w:eastAsia="仿宋_GB2312" w:cs="Times New Roman"/>
          <w:spacing w:val="5"/>
          <w:sz w:val="32"/>
          <w:szCs w:val="32"/>
        </w:rPr>
        <w:t>药品是否</w:t>
      </w:r>
      <w:r>
        <w:rPr>
          <w:rFonts w:hint="default" w:ascii="Times New Roman" w:hAnsi="Times New Roman" w:eastAsia="仿宋_GB2312" w:cs="Times New Roman"/>
          <w:spacing w:val="-2"/>
          <w:sz w:val="32"/>
          <w:szCs w:val="32"/>
        </w:rPr>
        <w:t>有明确标识的专区；</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5"/>
          <w:sz w:val="32"/>
          <w:szCs w:val="32"/>
          <w:lang w:eastAsia="zh-CN"/>
        </w:rPr>
        <w:t>（</w:t>
      </w:r>
      <w:r>
        <w:rPr>
          <w:rFonts w:hint="default" w:ascii="Times New Roman" w:hAnsi="Times New Roman" w:eastAsia="仿宋_GB2312" w:cs="Times New Roman"/>
          <w:spacing w:val="15"/>
          <w:sz w:val="32"/>
          <w:szCs w:val="32"/>
        </w:rPr>
        <w:t>3</w:t>
      </w:r>
      <w:r>
        <w:rPr>
          <w:rFonts w:hint="eastAsia" w:ascii="Times New Roman" w:hAnsi="Times New Roman" w:eastAsia="仿宋_GB2312" w:cs="Times New Roman"/>
          <w:spacing w:val="15"/>
          <w:sz w:val="32"/>
          <w:szCs w:val="32"/>
          <w:lang w:eastAsia="zh-CN"/>
        </w:rPr>
        <w:t>）</w:t>
      </w:r>
      <w:r>
        <w:rPr>
          <w:rFonts w:hint="default" w:ascii="Times New Roman" w:hAnsi="Times New Roman" w:eastAsia="仿宋_GB2312" w:cs="Times New Roman"/>
          <w:spacing w:val="15"/>
          <w:sz w:val="32"/>
          <w:szCs w:val="32"/>
        </w:rPr>
        <w:t>分区标识需清晰、持久。</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4"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4</w:t>
      </w: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集采药品专区</w:t>
      </w: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柜</w:t>
      </w: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“五统一”建设标准是指统</w:t>
      </w:r>
      <w:r>
        <w:rPr>
          <w:rFonts w:hint="default" w:ascii="Times New Roman" w:hAnsi="Times New Roman" w:eastAsia="仿宋_GB2312" w:cs="Times New Roman"/>
          <w:spacing w:val="17"/>
          <w:sz w:val="32"/>
          <w:szCs w:val="32"/>
        </w:rPr>
        <w:t>一悬挂</w:t>
      </w:r>
      <w:r>
        <w:rPr>
          <w:rFonts w:hint="default" w:ascii="Times New Roman" w:hAnsi="Times New Roman" w:eastAsia="仿宋_GB2312" w:cs="Times New Roman"/>
          <w:spacing w:val="29"/>
          <w:sz w:val="32"/>
          <w:szCs w:val="32"/>
        </w:rPr>
        <w:t>集采专识标牌、统一设置集采药品专区</w:t>
      </w:r>
      <w:r>
        <w:rPr>
          <w:rFonts w:hint="eastAsia" w:ascii="Times New Roman" w:hAnsi="Times New Roman" w:eastAsia="仿宋_GB2312" w:cs="Times New Roman"/>
          <w:spacing w:val="29"/>
          <w:sz w:val="32"/>
          <w:szCs w:val="32"/>
          <w:lang w:eastAsia="zh-CN"/>
        </w:rPr>
        <w:t>（</w:t>
      </w:r>
      <w:r>
        <w:rPr>
          <w:rFonts w:hint="default" w:ascii="Times New Roman" w:hAnsi="Times New Roman" w:eastAsia="仿宋_GB2312" w:cs="Times New Roman"/>
          <w:spacing w:val="29"/>
          <w:sz w:val="32"/>
          <w:szCs w:val="32"/>
        </w:rPr>
        <w:t>柜</w:t>
      </w:r>
      <w:r>
        <w:rPr>
          <w:rFonts w:hint="eastAsia" w:ascii="Times New Roman" w:hAnsi="Times New Roman" w:eastAsia="仿宋_GB2312" w:cs="Times New Roman"/>
          <w:spacing w:val="29"/>
          <w:sz w:val="32"/>
          <w:szCs w:val="32"/>
          <w:lang w:eastAsia="zh-CN"/>
        </w:rPr>
        <w:t>）</w:t>
      </w:r>
      <w:r>
        <w:rPr>
          <w:rFonts w:hint="default" w:ascii="Times New Roman" w:hAnsi="Times New Roman" w:eastAsia="仿宋_GB2312" w:cs="Times New Roman"/>
          <w:spacing w:val="29"/>
          <w:sz w:val="32"/>
          <w:szCs w:val="32"/>
        </w:rPr>
        <w:t>、统一双标签公</w:t>
      </w:r>
      <w:r>
        <w:rPr>
          <w:rFonts w:hint="default" w:ascii="Times New Roman" w:hAnsi="Times New Roman" w:eastAsia="仿宋_GB2312" w:cs="Times New Roman"/>
          <w:spacing w:val="3"/>
          <w:sz w:val="32"/>
          <w:szCs w:val="32"/>
        </w:rPr>
        <w:t>示价格、统一销售价格承诺、统一监督管理。</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3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5"/>
          <w:sz w:val="32"/>
          <w:szCs w:val="32"/>
        </w:rPr>
        <w:t>6.【冷链管理能力】</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3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7"/>
          <w:sz w:val="32"/>
          <w:szCs w:val="32"/>
        </w:rPr>
        <w:t>判断方法：</w:t>
      </w:r>
      <w:r>
        <w:rPr>
          <w:rFonts w:hint="default" w:ascii="Times New Roman" w:hAnsi="Times New Roman" w:eastAsia="仿宋_GB2312" w:cs="Times New Roman"/>
          <w:spacing w:val="7"/>
          <w:sz w:val="32"/>
          <w:szCs w:val="32"/>
        </w:rPr>
        <w:t>现场查看与查验资料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4" w:firstLine="779"/>
        <w:jc w:val="both"/>
        <w:textAlignment w:val="baseline"/>
        <w:rPr>
          <w:rFonts w:hint="default" w:ascii="Times New Roman" w:hAnsi="Times New Roman" w:eastAsia="仿宋_GB2312" w:cs="Times New Roman"/>
          <w:spacing w:val="3"/>
          <w:sz w:val="32"/>
          <w:szCs w:val="32"/>
        </w:rPr>
      </w:pPr>
      <w:r>
        <w:rPr>
          <w:rFonts w:hint="eastAsia" w:ascii="Times New Roman" w:hAnsi="Times New Roman" w:eastAsia="仿宋_GB2312" w:cs="Times New Roman"/>
          <w:b/>
          <w:bCs/>
          <w:spacing w:val="18"/>
          <w:sz w:val="32"/>
          <w:szCs w:val="32"/>
          <w:lang w:eastAsia="zh-CN"/>
        </w:rPr>
        <w:t>（</w:t>
      </w:r>
      <w:r>
        <w:rPr>
          <w:rFonts w:hint="default" w:ascii="Times New Roman" w:hAnsi="Times New Roman" w:eastAsia="仿宋_GB2312" w:cs="Times New Roman"/>
          <w:b/>
          <w:bCs/>
          <w:spacing w:val="18"/>
          <w:sz w:val="32"/>
          <w:szCs w:val="32"/>
        </w:rPr>
        <w:t>1</w:t>
      </w:r>
      <w:r>
        <w:rPr>
          <w:rFonts w:hint="eastAsia" w:ascii="Times New Roman" w:hAnsi="Times New Roman" w:eastAsia="仿宋_GB2312" w:cs="Times New Roman"/>
          <w:b/>
          <w:bCs/>
          <w:spacing w:val="18"/>
          <w:sz w:val="32"/>
          <w:szCs w:val="32"/>
          <w:lang w:eastAsia="zh-CN"/>
        </w:rPr>
        <w:t>）</w:t>
      </w:r>
      <w:r>
        <w:rPr>
          <w:rFonts w:hint="default" w:ascii="Times New Roman" w:hAnsi="Times New Roman" w:eastAsia="仿宋_GB2312" w:cs="Times New Roman"/>
          <w:b/>
          <w:bCs/>
          <w:spacing w:val="18"/>
          <w:sz w:val="32"/>
          <w:szCs w:val="32"/>
        </w:rPr>
        <w:t>基础配备：</w:t>
      </w:r>
      <w:r>
        <w:rPr>
          <w:rFonts w:hint="default" w:ascii="Times New Roman" w:hAnsi="Times New Roman" w:eastAsia="仿宋_GB2312" w:cs="Times New Roman"/>
          <w:spacing w:val="18"/>
          <w:sz w:val="32"/>
          <w:szCs w:val="32"/>
        </w:rPr>
        <w:t>现场查看冷藏柜、保温箱等设备是否齐备</w:t>
      </w:r>
      <w:r>
        <w:rPr>
          <w:rFonts w:hint="default" w:ascii="Times New Roman" w:hAnsi="Times New Roman" w:eastAsia="仿宋_GB2312" w:cs="Times New Roman"/>
          <w:spacing w:val="3"/>
          <w:sz w:val="32"/>
          <w:szCs w:val="32"/>
        </w:rPr>
        <w:t>且正常运行。查看设备标识、温度显示是否清晰。</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4"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24"/>
          <w:sz w:val="32"/>
          <w:szCs w:val="32"/>
          <w:lang w:eastAsia="zh-CN"/>
        </w:rPr>
        <w:t>（</w:t>
      </w:r>
      <w:r>
        <w:rPr>
          <w:rFonts w:hint="default" w:ascii="Times New Roman" w:hAnsi="Times New Roman" w:eastAsia="仿宋_GB2312" w:cs="Times New Roman"/>
          <w:b/>
          <w:bCs/>
          <w:spacing w:val="24"/>
          <w:sz w:val="32"/>
          <w:szCs w:val="32"/>
        </w:rPr>
        <w:t>2</w:t>
      </w:r>
      <w:r>
        <w:rPr>
          <w:rFonts w:hint="eastAsia" w:ascii="Times New Roman" w:hAnsi="Times New Roman" w:eastAsia="仿宋_GB2312" w:cs="Times New Roman"/>
          <w:b/>
          <w:bCs/>
          <w:spacing w:val="24"/>
          <w:sz w:val="32"/>
          <w:szCs w:val="32"/>
          <w:lang w:eastAsia="zh-CN"/>
        </w:rPr>
        <w:t>）</w:t>
      </w:r>
      <w:r>
        <w:rPr>
          <w:rFonts w:hint="default" w:ascii="Times New Roman" w:hAnsi="Times New Roman" w:eastAsia="仿宋_GB2312" w:cs="Times New Roman"/>
          <w:b/>
          <w:bCs/>
          <w:spacing w:val="24"/>
          <w:sz w:val="32"/>
          <w:szCs w:val="32"/>
        </w:rPr>
        <w:t>规范验证：</w:t>
      </w:r>
      <w:r>
        <w:rPr>
          <w:rFonts w:hint="default" w:ascii="Times New Roman" w:hAnsi="Times New Roman" w:eastAsia="仿宋_GB2312" w:cs="Times New Roman"/>
          <w:spacing w:val="24"/>
          <w:sz w:val="32"/>
          <w:szCs w:val="32"/>
        </w:rPr>
        <w:t>查验冷链设备的验证报告</w:t>
      </w:r>
      <w:r>
        <w:rPr>
          <w:rFonts w:hint="eastAsia" w:ascii="Times New Roman" w:hAnsi="Times New Roman" w:eastAsia="仿宋_GB2312" w:cs="Times New Roman"/>
          <w:spacing w:val="24"/>
          <w:sz w:val="32"/>
          <w:szCs w:val="32"/>
          <w:lang w:eastAsia="zh-CN"/>
        </w:rPr>
        <w:t>（</w:t>
      </w:r>
      <w:r>
        <w:rPr>
          <w:rFonts w:hint="default" w:ascii="Times New Roman" w:hAnsi="Times New Roman" w:eastAsia="仿宋_GB2312" w:cs="Times New Roman"/>
          <w:spacing w:val="24"/>
          <w:sz w:val="32"/>
          <w:szCs w:val="32"/>
        </w:rPr>
        <w:t>第三方或自行</w:t>
      </w:r>
      <w:r>
        <w:rPr>
          <w:rFonts w:hint="default" w:ascii="Times New Roman" w:hAnsi="Times New Roman" w:eastAsia="仿宋_GB2312" w:cs="Times New Roman"/>
          <w:spacing w:val="29"/>
          <w:sz w:val="32"/>
          <w:szCs w:val="32"/>
        </w:rPr>
        <w:t>验证</w:t>
      </w:r>
      <w:r>
        <w:rPr>
          <w:rFonts w:hint="eastAsia" w:ascii="Times New Roman" w:hAnsi="Times New Roman" w:eastAsia="仿宋_GB2312" w:cs="Times New Roman"/>
          <w:spacing w:val="29"/>
          <w:sz w:val="32"/>
          <w:szCs w:val="32"/>
          <w:lang w:eastAsia="zh-CN"/>
        </w:rPr>
        <w:t>）</w:t>
      </w:r>
      <w:r>
        <w:rPr>
          <w:rFonts w:hint="default" w:ascii="Times New Roman" w:hAnsi="Times New Roman" w:eastAsia="仿宋_GB2312" w:cs="Times New Roman"/>
          <w:spacing w:val="29"/>
          <w:sz w:val="32"/>
          <w:szCs w:val="32"/>
        </w:rPr>
        <w:t>原件或复印件，核实是否在有效期内。随机抽查近1个</w:t>
      </w:r>
      <w:r>
        <w:rPr>
          <w:rFonts w:hint="default" w:ascii="Times New Roman" w:hAnsi="Times New Roman" w:eastAsia="仿宋_GB2312" w:cs="Times New Roman"/>
          <w:spacing w:val="4"/>
          <w:sz w:val="32"/>
          <w:szCs w:val="32"/>
        </w:rPr>
        <w:t>月的日常温度监测记录，检查其完整性、真实性。</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749"/>
        <w:jc w:val="both"/>
        <w:textAlignment w:val="baseline"/>
        <w:rPr>
          <w:rFonts w:hint="default" w:ascii="Times New Roman" w:hAnsi="Times New Roman" w:eastAsia="仿宋_GB2312" w:cs="Times New Roman"/>
          <w:b/>
          <w:bCs/>
          <w:sz w:val="32"/>
          <w:szCs w:val="32"/>
        </w:rPr>
      </w:pPr>
      <w:r>
        <w:rPr>
          <w:rFonts w:hint="eastAsia" w:ascii="Times New Roman" w:hAnsi="Times New Roman" w:eastAsia="仿宋_GB2312" w:cs="Times New Roman"/>
          <w:b/>
          <w:bCs/>
          <w:spacing w:val="18"/>
          <w:sz w:val="32"/>
          <w:szCs w:val="32"/>
          <w:lang w:eastAsia="zh-CN"/>
        </w:rPr>
        <w:t>（</w:t>
      </w:r>
      <w:r>
        <w:rPr>
          <w:rFonts w:hint="default" w:ascii="Times New Roman" w:hAnsi="Times New Roman" w:eastAsia="仿宋_GB2312" w:cs="Times New Roman"/>
          <w:b/>
          <w:bCs/>
          <w:spacing w:val="18"/>
          <w:sz w:val="32"/>
          <w:szCs w:val="32"/>
        </w:rPr>
        <w:t>3</w:t>
      </w:r>
      <w:r>
        <w:rPr>
          <w:rFonts w:hint="eastAsia" w:ascii="Times New Roman" w:hAnsi="Times New Roman" w:eastAsia="仿宋_GB2312" w:cs="Times New Roman"/>
          <w:b/>
          <w:bCs/>
          <w:spacing w:val="18"/>
          <w:sz w:val="32"/>
          <w:szCs w:val="32"/>
          <w:lang w:eastAsia="zh-CN"/>
        </w:rPr>
        <w:t>）</w:t>
      </w:r>
      <w:r>
        <w:rPr>
          <w:rFonts w:hint="default" w:ascii="Times New Roman" w:hAnsi="Times New Roman" w:eastAsia="仿宋_GB2312" w:cs="Times New Roman"/>
          <w:b/>
          <w:bCs/>
          <w:spacing w:val="18"/>
          <w:sz w:val="32"/>
          <w:szCs w:val="32"/>
        </w:rPr>
        <w:t>追溯与配送：</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2" w:firstLine="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18"/>
          <w:sz w:val="32"/>
          <w:szCs w:val="32"/>
        </w:rPr>
        <w:t>电子追溯</w:t>
      </w:r>
      <w:r>
        <w:rPr>
          <w:rFonts w:hint="default" w:ascii="Times New Roman" w:hAnsi="Times New Roman" w:eastAsia="仿宋_GB2312" w:cs="Times New Roman"/>
          <w:spacing w:val="18"/>
          <w:sz w:val="32"/>
          <w:szCs w:val="32"/>
        </w:rPr>
        <w:t>：要求药店现场演示其管理系统如何</w:t>
      </w:r>
      <w:r>
        <w:rPr>
          <w:rFonts w:hint="default" w:ascii="Times New Roman" w:hAnsi="Times New Roman" w:eastAsia="仿宋_GB2312" w:cs="Times New Roman"/>
          <w:spacing w:val="17"/>
          <w:sz w:val="32"/>
          <w:szCs w:val="32"/>
        </w:rPr>
        <w:t>记录和查询</w:t>
      </w:r>
      <w:r>
        <w:rPr>
          <w:rFonts w:hint="default" w:ascii="Times New Roman" w:hAnsi="Times New Roman" w:eastAsia="仿宋_GB2312" w:cs="Times New Roman"/>
          <w:spacing w:val="28"/>
          <w:sz w:val="32"/>
          <w:szCs w:val="32"/>
        </w:rPr>
        <w:t>某一冷链药品的入库温度、储存温度、出库温度</w:t>
      </w:r>
      <w:r>
        <w:rPr>
          <w:rFonts w:hint="eastAsia" w:ascii="Times New Roman" w:hAnsi="Times New Roman" w:eastAsia="仿宋_GB2312" w:cs="Times New Roman"/>
          <w:spacing w:val="28"/>
          <w:sz w:val="32"/>
          <w:szCs w:val="32"/>
          <w:lang w:eastAsia="zh-CN"/>
        </w:rPr>
        <w:t>（</w:t>
      </w:r>
      <w:r>
        <w:rPr>
          <w:rFonts w:hint="default" w:ascii="Times New Roman" w:hAnsi="Times New Roman" w:eastAsia="仿宋_GB2312" w:cs="Times New Roman"/>
          <w:spacing w:val="28"/>
          <w:sz w:val="32"/>
          <w:szCs w:val="32"/>
        </w:rPr>
        <w:t>如有</w:t>
      </w:r>
      <w:r>
        <w:rPr>
          <w:rFonts w:hint="eastAsia" w:ascii="Times New Roman" w:hAnsi="Times New Roman" w:eastAsia="仿宋_GB2312" w:cs="Times New Roman"/>
          <w:spacing w:val="28"/>
          <w:sz w:val="32"/>
          <w:szCs w:val="32"/>
          <w:lang w:eastAsia="zh-CN"/>
        </w:rPr>
        <w:t>）</w:t>
      </w:r>
      <w:r>
        <w:rPr>
          <w:rFonts w:hint="default" w:ascii="Times New Roman" w:hAnsi="Times New Roman" w:eastAsia="仿宋_GB2312" w:cs="Times New Roman"/>
          <w:spacing w:val="28"/>
          <w:sz w:val="32"/>
          <w:szCs w:val="32"/>
        </w:rPr>
        <w:t>等关</w:t>
      </w:r>
      <w:r>
        <w:rPr>
          <w:rFonts w:hint="default" w:ascii="Times New Roman" w:hAnsi="Times New Roman" w:eastAsia="仿宋_GB2312" w:cs="Times New Roman"/>
          <w:spacing w:val="2"/>
          <w:sz w:val="32"/>
          <w:szCs w:val="32"/>
        </w:rPr>
        <w:t>键数据，验证其电子追溯能力。</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0" w:firstLine="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23"/>
          <w:sz w:val="32"/>
          <w:szCs w:val="32"/>
        </w:rPr>
        <w:t>配送能力</w:t>
      </w:r>
      <w:r>
        <w:rPr>
          <w:rFonts w:hint="eastAsia" w:ascii="Times New Roman" w:hAnsi="Times New Roman" w:eastAsia="仿宋_GB2312" w:cs="Times New Roman"/>
          <w:spacing w:val="23"/>
          <w:sz w:val="32"/>
          <w:szCs w:val="32"/>
          <w:lang w:eastAsia="zh-CN"/>
        </w:rPr>
        <w:t>（</w:t>
      </w:r>
      <w:r>
        <w:rPr>
          <w:rFonts w:hint="default" w:ascii="Times New Roman" w:hAnsi="Times New Roman" w:eastAsia="仿宋_GB2312" w:cs="Times New Roman"/>
          <w:spacing w:val="23"/>
          <w:sz w:val="32"/>
          <w:szCs w:val="32"/>
        </w:rPr>
        <w:t>如申请“双通道”</w:t>
      </w:r>
      <w:r>
        <w:rPr>
          <w:rFonts w:hint="eastAsia" w:ascii="Times New Roman" w:hAnsi="Times New Roman" w:eastAsia="仿宋_GB2312" w:cs="Times New Roman"/>
          <w:spacing w:val="23"/>
          <w:sz w:val="32"/>
          <w:szCs w:val="32"/>
          <w:lang w:eastAsia="zh-CN"/>
        </w:rPr>
        <w:t>）</w:t>
      </w:r>
      <w:r>
        <w:rPr>
          <w:rFonts w:hint="default" w:ascii="Times New Roman" w:hAnsi="Times New Roman" w:eastAsia="仿宋_GB2312" w:cs="Times New Roman"/>
          <w:spacing w:val="23"/>
          <w:sz w:val="32"/>
          <w:szCs w:val="32"/>
        </w:rPr>
        <w:t>:要求药店展示其针对注射</w:t>
      </w:r>
      <w:r>
        <w:rPr>
          <w:rFonts w:hint="default" w:ascii="Times New Roman" w:hAnsi="Times New Roman" w:eastAsia="仿宋_GB2312" w:cs="Times New Roman"/>
          <w:spacing w:val="50"/>
          <w:sz w:val="32"/>
          <w:szCs w:val="32"/>
        </w:rPr>
        <w:t>制剂等特殊药品的冷链配送方案</w:t>
      </w:r>
      <w:r>
        <w:rPr>
          <w:rFonts w:hint="eastAsia" w:ascii="Times New Roman" w:hAnsi="Times New Roman" w:eastAsia="仿宋_GB2312" w:cs="Times New Roman"/>
          <w:spacing w:val="50"/>
          <w:sz w:val="32"/>
          <w:szCs w:val="32"/>
          <w:lang w:eastAsia="zh-CN"/>
        </w:rPr>
        <w:t>（</w:t>
      </w:r>
      <w:r>
        <w:rPr>
          <w:rFonts w:hint="default" w:ascii="Times New Roman" w:hAnsi="Times New Roman" w:eastAsia="仿宋_GB2312" w:cs="Times New Roman"/>
          <w:spacing w:val="50"/>
          <w:sz w:val="32"/>
          <w:szCs w:val="32"/>
        </w:rPr>
        <w:t>包括包装、温控</w:t>
      </w:r>
      <w:r>
        <w:rPr>
          <w:rFonts w:hint="eastAsia" w:ascii="Times New Roman" w:hAnsi="Times New Roman" w:eastAsia="仿宋_GB2312" w:cs="Times New Roman"/>
          <w:spacing w:val="50"/>
          <w:sz w:val="32"/>
          <w:szCs w:val="32"/>
          <w:lang w:eastAsia="zh-CN"/>
        </w:rPr>
        <w:t>、</w:t>
      </w:r>
      <w:r>
        <w:rPr>
          <w:rFonts w:hint="default" w:ascii="Times New Roman" w:hAnsi="Times New Roman" w:eastAsia="仿宋_GB2312" w:cs="Times New Roman"/>
          <w:spacing w:val="50"/>
          <w:sz w:val="32"/>
          <w:szCs w:val="32"/>
        </w:rPr>
        <w:t>时效</w:t>
      </w:r>
      <w:r>
        <w:rPr>
          <w:rFonts w:hint="default" w:ascii="Times New Roman" w:hAnsi="Times New Roman" w:eastAsia="仿宋_GB2312" w:cs="Times New Roman"/>
          <w:spacing w:val="18"/>
          <w:sz w:val="32"/>
          <w:szCs w:val="32"/>
        </w:rPr>
        <w:t>等</w:t>
      </w: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,并提供近期的配送温度记录模板或样例。</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4"/>
          <w:sz w:val="32"/>
          <w:szCs w:val="32"/>
        </w:rPr>
        <w:t>7.【营业时间内有药师在岗提供药学服务】</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8"/>
          <w:sz w:val="32"/>
          <w:szCs w:val="32"/>
        </w:rPr>
        <w:t>判断方法：</w:t>
      </w:r>
      <w:r>
        <w:rPr>
          <w:rFonts w:hint="default" w:ascii="Times New Roman" w:hAnsi="Times New Roman" w:eastAsia="仿宋_GB2312" w:cs="Times New Roman"/>
          <w:spacing w:val="8"/>
          <w:sz w:val="32"/>
          <w:szCs w:val="32"/>
        </w:rPr>
        <w:t>现场查看与查验资料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749"/>
        <w:jc w:val="both"/>
        <w:textAlignment w:val="baseline"/>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b/>
          <w:bCs/>
          <w:spacing w:val="19"/>
          <w:sz w:val="32"/>
          <w:szCs w:val="32"/>
          <w:lang w:eastAsia="zh-CN"/>
        </w:rPr>
        <w:t>（</w:t>
      </w:r>
      <w:r>
        <w:rPr>
          <w:rFonts w:hint="default" w:ascii="Times New Roman" w:hAnsi="Times New Roman" w:eastAsia="仿宋_GB2312" w:cs="Times New Roman"/>
          <w:b/>
          <w:bCs/>
          <w:spacing w:val="19"/>
          <w:sz w:val="32"/>
          <w:szCs w:val="32"/>
        </w:rPr>
        <w:t>1</w:t>
      </w:r>
      <w:r>
        <w:rPr>
          <w:rFonts w:hint="eastAsia" w:ascii="Times New Roman" w:hAnsi="Times New Roman" w:eastAsia="仿宋_GB2312" w:cs="Times New Roman"/>
          <w:b/>
          <w:bCs/>
          <w:spacing w:val="19"/>
          <w:sz w:val="32"/>
          <w:szCs w:val="32"/>
          <w:lang w:eastAsia="zh-CN"/>
        </w:rPr>
        <w:t>）</w:t>
      </w:r>
      <w:r>
        <w:rPr>
          <w:rFonts w:hint="default" w:ascii="Times New Roman" w:hAnsi="Times New Roman" w:eastAsia="仿宋_GB2312" w:cs="Times New Roman"/>
          <w:b/>
          <w:bCs/>
          <w:spacing w:val="19"/>
          <w:sz w:val="32"/>
          <w:szCs w:val="32"/>
        </w:rPr>
        <w:t>现场：</w:t>
      </w:r>
      <w:r>
        <w:rPr>
          <w:rFonts w:hint="default" w:ascii="Times New Roman" w:hAnsi="Times New Roman" w:eastAsia="仿宋_GB2312" w:cs="Times New Roman"/>
          <w:spacing w:val="19"/>
          <w:sz w:val="32"/>
          <w:szCs w:val="32"/>
        </w:rPr>
        <w:t>评估时检查是否有与经营范围</w:t>
      </w:r>
      <w:r>
        <w:rPr>
          <w:rFonts w:hint="default" w:ascii="Times New Roman" w:hAnsi="Times New Roman" w:eastAsia="仿宋_GB2312" w:cs="Times New Roman"/>
          <w:spacing w:val="18"/>
          <w:sz w:val="32"/>
          <w:szCs w:val="32"/>
        </w:rPr>
        <w:t>相适应的药学技</w:t>
      </w:r>
      <w:r>
        <w:rPr>
          <w:rFonts w:hint="default" w:ascii="Times New Roman" w:hAnsi="Times New Roman" w:eastAsia="仿宋_GB2312" w:cs="Times New Roman"/>
          <w:spacing w:val="24"/>
          <w:sz w:val="32"/>
          <w:szCs w:val="32"/>
        </w:rPr>
        <w:t>术人员在岗，核对身份</w:t>
      </w:r>
      <w:r>
        <w:rPr>
          <w:rFonts w:hint="eastAsia" w:ascii="Times New Roman" w:hAnsi="Times New Roman" w:eastAsia="仿宋_GB2312" w:cs="Times New Roman"/>
          <w:spacing w:val="24"/>
          <w:sz w:val="32"/>
          <w:szCs w:val="32"/>
          <w:lang w:eastAsia="zh-CN"/>
        </w:rPr>
        <w:t>（</w:t>
      </w:r>
      <w:r>
        <w:rPr>
          <w:rFonts w:hint="default" w:ascii="Times New Roman" w:hAnsi="Times New Roman" w:eastAsia="仿宋_GB2312" w:cs="Times New Roman"/>
          <w:spacing w:val="24"/>
          <w:sz w:val="32"/>
          <w:szCs w:val="32"/>
        </w:rPr>
        <w:t>执业药师注册证、药师职</w:t>
      </w:r>
      <w:r>
        <w:rPr>
          <w:rFonts w:hint="default" w:ascii="Times New Roman" w:hAnsi="Times New Roman" w:eastAsia="仿宋_GB2312" w:cs="Times New Roman"/>
          <w:spacing w:val="23"/>
          <w:sz w:val="32"/>
          <w:szCs w:val="32"/>
        </w:rPr>
        <w:t>称证等证书</w:t>
      </w:r>
      <w:r>
        <w:rPr>
          <w:rFonts w:hint="default" w:ascii="Times New Roman" w:hAnsi="Times New Roman" w:eastAsia="仿宋_GB2312" w:cs="Times New Roman"/>
          <w:spacing w:val="44"/>
          <w:sz w:val="32"/>
          <w:szCs w:val="32"/>
        </w:rPr>
        <w:t>资料</w:t>
      </w:r>
      <w:r>
        <w:rPr>
          <w:rFonts w:hint="eastAsia" w:ascii="Times New Roman" w:hAnsi="Times New Roman" w:eastAsia="仿宋_GB2312" w:cs="Times New Roman"/>
          <w:spacing w:val="44"/>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31" w:firstLine="74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24"/>
          <w:sz w:val="32"/>
          <w:szCs w:val="32"/>
          <w:lang w:eastAsia="zh-CN"/>
        </w:rPr>
        <w:t>（</w:t>
      </w:r>
      <w:r>
        <w:rPr>
          <w:rFonts w:hint="default" w:ascii="Times New Roman" w:hAnsi="Times New Roman" w:eastAsia="仿宋_GB2312" w:cs="Times New Roman"/>
          <w:b/>
          <w:bCs/>
          <w:spacing w:val="24"/>
          <w:sz w:val="32"/>
          <w:szCs w:val="32"/>
        </w:rPr>
        <w:t>2</w:t>
      </w:r>
      <w:r>
        <w:rPr>
          <w:rFonts w:hint="eastAsia" w:ascii="Times New Roman" w:hAnsi="Times New Roman" w:eastAsia="仿宋_GB2312" w:cs="Times New Roman"/>
          <w:b/>
          <w:bCs/>
          <w:spacing w:val="24"/>
          <w:sz w:val="32"/>
          <w:szCs w:val="32"/>
          <w:lang w:eastAsia="zh-CN"/>
        </w:rPr>
        <w:t>）</w:t>
      </w:r>
      <w:r>
        <w:rPr>
          <w:rFonts w:hint="default" w:ascii="Times New Roman" w:hAnsi="Times New Roman" w:eastAsia="仿宋_GB2312" w:cs="Times New Roman"/>
          <w:b/>
          <w:bCs/>
          <w:spacing w:val="24"/>
          <w:sz w:val="32"/>
          <w:szCs w:val="32"/>
        </w:rPr>
        <w:t>资料：</w:t>
      </w:r>
      <w:r>
        <w:rPr>
          <w:rFonts w:hint="default" w:ascii="Times New Roman" w:hAnsi="Times New Roman" w:eastAsia="仿宋_GB2312" w:cs="Times New Roman"/>
          <w:spacing w:val="24"/>
          <w:sz w:val="32"/>
          <w:szCs w:val="32"/>
        </w:rPr>
        <w:t>查看近3个月排班表、考勤记录、工资发放记</w:t>
      </w:r>
      <w:r>
        <w:rPr>
          <w:rFonts w:hint="default" w:ascii="Times New Roman" w:hAnsi="Times New Roman" w:eastAsia="仿宋_GB2312" w:cs="Times New Roman"/>
          <w:spacing w:val="-8"/>
          <w:sz w:val="32"/>
          <w:szCs w:val="32"/>
        </w:rPr>
        <w:t>录、监控视频等，核实执业药师是否为“全职”及其在岗情况</w:t>
      </w:r>
      <w:r>
        <w:rPr>
          <w:rFonts w:hint="default" w:ascii="Times New Roman" w:hAnsi="Times New Roman" w:eastAsia="仿宋_GB2312" w:cs="Times New Roman"/>
          <w:spacing w:val="-8"/>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74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2"/>
          <w:sz w:val="32"/>
          <w:szCs w:val="32"/>
          <w:lang w:eastAsia="zh-CN"/>
        </w:rPr>
        <w:t>（</w:t>
      </w:r>
      <w:r>
        <w:rPr>
          <w:rFonts w:hint="default" w:ascii="Times New Roman" w:hAnsi="Times New Roman" w:eastAsia="仿宋_GB2312" w:cs="Times New Roman"/>
          <w:spacing w:val="12"/>
          <w:sz w:val="32"/>
          <w:szCs w:val="32"/>
        </w:rPr>
        <w:t>3</w:t>
      </w:r>
      <w:r>
        <w:rPr>
          <w:rFonts w:hint="eastAsia" w:ascii="Times New Roman" w:hAnsi="Times New Roman" w:eastAsia="仿宋_GB2312" w:cs="Times New Roman"/>
          <w:spacing w:val="12"/>
          <w:sz w:val="32"/>
          <w:szCs w:val="32"/>
          <w:lang w:eastAsia="zh-CN"/>
        </w:rPr>
        <w:t>）</w:t>
      </w:r>
      <w:r>
        <w:rPr>
          <w:rFonts w:hint="default" w:ascii="Times New Roman" w:hAnsi="Times New Roman" w:eastAsia="仿宋_GB2312" w:cs="Times New Roman"/>
          <w:spacing w:val="12"/>
          <w:sz w:val="32"/>
          <w:szCs w:val="32"/>
        </w:rPr>
        <w:t>配备多名执业药师的，需均能提供相应证明。</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1"/>
          <w:sz w:val="32"/>
          <w:szCs w:val="32"/>
        </w:rPr>
        <w:t>8.【药品质量保证体系】</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99"/>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3"/>
          <w:sz w:val="32"/>
          <w:szCs w:val="32"/>
        </w:rPr>
        <w:t>判断方法：</w:t>
      </w:r>
      <w:r>
        <w:rPr>
          <w:rFonts w:hint="default" w:ascii="Times New Roman" w:hAnsi="Times New Roman" w:eastAsia="仿宋_GB2312" w:cs="Times New Roman"/>
          <w:spacing w:val="3"/>
          <w:sz w:val="32"/>
          <w:szCs w:val="32"/>
        </w:rPr>
        <w:t>查验资料</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5" w:firstLine="74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19"/>
          <w:sz w:val="32"/>
          <w:szCs w:val="32"/>
          <w:lang w:eastAsia="zh-CN"/>
        </w:rPr>
        <w:t>（</w:t>
      </w:r>
      <w:r>
        <w:rPr>
          <w:rFonts w:hint="default" w:ascii="Times New Roman" w:hAnsi="Times New Roman" w:eastAsia="仿宋_GB2312" w:cs="Times New Roman"/>
          <w:b/>
          <w:bCs/>
          <w:spacing w:val="19"/>
          <w:sz w:val="32"/>
          <w:szCs w:val="32"/>
        </w:rPr>
        <w:t>1</w:t>
      </w:r>
      <w:r>
        <w:rPr>
          <w:rFonts w:hint="eastAsia" w:ascii="Times New Roman" w:hAnsi="Times New Roman" w:eastAsia="仿宋_GB2312" w:cs="Times New Roman"/>
          <w:b/>
          <w:bCs/>
          <w:spacing w:val="19"/>
          <w:sz w:val="32"/>
          <w:szCs w:val="32"/>
          <w:lang w:eastAsia="zh-CN"/>
        </w:rPr>
        <w:t>）</w:t>
      </w:r>
      <w:r>
        <w:rPr>
          <w:rFonts w:hint="default" w:ascii="Times New Roman" w:hAnsi="Times New Roman" w:eastAsia="仿宋_GB2312" w:cs="Times New Roman"/>
          <w:b/>
          <w:bCs/>
          <w:spacing w:val="19"/>
          <w:sz w:val="32"/>
          <w:szCs w:val="32"/>
        </w:rPr>
        <w:t>体系文件：</w:t>
      </w:r>
      <w:r>
        <w:rPr>
          <w:rFonts w:hint="default" w:ascii="Times New Roman" w:hAnsi="Times New Roman" w:eastAsia="仿宋_GB2312" w:cs="Times New Roman"/>
          <w:spacing w:val="19"/>
          <w:sz w:val="32"/>
          <w:szCs w:val="32"/>
        </w:rPr>
        <w:t>查看药店的质量管理制度、</w:t>
      </w:r>
      <w:r>
        <w:rPr>
          <w:rFonts w:hint="default" w:ascii="Times New Roman" w:hAnsi="Times New Roman" w:eastAsia="仿宋_GB2312" w:cs="Times New Roman"/>
          <w:spacing w:val="18"/>
          <w:sz w:val="32"/>
          <w:szCs w:val="32"/>
        </w:rPr>
        <w:t>操作规程等文</w:t>
      </w:r>
      <w:r>
        <w:rPr>
          <w:rFonts w:hint="default" w:ascii="Times New Roman" w:hAnsi="Times New Roman" w:eastAsia="仿宋_GB2312" w:cs="Times New Roman"/>
          <w:spacing w:val="-5"/>
          <w:sz w:val="32"/>
          <w:szCs w:val="32"/>
        </w:rPr>
        <w:t>件是否健全</w:t>
      </w:r>
      <w:r>
        <w:rPr>
          <w:rFonts w:hint="eastAsia" w:ascii="Times New Roman" w:hAnsi="Times New Roman" w:eastAsia="仿宋_GB2312" w:cs="Times New Roman"/>
          <w:spacing w:val="44"/>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6"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25"/>
          <w:sz w:val="32"/>
          <w:szCs w:val="32"/>
          <w:lang w:eastAsia="zh-CN"/>
        </w:rPr>
        <w:t>（</w:t>
      </w:r>
      <w:r>
        <w:rPr>
          <w:rFonts w:hint="default" w:ascii="Times New Roman" w:hAnsi="Times New Roman" w:eastAsia="仿宋_GB2312" w:cs="Times New Roman"/>
          <w:b/>
          <w:bCs/>
          <w:spacing w:val="25"/>
          <w:sz w:val="32"/>
          <w:szCs w:val="32"/>
        </w:rPr>
        <w:t>2</w:t>
      </w:r>
      <w:r>
        <w:rPr>
          <w:rFonts w:hint="eastAsia" w:ascii="Times New Roman" w:hAnsi="Times New Roman" w:eastAsia="仿宋_GB2312" w:cs="Times New Roman"/>
          <w:b/>
          <w:bCs/>
          <w:spacing w:val="25"/>
          <w:sz w:val="32"/>
          <w:szCs w:val="32"/>
          <w:lang w:eastAsia="zh-CN"/>
        </w:rPr>
        <w:t>）</w:t>
      </w:r>
      <w:r>
        <w:rPr>
          <w:rFonts w:hint="default" w:ascii="Times New Roman" w:hAnsi="Times New Roman" w:eastAsia="仿宋_GB2312" w:cs="Times New Roman"/>
          <w:b/>
          <w:bCs/>
          <w:spacing w:val="25"/>
          <w:sz w:val="32"/>
          <w:szCs w:val="32"/>
        </w:rPr>
        <w:t>检查与养护记录：</w:t>
      </w:r>
      <w:r>
        <w:rPr>
          <w:rFonts w:hint="default" w:ascii="Times New Roman" w:hAnsi="Times New Roman" w:eastAsia="仿宋_GB2312" w:cs="Times New Roman"/>
          <w:spacing w:val="25"/>
          <w:sz w:val="32"/>
          <w:szCs w:val="32"/>
        </w:rPr>
        <w:t>随机抽查近3个月的药品质量</w:t>
      </w:r>
      <w:r>
        <w:rPr>
          <w:rFonts w:hint="default" w:ascii="Times New Roman" w:hAnsi="Times New Roman" w:eastAsia="仿宋_GB2312" w:cs="Times New Roman"/>
          <w:spacing w:val="24"/>
          <w:sz w:val="32"/>
          <w:szCs w:val="32"/>
        </w:rPr>
        <w:t>检查</w:t>
      </w:r>
      <w:r>
        <w:rPr>
          <w:rFonts w:hint="default" w:ascii="Times New Roman" w:hAnsi="Times New Roman" w:eastAsia="仿宋_GB2312" w:cs="Times New Roman"/>
          <w:spacing w:val="46"/>
          <w:sz w:val="32"/>
          <w:szCs w:val="32"/>
        </w:rPr>
        <w:t>记录和药品养护记录</w:t>
      </w:r>
      <w:r>
        <w:rPr>
          <w:rFonts w:hint="eastAsia" w:ascii="Times New Roman" w:hAnsi="Times New Roman" w:eastAsia="仿宋_GB2312" w:cs="Times New Roman"/>
          <w:spacing w:val="46"/>
          <w:sz w:val="32"/>
          <w:szCs w:val="32"/>
          <w:lang w:eastAsia="zh-CN"/>
        </w:rPr>
        <w:t>（</w:t>
      </w:r>
      <w:r>
        <w:rPr>
          <w:rFonts w:hint="default" w:ascii="Times New Roman" w:hAnsi="Times New Roman" w:eastAsia="仿宋_GB2312" w:cs="Times New Roman"/>
          <w:spacing w:val="46"/>
          <w:sz w:val="32"/>
          <w:szCs w:val="32"/>
        </w:rPr>
        <w:t>各不少于5份</w:t>
      </w:r>
      <w:r>
        <w:rPr>
          <w:rFonts w:hint="eastAsia" w:ascii="Times New Roman" w:hAnsi="Times New Roman" w:eastAsia="仿宋_GB2312" w:cs="Times New Roman"/>
          <w:spacing w:val="46"/>
          <w:sz w:val="32"/>
          <w:szCs w:val="32"/>
          <w:lang w:eastAsia="zh-CN"/>
        </w:rPr>
        <w:t>）</w:t>
      </w:r>
      <w:r>
        <w:rPr>
          <w:rFonts w:hint="default" w:ascii="Times New Roman" w:hAnsi="Times New Roman" w:eastAsia="仿宋_GB2312" w:cs="Times New Roman"/>
          <w:spacing w:val="46"/>
          <w:sz w:val="32"/>
          <w:szCs w:val="32"/>
        </w:rPr>
        <w:t>,检查其真实性</w:t>
      </w:r>
      <w:r>
        <w:rPr>
          <w:rFonts w:hint="eastAsia" w:ascii="Times New Roman" w:hAnsi="Times New Roman" w:eastAsia="仿宋_GB2312" w:cs="Times New Roman"/>
          <w:spacing w:val="46"/>
          <w:sz w:val="32"/>
          <w:szCs w:val="32"/>
          <w:lang w:eastAsia="zh-CN"/>
        </w:rPr>
        <w:t>（</w:t>
      </w:r>
      <w:r>
        <w:rPr>
          <w:rFonts w:hint="default" w:ascii="Times New Roman" w:hAnsi="Times New Roman" w:eastAsia="仿宋_GB2312" w:cs="Times New Roman"/>
          <w:spacing w:val="46"/>
          <w:sz w:val="32"/>
          <w:szCs w:val="32"/>
        </w:rPr>
        <w:t>是否</w:t>
      </w:r>
      <w:r>
        <w:rPr>
          <w:rFonts w:hint="default" w:ascii="Times New Roman" w:hAnsi="Times New Roman" w:eastAsia="仿宋_GB2312" w:cs="Times New Roman"/>
          <w:spacing w:val="48"/>
          <w:sz w:val="32"/>
          <w:szCs w:val="32"/>
        </w:rPr>
        <w:t>按时间、按频次记录</w:t>
      </w:r>
      <w:r>
        <w:rPr>
          <w:rFonts w:hint="eastAsia" w:ascii="Times New Roman" w:hAnsi="Times New Roman" w:eastAsia="仿宋_GB2312" w:cs="Times New Roman"/>
          <w:spacing w:val="48"/>
          <w:sz w:val="32"/>
          <w:szCs w:val="32"/>
          <w:lang w:eastAsia="zh-CN"/>
        </w:rPr>
        <w:t>）</w:t>
      </w:r>
      <w:r>
        <w:rPr>
          <w:rFonts w:hint="default" w:ascii="Times New Roman" w:hAnsi="Times New Roman" w:eastAsia="仿宋_GB2312" w:cs="Times New Roman"/>
          <w:spacing w:val="48"/>
          <w:sz w:val="32"/>
          <w:szCs w:val="32"/>
        </w:rPr>
        <w:t>、完整性</w:t>
      </w:r>
      <w:r>
        <w:rPr>
          <w:rFonts w:hint="eastAsia" w:ascii="Times New Roman" w:hAnsi="Times New Roman" w:eastAsia="仿宋_GB2312" w:cs="Times New Roman"/>
          <w:spacing w:val="48"/>
          <w:sz w:val="32"/>
          <w:szCs w:val="32"/>
          <w:lang w:eastAsia="zh-CN"/>
        </w:rPr>
        <w:t>（</w:t>
      </w:r>
      <w:r>
        <w:rPr>
          <w:rFonts w:hint="default" w:ascii="Times New Roman" w:hAnsi="Times New Roman" w:eastAsia="仿宋_GB2312" w:cs="Times New Roman"/>
          <w:spacing w:val="48"/>
          <w:sz w:val="32"/>
          <w:szCs w:val="32"/>
        </w:rPr>
        <w:t>项目是否齐全</w:t>
      </w:r>
      <w:r>
        <w:rPr>
          <w:rFonts w:hint="eastAsia" w:ascii="Times New Roman" w:hAnsi="Times New Roman" w:eastAsia="仿宋_GB2312" w:cs="Times New Roman"/>
          <w:spacing w:val="48"/>
          <w:sz w:val="32"/>
          <w:szCs w:val="32"/>
          <w:lang w:eastAsia="zh-CN"/>
        </w:rPr>
        <w:t>）</w:t>
      </w:r>
      <w:r>
        <w:rPr>
          <w:rFonts w:hint="default" w:ascii="Times New Roman" w:hAnsi="Times New Roman" w:eastAsia="仿宋_GB2312" w:cs="Times New Roman"/>
          <w:spacing w:val="48"/>
          <w:sz w:val="32"/>
          <w:szCs w:val="32"/>
        </w:rPr>
        <w:t>和</w:t>
      </w:r>
      <w:r>
        <w:rPr>
          <w:rFonts w:hint="default" w:ascii="Times New Roman" w:hAnsi="Times New Roman" w:eastAsia="仿宋_GB2312" w:cs="Times New Roman"/>
          <w:spacing w:val="47"/>
          <w:sz w:val="32"/>
          <w:szCs w:val="32"/>
        </w:rPr>
        <w:t>准确性</w:t>
      </w:r>
      <w:r>
        <w:rPr>
          <w:rFonts w:hint="eastAsia" w:ascii="Times New Roman" w:hAnsi="Times New Roman" w:eastAsia="仿宋_GB2312" w:cs="Times New Roman"/>
          <w:spacing w:val="29"/>
          <w:sz w:val="32"/>
          <w:szCs w:val="32"/>
          <w:lang w:eastAsia="zh-CN"/>
        </w:rPr>
        <w:t>（</w:t>
      </w:r>
      <w:r>
        <w:rPr>
          <w:rFonts w:hint="default" w:ascii="Times New Roman" w:hAnsi="Times New Roman" w:eastAsia="仿宋_GB2312" w:cs="Times New Roman"/>
          <w:spacing w:val="29"/>
          <w:sz w:val="32"/>
          <w:szCs w:val="32"/>
        </w:rPr>
        <w:t>与现场情况是否相符</w:t>
      </w:r>
      <w:r>
        <w:rPr>
          <w:rFonts w:hint="eastAsia" w:ascii="Times New Roman" w:hAnsi="Times New Roman" w:eastAsia="仿宋_GB2312" w:cs="Times New Roman"/>
          <w:spacing w:val="29"/>
          <w:sz w:val="32"/>
          <w:szCs w:val="32"/>
          <w:lang w:eastAsia="zh-CN"/>
        </w:rPr>
        <w:t>）</w:t>
      </w:r>
      <w:r>
        <w:rPr>
          <w:rFonts w:hint="default" w:ascii="Times New Roman" w:hAnsi="Times New Roman" w:eastAsia="仿宋_GB2312" w:cs="Times New Roman"/>
          <w:spacing w:val="29"/>
          <w:sz w:val="32"/>
          <w:szCs w:val="32"/>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1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4"/>
          <w:sz w:val="32"/>
          <w:szCs w:val="32"/>
        </w:rPr>
        <w:t>9.【药械与其他商品分区存放】</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6"/>
          <w:sz w:val="32"/>
          <w:szCs w:val="32"/>
        </w:rPr>
        <w:t>判断方法：</w:t>
      </w:r>
      <w:r>
        <w:rPr>
          <w:rFonts w:hint="default" w:ascii="Times New Roman" w:hAnsi="Times New Roman" w:eastAsia="仿宋_GB2312" w:cs="Times New Roman"/>
          <w:spacing w:val="6"/>
          <w:sz w:val="32"/>
          <w:szCs w:val="32"/>
        </w:rPr>
        <w:t>现场测量与检查</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19"/>
          <w:sz w:val="32"/>
          <w:szCs w:val="32"/>
          <w:lang w:eastAsia="zh-CN"/>
        </w:rPr>
        <w:t>（</w:t>
      </w:r>
      <w:r>
        <w:rPr>
          <w:rFonts w:hint="default" w:ascii="Times New Roman" w:hAnsi="Times New Roman" w:eastAsia="仿宋_GB2312" w:cs="Times New Roman"/>
          <w:b/>
          <w:bCs/>
          <w:spacing w:val="19"/>
          <w:sz w:val="32"/>
          <w:szCs w:val="32"/>
        </w:rPr>
        <w:t>1</w:t>
      </w:r>
      <w:r>
        <w:rPr>
          <w:rFonts w:hint="eastAsia" w:ascii="Times New Roman" w:hAnsi="Times New Roman" w:eastAsia="仿宋_GB2312" w:cs="Times New Roman"/>
          <w:b/>
          <w:bCs/>
          <w:spacing w:val="19"/>
          <w:sz w:val="32"/>
          <w:szCs w:val="32"/>
          <w:lang w:eastAsia="zh-CN"/>
        </w:rPr>
        <w:t>）</w:t>
      </w:r>
      <w:r>
        <w:rPr>
          <w:rFonts w:hint="default" w:ascii="Times New Roman" w:hAnsi="Times New Roman" w:eastAsia="仿宋_GB2312" w:cs="Times New Roman"/>
          <w:b/>
          <w:bCs/>
          <w:spacing w:val="19"/>
          <w:sz w:val="32"/>
          <w:szCs w:val="32"/>
        </w:rPr>
        <w:t>分区：</w:t>
      </w:r>
      <w:r>
        <w:rPr>
          <w:rFonts w:hint="default" w:ascii="Times New Roman" w:hAnsi="Times New Roman" w:eastAsia="仿宋_GB2312" w:cs="Times New Roman"/>
          <w:spacing w:val="19"/>
          <w:sz w:val="32"/>
          <w:szCs w:val="32"/>
        </w:rPr>
        <w:t>查看店内是否设有明确的药品、医疗器械陈列</w:t>
      </w:r>
      <w:r>
        <w:rPr>
          <w:rFonts w:hint="default" w:ascii="Times New Roman" w:hAnsi="Times New Roman" w:eastAsia="仿宋_GB2312" w:cs="Times New Roman"/>
          <w:spacing w:val="42"/>
          <w:sz w:val="32"/>
          <w:szCs w:val="32"/>
        </w:rPr>
        <w:t>区，且与其他商品</w:t>
      </w:r>
      <w:r>
        <w:rPr>
          <w:rFonts w:hint="eastAsia" w:ascii="Times New Roman" w:hAnsi="Times New Roman" w:eastAsia="仿宋_GB2312" w:cs="Times New Roman"/>
          <w:spacing w:val="42"/>
          <w:sz w:val="32"/>
          <w:szCs w:val="32"/>
          <w:lang w:eastAsia="zh-CN"/>
        </w:rPr>
        <w:t>（</w:t>
      </w:r>
      <w:r>
        <w:rPr>
          <w:rFonts w:hint="default" w:ascii="Times New Roman" w:hAnsi="Times New Roman" w:eastAsia="仿宋_GB2312" w:cs="Times New Roman"/>
          <w:spacing w:val="42"/>
          <w:sz w:val="32"/>
          <w:szCs w:val="32"/>
        </w:rPr>
        <w:t>保健品、化妆品、普通食品等</w:t>
      </w:r>
      <w:r>
        <w:rPr>
          <w:rFonts w:hint="eastAsia" w:ascii="Times New Roman" w:hAnsi="Times New Roman" w:eastAsia="仿宋_GB2312" w:cs="Times New Roman"/>
          <w:spacing w:val="41"/>
          <w:sz w:val="32"/>
          <w:szCs w:val="32"/>
          <w:lang w:eastAsia="zh-CN"/>
        </w:rPr>
        <w:t>）</w:t>
      </w:r>
      <w:r>
        <w:rPr>
          <w:rFonts w:hint="default" w:ascii="Times New Roman" w:hAnsi="Times New Roman" w:eastAsia="仿宋_GB2312" w:cs="Times New Roman"/>
          <w:spacing w:val="41"/>
          <w:sz w:val="32"/>
          <w:szCs w:val="32"/>
        </w:rPr>
        <w:t>物理分</w:t>
      </w:r>
      <w:r>
        <w:rPr>
          <w:rFonts w:hint="default" w:ascii="Times New Roman" w:hAnsi="Times New Roman" w:eastAsia="仿宋_GB2312" w:cs="Times New Roman"/>
          <w:spacing w:val="18"/>
          <w:sz w:val="32"/>
          <w:szCs w:val="32"/>
        </w:rPr>
        <w:t>开；在药品、医疗器械陈列区内仔细检查，查看是否存在混放</w:t>
      </w:r>
      <w:r>
        <w:rPr>
          <w:rFonts w:hint="default" w:ascii="Times New Roman" w:hAnsi="Times New Roman" w:eastAsia="仿宋_GB2312" w:cs="Times New Roman"/>
          <w:spacing w:val="-2"/>
          <w:sz w:val="32"/>
          <w:szCs w:val="32"/>
        </w:rPr>
        <w:t>普通商品的情况。</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8"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24"/>
          <w:sz w:val="32"/>
          <w:szCs w:val="32"/>
          <w:lang w:eastAsia="zh-CN"/>
        </w:rPr>
        <w:t>（</w:t>
      </w:r>
      <w:r>
        <w:rPr>
          <w:rFonts w:hint="default" w:ascii="Times New Roman" w:hAnsi="Times New Roman" w:eastAsia="仿宋_GB2312" w:cs="Times New Roman"/>
          <w:b/>
          <w:bCs/>
          <w:spacing w:val="24"/>
          <w:sz w:val="32"/>
          <w:szCs w:val="32"/>
        </w:rPr>
        <w:t>2</w:t>
      </w:r>
      <w:r>
        <w:rPr>
          <w:rFonts w:hint="eastAsia" w:ascii="Times New Roman" w:hAnsi="Times New Roman" w:eastAsia="仿宋_GB2312" w:cs="Times New Roman"/>
          <w:b/>
          <w:bCs/>
          <w:spacing w:val="24"/>
          <w:sz w:val="32"/>
          <w:szCs w:val="32"/>
          <w:lang w:eastAsia="zh-CN"/>
        </w:rPr>
        <w:t>）</w:t>
      </w:r>
      <w:r>
        <w:rPr>
          <w:rFonts w:hint="default" w:ascii="Times New Roman" w:hAnsi="Times New Roman" w:eastAsia="仿宋_GB2312" w:cs="Times New Roman"/>
          <w:b/>
          <w:bCs/>
          <w:spacing w:val="24"/>
          <w:sz w:val="32"/>
          <w:szCs w:val="32"/>
        </w:rPr>
        <w:t>占比：</w:t>
      </w:r>
      <w:r>
        <w:rPr>
          <w:rFonts w:hint="default" w:ascii="Times New Roman" w:hAnsi="Times New Roman" w:eastAsia="仿宋_GB2312" w:cs="Times New Roman"/>
          <w:spacing w:val="24"/>
          <w:sz w:val="32"/>
          <w:szCs w:val="32"/>
        </w:rPr>
        <w:t>测量药品、医疗器械陈列区的使用面积</w:t>
      </w:r>
      <w:r>
        <w:rPr>
          <w:rFonts w:hint="eastAsia" w:ascii="Times New Roman" w:hAnsi="Times New Roman" w:eastAsia="仿宋_GB2312" w:cs="Times New Roman"/>
          <w:spacing w:val="24"/>
          <w:sz w:val="32"/>
          <w:szCs w:val="32"/>
          <w:lang w:eastAsia="zh-CN"/>
        </w:rPr>
        <w:t>（</w:t>
      </w:r>
      <w:r>
        <w:rPr>
          <w:rFonts w:hint="default" w:ascii="Times New Roman" w:hAnsi="Times New Roman" w:eastAsia="仿宋_GB2312" w:cs="Times New Roman"/>
          <w:spacing w:val="24"/>
          <w:sz w:val="32"/>
          <w:szCs w:val="32"/>
        </w:rPr>
        <w:t>可摆</w:t>
      </w:r>
      <w:r>
        <w:rPr>
          <w:rFonts w:hint="default" w:ascii="Times New Roman" w:hAnsi="Times New Roman" w:eastAsia="仿宋_GB2312" w:cs="Times New Roman"/>
          <w:spacing w:val="30"/>
          <w:sz w:val="32"/>
          <w:szCs w:val="32"/>
        </w:rPr>
        <w:t>放商品的货架、柜台等陈列设施底部在水平地面的正投影面</w:t>
      </w:r>
      <w:r>
        <w:rPr>
          <w:rFonts w:hint="default" w:ascii="Times New Roman" w:hAnsi="Times New Roman" w:eastAsia="仿宋_GB2312" w:cs="Times New Roman"/>
          <w:spacing w:val="19"/>
          <w:sz w:val="32"/>
          <w:szCs w:val="32"/>
        </w:rPr>
        <w:t>积</w:t>
      </w:r>
      <w:r>
        <w:rPr>
          <w:rFonts w:hint="eastAsia" w:ascii="Times New Roman" w:hAnsi="Times New Roman" w:eastAsia="仿宋_GB2312" w:cs="Times New Roman"/>
          <w:spacing w:val="19"/>
          <w:sz w:val="32"/>
          <w:szCs w:val="32"/>
          <w:lang w:eastAsia="zh-CN"/>
        </w:rPr>
        <w:t>）</w:t>
      </w:r>
      <w:r>
        <w:rPr>
          <w:rFonts w:hint="default" w:ascii="Times New Roman" w:hAnsi="Times New Roman" w:eastAsia="仿宋_GB2312" w:cs="Times New Roman"/>
          <w:spacing w:val="19"/>
          <w:sz w:val="32"/>
          <w:szCs w:val="32"/>
        </w:rPr>
        <w:t>,计算其占店内全部商品陈列区总面积的比例</w:t>
      </w:r>
      <w:r>
        <w:rPr>
          <w:rFonts w:hint="eastAsia" w:ascii="Times New Roman" w:hAnsi="Times New Roman" w:eastAsia="仿宋_GB2312" w:cs="Times New Roman"/>
          <w:spacing w:val="19"/>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5"/>
          <w:sz w:val="32"/>
          <w:szCs w:val="32"/>
        </w:rPr>
        <w:t>10.【明码标价】与【购药结算清单制】</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6"/>
          <w:sz w:val="32"/>
          <w:szCs w:val="32"/>
        </w:rPr>
        <w:t>判断方法：</w:t>
      </w:r>
      <w:r>
        <w:rPr>
          <w:rFonts w:hint="default" w:ascii="Times New Roman" w:hAnsi="Times New Roman" w:eastAsia="仿宋_GB2312" w:cs="Times New Roman"/>
          <w:spacing w:val="6"/>
          <w:sz w:val="32"/>
          <w:szCs w:val="32"/>
        </w:rPr>
        <w:t>现场抽查与测试</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2"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36"/>
          <w:sz w:val="32"/>
          <w:szCs w:val="32"/>
          <w:lang w:eastAsia="zh-CN"/>
        </w:rPr>
        <w:t>（</w:t>
      </w:r>
      <w:r>
        <w:rPr>
          <w:rFonts w:hint="default" w:ascii="Times New Roman" w:hAnsi="Times New Roman" w:eastAsia="仿宋_GB2312" w:cs="Times New Roman"/>
          <w:b/>
          <w:bCs/>
          <w:spacing w:val="36"/>
          <w:sz w:val="32"/>
          <w:szCs w:val="32"/>
        </w:rPr>
        <w:t>1</w:t>
      </w:r>
      <w:r>
        <w:rPr>
          <w:rFonts w:hint="eastAsia" w:ascii="Times New Roman" w:hAnsi="Times New Roman" w:eastAsia="仿宋_GB2312" w:cs="Times New Roman"/>
          <w:b/>
          <w:bCs/>
          <w:spacing w:val="36"/>
          <w:sz w:val="32"/>
          <w:szCs w:val="32"/>
          <w:lang w:eastAsia="zh-CN"/>
        </w:rPr>
        <w:t>）</w:t>
      </w:r>
      <w:r>
        <w:rPr>
          <w:rFonts w:hint="default" w:ascii="Times New Roman" w:hAnsi="Times New Roman" w:eastAsia="仿宋_GB2312" w:cs="Times New Roman"/>
          <w:b/>
          <w:bCs/>
          <w:spacing w:val="36"/>
          <w:sz w:val="32"/>
          <w:szCs w:val="32"/>
        </w:rPr>
        <w:t>标价：</w:t>
      </w:r>
      <w:r>
        <w:rPr>
          <w:rFonts w:hint="default" w:ascii="Times New Roman" w:hAnsi="Times New Roman" w:eastAsia="仿宋_GB2312" w:cs="Times New Roman"/>
          <w:spacing w:val="36"/>
          <w:sz w:val="32"/>
          <w:szCs w:val="32"/>
        </w:rPr>
        <w:t>随机查看10个以上商品</w:t>
      </w:r>
      <w:r>
        <w:rPr>
          <w:rFonts w:hint="eastAsia" w:ascii="Times New Roman" w:hAnsi="Times New Roman" w:eastAsia="仿宋_GB2312" w:cs="Times New Roman"/>
          <w:spacing w:val="36"/>
          <w:sz w:val="32"/>
          <w:szCs w:val="32"/>
          <w:lang w:eastAsia="zh-CN"/>
        </w:rPr>
        <w:t>（</w:t>
      </w:r>
      <w:r>
        <w:rPr>
          <w:rFonts w:hint="default" w:ascii="Times New Roman" w:hAnsi="Times New Roman" w:eastAsia="仿宋_GB2312" w:cs="Times New Roman"/>
          <w:spacing w:val="36"/>
          <w:sz w:val="32"/>
          <w:szCs w:val="32"/>
        </w:rPr>
        <w:t>含药品、器械、耗</w:t>
      </w:r>
      <w:r>
        <w:rPr>
          <w:rFonts w:hint="default" w:ascii="Times New Roman" w:hAnsi="Times New Roman" w:eastAsia="仿宋_GB2312" w:cs="Times New Roman"/>
          <w:spacing w:val="14"/>
          <w:sz w:val="32"/>
          <w:szCs w:val="32"/>
        </w:rPr>
        <w:t>材</w:t>
      </w:r>
      <w:r>
        <w:rPr>
          <w:rFonts w:hint="eastAsia" w:ascii="Times New Roman" w:hAnsi="Times New Roman" w:eastAsia="仿宋_GB2312" w:cs="Times New Roman"/>
          <w:spacing w:val="14"/>
          <w:sz w:val="32"/>
          <w:szCs w:val="32"/>
          <w:lang w:eastAsia="zh-CN"/>
        </w:rPr>
        <w:t>）</w:t>
      </w:r>
      <w:r>
        <w:rPr>
          <w:rFonts w:hint="default" w:ascii="Times New Roman" w:hAnsi="Times New Roman" w:eastAsia="仿宋_GB2312" w:cs="Times New Roman"/>
          <w:spacing w:val="14"/>
          <w:sz w:val="32"/>
          <w:szCs w:val="32"/>
        </w:rPr>
        <w:t>是否均有清晰标价签；</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45"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17"/>
          <w:sz w:val="32"/>
          <w:szCs w:val="32"/>
          <w:lang w:eastAsia="zh-CN"/>
        </w:rPr>
        <w:t>（</w:t>
      </w:r>
      <w:r>
        <w:rPr>
          <w:rFonts w:hint="default" w:ascii="Times New Roman" w:hAnsi="Times New Roman" w:eastAsia="仿宋_GB2312" w:cs="Times New Roman"/>
          <w:b/>
          <w:bCs/>
          <w:spacing w:val="17"/>
          <w:sz w:val="32"/>
          <w:szCs w:val="32"/>
        </w:rPr>
        <w:t>2</w:t>
      </w:r>
      <w:r>
        <w:rPr>
          <w:rFonts w:hint="eastAsia" w:ascii="Times New Roman" w:hAnsi="Times New Roman" w:eastAsia="仿宋_GB2312" w:cs="Times New Roman"/>
          <w:b/>
          <w:bCs/>
          <w:spacing w:val="17"/>
          <w:sz w:val="32"/>
          <w:szCs w:val="32"/>
          <w:lang w:eastAsia="zh-CN"/>
        </w:rPr>
        <w:t>）</w:t>
      </w:r>
      <w:r>
        <w:rPr>
          <w:rFonts w:hint="default" w:ascii="Times New Roman" w:hAnsi="Times New Roman" w:eastAsia="仿宋_GB2312" w:cs="Times New Roman"/>
          <w:b/>
          <w:bCs/>
          <w:spacing w:val="17"/>
          <w:sz w:val="32"/>
          <w:szCs w:val="32"/>
        </w:rPr>
        <w:t>结算清单：</w:t>
      </w:r>
      <w:r>
        <w:rPr>
          <w:rFonts w:hint="default" w:ascii="Times New Roman" w:hAnsi="Times New Roman" w:eastAsia="仿宋_GB2312" w:cs="Times New Roman"/>
          <w:spacing w:val="17"/>
          <w:sz w:val="32"/>
          <w:szCs w:val="32"/>
        </w:rPr>
        <w:t>要求药店模拟或提供一份近期医保结算清</w:t>
      </w:r>
      <w:r>
        <w:rPr>
          <w:rFonts w:hint="default" w:ascii="Times New Roman" w:hAnsi="Times New Roman" w:eastAsia="仿宋_GB2312" w:cs="Times New Roman"/>
          <w:spacing w:val="27"/>
          <w:sz w:val="32"/>
          <w:szCs w:val="32"/>
        </w:rPr>
        <w:t>单样张；</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9"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24"/>
          <w:sz w:val="32"/>
          <w:szCs w:val="32"/>
          <w:lang w:eastAsia="zh-CN"/>
        </w:rPr>
        <w:t>（</w:t>
      </w:r>
      <w:r>
        <w:rPr>
          <w:rFonts w:hint="default" w:ascii="Times New Roman" w:hAnsi="Times New Roman" w:eastAsia="仿宋_GB2312" w:cs="Times New Roman"/>
          <w:b/>
          <w:bCs/>
          <w:spacing w:val="24"/>
          <w:sz w:val="32"/>
          <w:szCs w:val="32"/>
        </w:rPr>
        <w:t>3</w:t>
      </w:r>
      <w:r>
        <w:rPr>
          <w:rFonts w:hint="eastAsia" w:ascii="Times New Roman" w:hAnsi="Times New Roman" w:eastAsia="仿宋_GB2312" w:cs="Times New Roman"/>
          <w:b/>
          <w:bCs/>
          <w:spacing w:val="24"/>
          <w:sz w:val="32"/>
          <w:szCs w:val="32"/>
          <w:lang w:eastAsia="zh-CN"/>
        </w:rPr>
        <w:t>）</w:t>
      </w:r>
      <w:r>
        <w:rPr>
          <w:rFonts w:hint="default" w:ascii="Times New Roman" w:hAnsi="Times New Roman" w:eastAsia="仿宋_GB2312" w:cs="Times New Roman"/>
          <w:b/>
          <w:bCs/>
          <w:spacing w:val="24"/>
          <w:sz w:val="32"/>
          <w:szCs w:val="32"/>
        </w:rPr>
        <w:t>发票：</w:t>
      </w:r>
      <w:r>
        <w:rPr>
          <w:rFonts w:hint="default" w:ascii="Times New Roman" w:hAnsi="Times New Roman" w:eastAsia="仿宋_GB2312" w:cs="Times New Roman"/>
          <w:spacing w:val="24"/>
          <w:sz w:val="32"/>
          <w:szCs w:val="32"/>
        </w:rPr>
        <w:t>要求药店展示其可开具发票类型</w:t>
      </w:r>
      <w:r>
        <w:rPr>
          <w:rFonts w:hint="eastAsia" w:ascii="Times New Roman" w:hAnsi="Times New Roman" w:eastAsia="仿宋_GB2312" w:cs="Times New Roman"/>
          <w:spacing w:val="24"/>
          <w:sz w:val="32"/>
          <w:szCs w:val="32"/>
          <w:lang w:eastAsia="zh-CN"/>
        </w:rPr>
        <w:t>（</w:t>
      </w:r>
      <w:r>
        <w:rPr>
          <w:rFonts w:hint="default" w:ascii="Times New Roman" w:hAnsi="Times New Roman" w:eastAsia="仿宋_GB2312" w:cs="Times New Roman"/>
          <w:spacing w:val="24"/>
          <w:sz w:val="32"/>
          <w:szCs w:val="32"/>
        </w:rPr>
        <w:t>如增值税普</w:t>
      </w:r>
      <w:r>
        <w:rPr>
          <w:rFonts w:hint="default" w:ascii="Times New Roman" w:hAnsi="Times New Roman" w:eastAsia="仿宋_GB2312" w:cs="Times New Roman"/>
          <w:spacing w:val="25"/>
          <w:sz w:val="32"/>
          <w:szCs w:val="32"/>
        </w:rPr>
        <w:t>通发票</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,并演示开票流程。</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5"/>
          <w:sz w:val="32"/>
          <w:szCs w:val="32"/>
        </w:rPr>
        <w:t>11.【对医保患者和非医保患者销售药品价格公平】</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8"/>
          <w:sz w:val="32"/>
          <w:szCs w:val="32"/>
        </w:rPr>
        <w:t>判断方法：</w:t>
      </w:r>
      <w:r>
        <w:rPr>
          <w:rFonts w:hint="default" w:ascii="Times New Roman" w:hAnsi="Times New Roman" w:eastAsia="仿宋_GB2312" w:cs="Times New Roman"/>
          <w:spacing w:val="8"/>
          <w:sz w:val="32"/>
          <w:szCs w:val="32"/>
        </w:rPr>
        <w:t>现场抽查与询问</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36" w:firstLine="75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37"/>
          <w:sz w:val="32"/>
          <w:szCs w:val="32"/>
          <w:lang w:eastAsia="zh-CN"/>
        </w:rPr>
        <w:t>（</w:t>
      </w:r>
      <w:r>
        <w:rPr>
          <w:rFonts w:hint="default" w:ascii="Times New Roman" w:hAnsi="Times New Roman" w:eastAsia="仿宋_GB2312" w:cs="Times New Roman"/>
          <w:spacing w:val="37"/>
          <w:sz w:val="32"/>
          <w:szCs w:val="32"/>
        </w:rPr>
        <w:t>1</w:t>
      </w:r>
      <w:r>
        <w:rPr>
          <w:rFonts w:hint="eastAsia" w:ascii="Times New Roman" w:hAnsi="Times New Roman" w:eastAsia="仿宋_GB2312" w:cs="Times New Roman"/>
          <w:spacing w:val="37"/>
          <w:sz w:val="32"/>
          <w:szCs w:val="32"/>
          <w:lang w:eastAsia="zh-CN"/>
        </w:rPr>
        <w:t>）</w:t>
      </w:r>
      <w:r>
        <w:rPr>
          <w:rFonts w:hint="default" w:ascii="Times New Roman" w:hAnsi="Times New Roman" w:eastAsia="仿宋_GB2312" w:cs="Times New Roman"/>
          <w:spacing w:val="37"/>
          <w:sz w:val="32"/>
          <w:szCs w:val="32"/>
        </w:rPr>
        <w:t>随机调取至少10个医保目录内药品近3个月的销售</w:t>
      </w:r>
      <w:r>
        <w:rPr>
          <w:rFonts w:hint="default" w:ascii="Times New Roman" w:hAnsi="Times New Roman" w:eastAsia="仿宋_GB2312" w:cs="Times New Roman"/>
          <w:spacing w:val="17"/>
          <w:sz w:val="32"/>
          <w:szCs w:val="32"/>
        </w:rPr>
        <w:t>记录，对比同一药品、同一时间段内对医保患者和非医保患者</w:t>
      </w:r>
      <w:r>
        <w:rPr>
          <w:rFonts w:hint="default" w:ascii="Times New Roman" w:hAnsi="Times New Roman" w:eastAsia="仿宋_GB2312" w:cs="Times New Roman"/>
          <w:spacing w:val="-2"/>
          <w:sz w:val="32"/>
          <w:szCs w:val="32"/>
        </w:rPr>
        <w:t>的实际销售单价；</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75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4"/>
          <w:sz w:val="32"/>
          <w:szCs w:val="32"/>
          <w:lang w:eastAsia="zh-CN"/>
        </w:rPr>
        <w:t>（</w:t>
      </w:r>
      <w:r>
        <w:rPr>
          <w:rFonts w:hint="default" w:ascii="Times New Roman" w:hAnsi="Times New Roman" w:eastAsia="仿宋_GB2312" w:cs="Times New Roman"/>
          <w:spacing w:val="14"/>
          <w:sz w:val="32"/>
          <w:szCs w:val="32"/>
        </w:rPr>
        <w:t>2</w:t>
      </w:r>
      <w:r>
        <w:rPr>
          <w:rFonts w:hint="eastAsia" w:ascii="Times New Roman" w:hAnsi="Times New Roman" w:eastAsia="仿宋_GB2312" w:cs="Times New Roman"/>
          <w:spacing w:val="14"/>
          <w:sz w:val="32"/>
          <w:szCs w:val="32"/>
          <w:lang w:eastAsia="zh-CN"/>
        </w:rPr>
        <w:t>）</w:t>
      </w:r>
      <w:r>
        <w:rPr>
          <w:rFonts w:hint="default" w:ascii="Times New Roman" w:hAnsi="Times New Roman" w:eastAsia="仿宋_GB2312" w:cs="Times New Roman"/>
          <w:spacing w:val="14"/>
          <w:sz w:val="32"/>
          <w:szCs w:val="32"/>
        </w:rPr>
        <w:t>询问店员价格政策，查看价目表。</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34" w:right="79" w:firstLine="61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1"/>
          <w:sz w:val="32"/>
          <w:szCs w:val="32"/>
        </w:rPr>
        <w:t>12.【医保目录内药品销售价格与省医保信息</w:t>
      </w:r>
      <w:r>
        <w:rPr>
          <w:rFonts w:hint="default" w:ascii="Times New Roman" w:hAnsi="Times New Roman" w:eastAsia="仿宋_GB2312" w:cs="Times New Roman"/>
          <w:b/>
          <w:bCs/>
          <w:sz w:val="32"/>
          <w:szCs w:val="32"/>
        </w:rPr>
        <w:t>平台招采子系</w:t>
      </w:r>
      <w:r>
        <w:rPr>
          <w:rFonts w:hint="default" w:ascii="Times New Roman" w:hAnsi="Times New Roman" w:eastAsia="仿宋_GB2312" w:cs="Times New Roman"/>
          <w:b/>
          <w:bCs/>
          <w:spacing w:val="4"/>
          <w:sz w:val="32"/>
          <w:szCs w:val="32"/>
        </w:rPr>
        <w:t>统药品挂网价格比较】</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5"/>
          <w:sz w:val="32"/>
          <w:szCs w:val="32"/>
        </w:rPr>
        <w:t>判断方法：</w:t>
      </w:r>
      <w:r>
        <w:rPr>
          <w:rFonts w:hint="default" w:ascii="Times New Roman" w:hAnsi="Times New Roman" w:eastAsia="仿宋_GB2312" w:cs="Times New Roman"/>
          <w:spacing w:val="5"/>
          <w:sz w:val="32"/>
          <w:szCs w:val="32"/>
        </w:rPr>
        <w:t>系统查询与现场比对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75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18"/>
          <w:sz w:val="32"/>
          <w:szCs w:val="32"/>
          <w:lang w:eastAsia="zh-CN"/>
        </w:rPr>
        <w:t>（</w:t>
      </w:r>
      <w:r>
        <w:rPr>
          <w:rFonts w:hint="default" w:ascii="Times New Roman" w:hAnsi="Times New Roman" w:eastAsia="仿宋_GB2312" w:cs="Times New Roman"/>
          <w:b/>
          <w:bCs/>
          <w:spacing w:val="18"/>
          <w:sz w:val="32"/>
          <w:szCs w:val="32"/>
        </w:rPr>
        <w:t>1</w:t>
      </w:r>
      <w:r>
        <w:rPr>
          <w:rFonts w:hint="eastAsia" w:ascii="Times New Roman" w:hAnsi="Times New Roman" w:eastAsia="仿宋_GB2312" w:cs="Times New Roman"/>
          <w:b/>
          <w:bCs/>
          <w:spacing w:val="18"/>
          <w:sz w:val="32"/>
          <w:szCs w:val="32"/>
          <w:lang w:eastAsia="zh-CN"/>
        </w:rPr>
        <w:t>）</w:t>
      </w:r>
      <w:r>
        <w:rPr>
          <w:rFonts w:hint="default" w:ascii="Times New Roman" w:hAnsi="Times New Roman" w:eastAsia="仿宋_GB2312" w:cs="Times New Roman"/>
          <w:b/>
          <w:bCs/>
          <w:spacing w:val="18"/>
          <w:sz w:val="32"/>
          <w:szCs w:val="32"/>
        </w:rPr>
        <w:t>现场抽样：</w:t>
      </w:r>
      <w:r>
        <w:rPr>
          <w:rFonts w:hint="default" w:ascii="Times New Roman" w:hAnsi="Times New Roman" w:eastAsia="仿宋_GB2312" w:cs="Times New Roman"/>
          <w:spacing w:val="18"/>
          <w:sz w:val="32"/>
          <w:szCs w:val="32"/>
        </w:rPr>
        <w:t>抽取10个药店在售医保目录内药品。</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759"/>
        <w:jc w:val="both"/>
        <w:textAlignment w:val="baseline"/>
        <w:rPr>
          <w:rFonts w:hint="default" w:ascii="Times New Roman" w:hAnsi="Times New Roman" w:eastAsia="仿宋_GB2312" w:cs="Times New Roman"/>
          <w:b/>
          <w:bCs/>
          <w:sz w:val="32"/>
          <w:szCs w:val="32"/>
        </w:rPr>
      </w:pPr>
      <w:r>
        <w:rPr>
          <w:rFonts w:hint="eastAsia" w:ascii="Times New Roman" w:hAnsi="Times New Roman" w:eastAsia="仿宋_GB2312" w:cs="Times New Roman"/>
          <w:b/>
          <w:bCs/>
          <w:spacing w:val="23"/>
          <w:sz w:val="32"/>
          <w:szCs w:val="32"/>
          <w:lang w:eastAsia="zh-CN"/>
        </w:rPr>
        <w:t>（</w:t>
      </w:r>
      <w:r>
        <w:rPr>
          <w:rFonts w:hint="default" w:ascii="Times New Roman" w:hAnsi="Times New Roman" w:eastAsia="仿宋_GB2312" w:cs="Times New Roman"/>
          <w:b/>
          <w:bCs/>
          <w:spacing w:val="23"/>
          <w:sz w:val="32"/>
          <w:szCs w:val="32"/>
        </w:rPr>
        <w:t>2</w:t>
      </w:r>
      <w:r>
        <w:rPr>
          <w:rFonts w:hint="eastAsia" w:ascii="Times New Roman" w:hAnsi="Times New Roman" w:eastAsia="仿宋_GB2312" w:cs="Times New Roman"/>
          <w:b/>
          <w:bCs/>
          <w:spacing w:val="23"/>
          <w:sz w:val="32"/>
          <w:szCs w:val="32"/>
          <w:lang w:eastAsia="zh-CN"/>
        </w:rPr>
        <w:t>）</w:t>
      </w:r>
      <w:r>
        <w:rPr>
          <w:rFonts w:hint="default" w:ascii="Times New Roman" w:hAnsi="Times New Roman" w:eastAsia="仿宋_GB2312" w:cs="Times New Roman"/>
          <w:b/>
          <w:bCs/>
          <w:spacing w:val="23"/>
          <w:sz w:val="32"/>
          <w:szCs w:val="32"/>
        </w:rPr>
        <w:t>比价：</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30" w:right="24" w:firstLine="61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6"/>
          <w:sz w:val="32"/>
          <w:szCs w:val="32"/>
        </w:rPr>
        <w:t>①登录“湖南省医保信息平台药品招采子系统”查询该药品</w:t>
      </w:r>
      <w:r>
        <w:rPr>
          <w:rFonts w:hint="default" w:ascii="Times New Roman" w:hAnsi="Times New Roman" w:eastAsia="仿宋_GB2312" w:cs="Times New Roman"/>
          <w:spacing w:val="4"/>
          <w:sz w:val="32"/>
          <w:szCs w:val="32"/>
        </w:rPr>
        <w:t>挂网价，判断药店目前售价是否超过挂网价；</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30" w:right="13" w:firstLine="61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19"/>
          <w:sz w:val="32"/>
          <w:szCs w:val="32"/>
        </w:rPr>
        <w:t>②该药品无本省挂网价的，查询同生产企业在本省是否有</w:t>
      </w:r>
      <w:r>
        <w:rPr>
          <w:rFonts w:hint="default" w:ascii="Times New Roman" w:hAnsi="Times New Roman" w:eastAsia="仿宋_GB2312" w:cs="Times New Roman"/>
          <w:spacing w:val="17"/>
          <w:sz w:val="32"/>
          <w:szCs w:val="32"/>
        </w:rPr>
        <w:t>同通用名、同剂型、同质量层次、不同包装规格药品挂网</w:t>
      </w:r>
      <w:r>
        <w:rPr>
          <w:rFonts w:hint="default" w:ascii="Times New Roman" w:hAnsi="Times New Roman" w:eastAsia="仿宋_GB2312" w:cs="Times New Roman"/>
          <w:spacing w:val="17"/>
          <w:sz w:val="32"/>
          <w:szCs w:val="32"/>
          <w:lang w:eastAsia="zh-CN"/>
        </w:rPr>
        <w:t>，</w:t>
      </w:r>
      <w:r>
        <w:rPr>
          <w:rFonts w:hint="default" w:ascii="Times New Roman" w:hAnsi="Times New Roman" w:eastAsia="仿宋_GB2312" w:cs="Times New Roman"/>
          <w:spacing w:val="17"/>
          <w:sz w:val="32"/>
          <w:szCs w:val="32"/>
        </w:rPr>
        <w:t>按差比价规则计算被抽取药品的理论最高售价，判断药店目</w:t>
      </w:r>
      <w:r>
        <w:rPr>
          <w:rFonts w:hint="default" w:ascii="Times New Roman" w:hAnsi="Times New Roman" w:eastAsia="仿宋_GB2312" w:cs="Times New Roman"/>
          <w:spacing w:val="16"/>
          <w:sz w:val="32"/>
          <w:szCs w:val="32"/>
        </w:rPr>
        <w:t>前售</w:t>
      </w:r>
      <w:r>
        <w:rPr>
          <w:rFonts w:hint="default" w:ascii="Times New Roman" w:hAnsi="Times New Roman" w:eastAsia="仿宋_GB2312" w:cs="Times New Roman"/>
          <w:spacing w:val="2"/>
          <w:sz w:val="32"/>
          <w:szCs w:val="32"/>
        </w:rPr>
        <w:t>价是否超过理论最高售价。</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70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3"/>
          <w:sz w:val="32"/>
          <w:szCs w:val="32"/>
        </w:rPr>
        <w:t>13.【实际配备药品品种数】</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7"/>
          <w:sz w:val="32"/>
          <w:szCs w:val="32"/>
        </w:rPr>
        <w:t>判断方法：</w:t>
      </w:r>
      <w:r>
        <w:rPr>
          <w:rFonts w:hint="default" w:ascii="Times New Roman" w:hAnsi="Times New Roman" w:eastAsia="仿宋_GB2312" w:cs="Times New Roman"/>
          <w:spacing w:val="7"/>
          <w:sz w:val="32"/>
          <w:szCs w:val="32"/>
        </w:rPr>
        <w:t>系统查询与现场盘点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30" w:firstLine="78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18"/>
          <w:sz w:val="32"/>
          <w:szCs w:val="32"/>
          <w:lang w:eastAsia="zh-CN"/>
        </w:rPr>
        <w:t>（</w:t>
      </w:r>
      <w:r>
        <w:rPr>
          <w:rFonts w:hint="default" w:ascii="Times New Roman" w:hAnsi="Times New Roman" w:eastAsia="仿宋_GB2312" w:cs="Times New Roman"/>
          <w:b/>
          <w:bCs/>
          <w:spacing w:val="18"/>
          <w:sz w:val="32"/>
          <w:szCs w:val="32"/>
        </w:rPr>
        <w:t>1</w:t>
      </w:r>
      <w:r>
        <w:rPr>
          <w:rFonts w:hint="eastAsia" w:ascii="Times New Roman" w:hAnsi="Times New Roman" w:eastAsia="仿宋_GB2312" w:cs="Times New Roman"/>
          <w:b/>
          <w:bCs/>
          <w:spacing w:val="18"/>
          <w:sz w:val="32"/>
          <w:szCs w:val="32"/>
          <w:lang w:eastAsia="zh-CN"/>
        </w:rPr>
        <w:t>）</w:t>
      </w:r>
      <w:r>
        <w:rPr>
          <w:rFonts w:hint="default" w:ascii="Times New Roman" w:hAnsi="Times New Roman" w:eastAsia="仿宋_GB2312" w:cs="Times New Roman"/>
          <w:b/>
          <w:bCs/>
          <w:spacing w:val="18"/>
          <w:sz w:val="32"/>
          <w:szCs w:val="32"/>
        </w:rPr>
        <w:t>服务门特病种数：</w:t>
      </w:r>
      <w:r>
        <w:rPr>
          <w:rFonts w:hint="default" w:ascii="Times New Roman" w:hAnsi="Times New Roman" w:eastAsia="仿宋_GB2312" w:cs="Times New Roman"/>
          <w:spacing w:val="18"/>
          <w:sz w:val="32"/>
          <w:szCs w:val="32"/>
        </w:rPr>
        <w:t>要求药店从其管理系统中导出或列</w:t>
      </w:r>
      <w:r>
        <w:rPr>
          <w:rFonts w:hint="default" w:ascii="Times New Roman" w:hAnsi="Times New Roman" w:eastAsia="仿宋_GB2312" w:cs="Times New Roman"/>
          <w:spacing w:val="16"/>
          <w:sz w:val="32"/>
          <w:szCs w:val="32"/>
        </w:rPr>
        <w:t>出其当前库存中可用于门诊慢特病病种的药品清单，评估人员</w:t>
      </w:r>
      <w:r>
        <w:rPr>
          <w:rFonts w:hint="default" w:ascii="Times New Roman" w:hAnsi="Times New Roman" w:eastAsia="仿宋_GB2312" w:cs="Times New Roman"/>
          <w:spacing w:val="33"/>
          <w:sz w:val="32"/>
          <w:szCs w:val="32"/>
        </w:rPr>
        <w:t>核对药品可服务门特病种比例</w:t>
      </w:r>
      <w:r>
        <w:rPr>
          <w:rFonts w:hint="eastAsia" w:ascii="Times New Roman" w:hAnsi="Times New Roman" w:eastAsia="仿宋_GB2312" w:cs="Times New Roman"/>
          <w:spacing w:val="33"/>
          <w:sz w:val="32"/>
          <w:szCs w:val="32"/>
          <w:lang w:eastAsia="zh-CN"/>
        </w:rPr>
        <w:t>（</w:t>
      </w:r>
      <w:r>
        <w:rPr>
          <w:rFonts w:hint="default" w:ascii="Times New Roman" w:hAnsi="Times New Roman" w:eastAsia="仿宋_GB2312" w:cs="Times New Roman"/>
          <w:spacing w:val="33"/>
          <w:sz w:val="32"/>
          <w:szCs w:val="32"/>
        </w:rPr>
        <w:t>城居47个病种、职工43个病</w:t>
      </w:r>
      <w:r>
        <w:rPr>
          <w:rFonts w:hint="default" w:ascii="Times New Roman" w:hAnsi="Times New Roman" w:eastAsia="仿宋_GB2312" w:cs="Times New Roman"/>
          <w:spacing w:val="30"/>
          <w:sz w:val="32"/>
          <w:szCs w:val="32"/>
        </w:rPr>
        <w:t>种，有新政策调整门特病种数量的，以新政策规</w:t>
      </w:r>
      <w:r>
        <w:rPr>
          <w:rFonts w:hint="default" w:ascii="Times New Roman" w:hAnsi="Times New Roman" w:eastAsia="仿宋_GB2312" w:cs="Times New Roman"/>
          <w:spacing w:val="29"/>
          <w:sz w:val="32"/>
          <w:szCs w:val="32"/>
        </w:rPr>
        <w:t>定病种数为</w:t>
      </w:r>
      <w:r>
        <w:rPr>
          <w:rFonts w:hint="default" w:ascii="Times New Roman" w:hAnsi="Times New Roman" w:eastAsia="仿宋_GB2312" w:cs="Times New Roman"/>
          <w:spacing w:val="-13"/>
          <w:sz w:val="32"/>
          <w:szCs w:val="32"/>
        </w:rPr>
        <w:t>准</w:t>
      </w:r>
      <w:r>
        <w:rPr>
          <w:rFonts w:hint="eastAsia" w:ascii="Times New Roman" w:hAnsi="Times New Roman" w:eastAsia="仿宋_GB2312" w:cs="Times New Roman"/>
          <w:spacing w:val="-13"/>
          <w:sz w:val="32"/>
          <w:szCs w:val="32"/>
          <w:lang w:eastAsia="zh-CN"/>
        </w:rPr>
        <w:t>）</w:t>
      </w:r>
      <w:r>
        <w:rPr>
          <w:rFonts w:hint="eastAsia" w:ascii="Times New Roman" w:hAnsi="Times New Roman" w:eastAsia="仿宋_GB2312" w:cs="Times New Roman"/>
          <w:spacing w:val="44"/>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4" w:firstLine="78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9"/>
          <w:sz w:val="32"/>
          <w:szCs w:val="32"/>
          <w:lang w:eastAsia="zh-CN"/>
        </w:rPr>
        <w:t>（</w:t>
      </w:r>
      <w:r>
        <w:rPr>
          <w:rFonts w:hint="default" w:ascii="Times New Roman" w:hAnsi="Times New Roman" w:eastAsia="仿宋_GB2312" w:cs="Times New Roman"/>
          <w:spacing w:val="9"/>
          <w:sz w:val="32"/>
          <w:szCs w:val="32"/>
        </w:rPr>
        <w:t>2</w:t>
      </w:r>
      <w:r>
        <w:rPr>
          <w:rFonts w:hint="eastAsia" w:ascii="Times New Roman" w:hAnsi="Times New Roman" w:eastAsia="仿宋_GB2312" w:cs="Times New Roman"/>
          <w:spacing w:val="9"/>
          <w:sz w:val="32"/>
          <w:szCs w:val="32"/>
          <w:lang w:eastAsia="zh-CN"/>
        </w:rPr>
        <w:t>）</w:t>
      </w:r>
      <w:r>
        <w:rPr>
          <w:rFonts w:hint="default" w:ascii="Times New Roman" w:hAnsi="Times New Roman" w:eastAsia="仿宋_GB2312" w:cs="Times New Roman"/>
          <w:spacing w:val="9"/>
          <w:sz w:val="32"/>
          <w:szCs w:val="32"/>
        </w:rPr>
        <w:t>药品经营品种数量：从药店管理系统中导出全部西药</w:t>
      </w:r>
      <w:r>
        <w:rPr>
          <w:rFonts w:hint="eastAsia" w:ascii="Times New Roman" w:hAnsi="Times New Roman" w:eastAsia="仿宋_GB2312" w:cs="Times New Roman"/>
          <w:spacing w:val="20"/>
          <w:sz w:val="32"/>
          <w:szCs w:val="32"/>
          <w:lang w:eastAsia="zh-CN"/>
        </w:rPr>
        <w:t>（</w:t>
      </w:r>
      <w:r>
        <w:rPr>
          <w:rFonts w:hint="default" w:ascii="Times New Roman" w:hAnsi="Times New Roman" w:eastAsia="仿宋_GB2312" w:cs="Times New Roman"/>
          <w:spacing w:val="20"/>
          <w:sz w:val="32"/>
          <w:szCs w:val="32"/>
        </w:rPr>
        <w:t>注射剂、协议期内谈判药品及竞价药品除外</w:t>
      </w:r>
      <w:r>
        <w:rPr>
          <w:rFonts w:hint="eastAsia" w:ascii="Times New Roman" w:hAnsi="Times New Roman" w:eastAsia="仿宋_GB2312" w:cs="Times New Roman"/>
          <w:spacing w:val="20"/>
          <w:sz w:val="32"/>
          <w:szCs w:val="32"/>
          <w:lang w:eastAsia="zh-CN"/>
        </w:rPr>
        <w:t>）</w:t>
      </w:r>
      <w:r>
        <w:rPr>
          <w:rFonts w:hint="default" w:ascii="Times New Roman" w:hAnsi="Times New Roman" w:eastAsia="仿宋_GB2312" w:cs="Times New Roman"/>
          <w:spacing w:val="20"/>
          <w:sz w:val="32"/>
          <w:szCs w:val="32"/>
        </w:rPr>
        <w:t>库存目录。评估人员按通用名</w:t>
      </w:r>
      <w:r>
        <w:rPr>
          <w:rFonts w:hint="eastAsia" w:ascii="Times New Roman" w:hAnsi="Times New Roman" w:eastAsia="仿宋_GB2312" w:cs="Times New Roman"/>
          <w:spacing w:val="20"/>
          <w:sz w:val="32"/>
          <w:szCs w:val="32"/>
          <w:lang w:eastAsia="zh-CN"/>
        </w:rPr>
        <w:t>（</w:t>
      </w:r>
      <w:r>
        <w:rPr>
          <w:rFonts w:hint="default" w:ascii="Times New Roman" w:hAnsi="Times New Roman" w:eastAsia="仿宋_GB2312" w:cs="Times New Roman"/>
          <w:spacing w:val="20"/>
          <w:sz w:val="32"/>
          <w:szCs w:val="32"/>
        </w:rPr>
        <w:t>或有效成分</w:t>
      </w:r>
      <w:r>
        <w:rPr>
          <w:rFonts w:hint="eastAsia" w:ascii="Times New Roman" w:hAnsi="Times New Roman" w:eastAsia="仿宋_GB2312" w:cs="Times New Roman"/>
          <w:spacing w:val="20"/>
          <w:sz w:val="32"/>
          <w:szCs w:val="32"/>
          <w:lang w:eastAsia="zh-CN"/>
        </w:rPr>
        <w:t>）</w:t>
      </w:r>
      <w:r>
        <w:rPr>
          <w:rFonts w:hint="default" w:ascii="Times New Roman" w:hAnsi="Times New Roman" w:eastAsia="仿宋_GB2312" w:cs="Times New Roman"/>
          <w:spacing w:val="20"/>
          <w:sz w:val="32"/>
          <w:szCs w:val="32"/>
        </w:rPr>
        <w:t>归并后，统计品种数，与医保</w:t>
      </w:r>
      <w:r>
        <w:rPr>
          <w:rFonts w:hint="default" w:ascii="Times New Roman" w:hAnsi="Times New Roman" w:eastAsia="仿宋_GB2312" w:cs="Times New Roman"/>
          <w:spacing w:val="13"/>
          <w:sz w:val="32"/>
          <w:szCs w:val="32"/>
        </w:rPr>
        <w:t>药品目录西药品种总数计算占比</w:t>
      </w:r>
      <w:r>
        <w:rPr>
          <w:rFonts w:hint="eastAsia" w:ascii="Times New Roman" w:hAnsi="Times New Roman" w:eastAsia="仿宋_GB2312" w:cs="Times New Roman"/>
          <w:spacing w:val="13"/>
          <w:sz w:val="32"/>
          <w:szCs w:val="32"/>
          <w:lang w:eastAsia="zh-CN"/>
        </w:rPr>
        <w:t>（</w:t>
      </w:r>
      <w:r>
        <w:rPr>
          <w:rFonts w:hint="default" w:ascii="Times New Roman" w:hAnsi="Times New Roman" w:eastAsia="仿宋_GB2312" w:cs="Times New Roman"/>
          <w:spacing w:val="13"/>
          <w:sz w:val="32"/>
          <w:szCs w:val="32"/>
        </w:rPr>
        <w:t>医保药品目录西药品种总数</w:t>
      </w:r>
      <w:r>
        <w:rPr>
          <w:rFonts w:hint="default" w:ascii="Times New Roman" w:hAnsi="Times New Roman" w:eastAsia="仿宋_GB2312" w:cs="Times New Roman"/>
          <w:spacing w:val="9"/>
          <w:sz w:val="32"/>
          <w:szCs w:val="32"/>
        </w:rPr>
        <w:t>为920种，药品目录有调整的，以新目录为准</w:t>
      </w:r>
      <w:r>
        <w:rPr>
          <w:rFonts w:hint="eastAsia" w:ascii="Times New Roman" w:hAnsi="Times New Roman" w:eastAsia="仿宋_GB2312" w:cs="Times New Roman"/>
          <w:spacing w:val="9"/>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64"/>
        <w:jc w:val="both"/>
        <w:textAlignment w:val="baseline"/>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10"/>
          <w:sz w:val="32"/>
          <w:szCs w:val="32"/>
        </w:rPr>
        <w:t>14.【落实处方查验职责】</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6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3"/>
          <w:sz w:val="32"/>
          <w:szCs w:val="32"/>
        </w:rPr>
        <w:t>判断方法：</w:t>
      </w:r>
      <w:r>
        <w:rPr>
          <w:rFonts w:hint="default" w:ascii="Times New Roman" w:hAnsi="Times New Roman" w:eastAsia="仿宋_GB2312" w:cs="Times New Roman"/>
          <w:spacing w:val="-3"/>
          <w:sz w:val="32"/>
          <w:szCs w:val="32"/>
        </w:rPr>
        <w:t>现场抽查</w:t>
      </w:r>
    </w:p>
    <w:p>
      <w:pPr>
        <w:pStyle w:val="2"/>
        <w:keepNext w:val="0"/>
        <w:keepLines w:val="0"/>
        <w:pageBreakBefore w:val="0"/>
        <w:widowControl/>
        <w:tabs>
          <w:tab w:val="left" w:pos="160"/>
        </w:tabs>
        <w:kinsoku w:val="0"/>
        <w:wordWrap/>
        <w:overflowPunct/>
        <w:topLinePunct w:val="0"/>
        <w:autoSpaceDE w:val="0"/>
        <w:autoSpaceDN w:val="0"/>
        <w:bidi w:val="0"/>
        <w:adjustRightInd w:val="0"/>
        <w:snapToGrid w:val="0"/>
        <w:spacing w:line="580" w:lineRule="exact"/>
        <w:ind w:firstLine="66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22"/>
          <w:sz w:val="32"/>
          <w:szCs w:val="32"/>
        </w:rPr>
        <w:t>在药店留存的处方档案</w:t>
      </w:r>
      <w:r>
        <w:rPr>
          <w:rFonts w:hint="eastAsia" w:ascii="Times New Roman" w:hAnsi="Times New Roman" w:eastAsia="仿宋_GB2312" w:cs="Times New Roman"/>
          <w:spacing w:val="22"/>
          <w:sz w:val="32"/>
          <w:szCs w:val="32"/>
          <w:lang w:eastAsia="zh-CN"/>
        </w:rPr>
        <w:t>（</w:t>
      </w:r>
      <w:r>
        <w:rPr>
          <w:rFonts w:hint="default" w:ascii="Times New Roman" w:hAnsi="Times New Roman" w:eastAsia="仿宋_GB2312" w:cs="Times New Roman"/>
          <w:spacing w:val="22"/>
          <w:sz w:val="32"/>
          <w:szCs w:val="32"/>
        </w:rPr>
        <w:t>包括纸质和电子记录</w:t>
      </w:r>
      <w:r>
        <w:rPr>
          <w:rFonts w:hint="eastAsia" w:ascii="Times New Roman" w:hAnsi="Times New Roman" w:eastAsia="仿宋_GB2312" w:cs="Times New Roman"/>
          <w:spacing w:val="22"/>
          <w:sz w:val="32"/>
          <w:szCs w:val="32"/>
          <w:lang w:eastAsia="zh-CN"/>
        </w:rPr>
        <w:t>）</w:t>
      </w:r>
      <w:r>
        <w:rPr>
          <w:rFonts w:hint="default" w:ascii="Times New Roman" w:hAnsi="Times New Roman" w:eastAsia="仿宋_GB2312" w:cs="Times New Roman"/>
          <w:spacing w:val="22"/>
          <w:sz w:val="32"/>
          <w:szCs w:val="32"/>
        </w:rPr>
        <w:t>中，</w:t>
      </w:r>
      <w:r>
        <w:rPr>
          <w:rFonts w:hint="default" w:ascii="Times New Roman" w:hAnsi="Times New Roman" w:eastAsia="仿宋_GB2312" w:cs="Times New Roman"/>
          <w:spacing w:val="21"/>
          <w:sz w:val="32"/>
          <w:szCs w:val="32"/>
        </w:rPr>
        <w:t>随机</w:t>
      </w:r>
      <w:r>
        <w:rPr>
          <w:rFonts w:hint="default" w:ascii="Times New Roman" w:hAnsi="Times New Roman" w:eastAsia="仿宋_GB2312" w:cs="Times New Roman"/>
          <w:spacing w:val="19"/>
          <w:sz w:val="32"/>
          <w:szCs w:val="32"/>
        </w:rPr>
        <w:t>抽取至少50份近3个月内的处方</w:t>
      </w:r>
      <w:r>
        <w:rPr>
          <w:rFonts w:hint="eastAsia" w:ascii="Times New Roman" w:hAnsi="Times New Roman" w:eastAsia="仿宋_GB2312" w:cs="Times New Roman"/>
          <w:spacing w:val="19"/>
          <w:sz w:val="32"/>
          <w:szCs w:val="32"/>
          <w:lang w:eastAsia="zh-CN"/>
        </w:rPr>
        <w:t>（</w:t>
      </w:r>
      <w:r>
        <w:rPr>
          <w:rFonts w:hint="default" w:ascii="Times New Roman" w:hAnsi="Times New Roman" w:eastAsia="仿宋_GB2312" w:cs="Times New Roman"/>
          <w:spacing w:val="19"/>
          <w:sz w:val="32"/>
          <w:szCs w:val="32"/>
        </w:rPr>
        <w:t>优先抽取门特、门诊统筹等</w:t>
      </w:r>
      <w:r>
        <w:rPr>
          <w:rFonts w:hint="default" w:ascii="Times New Roman" w:hAnsi="Times New Roman" w:eastAsia="仿宋_GB2312" w:cs="Times New Roman"/>
          <w:spacing w:val="25"/>
          <w:sz w:val="32"/>
          <w:szCs w:val="32"/>
        </w:rPr>
        <w:t>关联处方</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。评估人员依据《处方管理办法》,从真实性</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医师签章、机构盖章</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、合法性</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5"/>
          <w:sz w:val="32"/>
          <w:szCs w:val="32"/>
        </w:rPr>
        <w:t>医师是否有处方权</w:t>
      </w:r>
      <w:r>
        <w:rPr>
          <w:rFonts w:hint="eastAsia" w:ascii="Times New Roman" w:hAnsi="Times New Roman" w:eastAsia="仿宋_GB2312" w:cs="Times New Roman"/>
          <w:spacing w:val="25"/>
          <w:sz w:val="32"/>
          <w:szCs w:val="32"/>
          <w:lang w:eastAsia="zh-CN"/>
        </w:rPr>
        <w:t>）</w:t>
      </w:r>
      <w:r>
        <w:rPr>
          <w:rFonts w:hint="default" w:ascii="Times New Roman" w:hAnsi="Times New Roman" w:eastAsia="仿宋_GB2312" w:cs="Times New Roman"/>
          <w:spacing w:val="24"/>
          <w:sz w:val="32"/>
          <w:szCs w:val="32"/>
        </w:rPr>
        <w:t>、适宜性</w:t>
      </w:r>
      <w:r>
        <w:rPr>
          <w:rFonts w:hint="default" w:ascii="Times New Roman" w:hAnsi="Times New Roman" w:eastAsia="仿宋_GB2312" w:cs="Times New Roman"/>
          <w:sz w:val="32"/>
          <w:szCs w:val="32"/>
        </w:rPr>
        <w:tab/>
      </w:r>
      <w:r>
        <w:rPr>
          <w:rFonts w:hint="eastAsia" w:ascii="Times New Roman" w:hAnsi="Times New Roman" w:eastAsia="仿宋_GB2312" w:cs="Times New Roman"/>
          <w:spacing w:val="14"/>
          <w:sz w:val="32"/>
          <w:szCs w:val="32"/>
          <w:lang w:eastAsia="zh-CN"/>
        </w:rPr>
        <w:t>（</w:t>
      </w:r>
      <w:r>
        <w:rPr>
          <w:rFonts w:hint="default" w:ascii="Times New Roman" w:hAnsi="Times New Roman" w:eastAsia="仿宋_GB2312" w:cs="Times New Roman"/>
          <w:spacing w:val="14"/>
          <w:sz w:val="32"/>
          <w:szCs w:val="32"/>
        </w:rPr>
        <w:t>诊断与用药是否相符、剂量疗程是否合理</w:t>
      </w:r>
      <w:r>
        <w:rPr>
          <w:rFonts w:hint="eastAsia" w:ascii="Times New Roman" w:hAnsi="Times New Roman" w:eastAsia="仿宋_GB2312" w:cs="Times New Roman"/>
          <w:spacing w:val="14"/>
          <w:sz w:val="32"/>
          <w:szCs w:val="32"/>
          <w:lang w:eastAsia="zh-CN"/>
        </w:rPr>
        <w:t>）</w:t>
      </w:r>
      <w:r>
        <w:rPr>
          <w:rFonts w:hint="default" w:ascii="Times New Roman" w:hAnsi="Times New Roman" w:eastAsia="仿宋_GB2312" w:cs="Times New Roman"/>
          <w:spacing w:val="14"/>
          <w:sz w:val="32"/>
          <w:szCs w:val="32"/>
        </w:rPr>
        <w:t>几个方面进行复</w:t>
      </w:r>
      <w:r>
        <w:rPr>
          <w:rFonts w:hint="default" w:ascii="Times New Roman" w:hAnsi="Times New Roman" w:eastAsia="仿宋_GB2312" w:cs="Times New Roman"/>
          <w:spacing w:val="-16"/>
          <w:sz w:val="32"/>
          <w:szCs w:val="32"/>
        </w:rPr>
        <w:t>核。</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64"/>
        <w:jc w:val="both"/>
        <w:textAlignment w:val="baseline"/>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8"/>
          <w:sz w:val="32"/>
          <w:szCs w:val="32"/>
        </w:rPr>
        <w:t>15.【工作人员熟悉医疗保障政策规定】</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6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5"/>
          <w:sz w:val="32"/>
          <w:szCs w:val="32"/>
        </w:rPr>
        <w:t>判断方法：</w:t>
      </w:r>
      <w:r>
        <w:rPr>
          <w:rFonts w:hint="default" w:ascii="Times New Roman" w:hAnsi="Times New Roman" w:eastAsia="仿宋_GB2312" w:cs="Times New Roman"/>
          <w:spacing w:val="-5"/>
          <w:sz w:val="32"/>
          <w:szCs w:val="32"/>
        </w:rPr>
        <w:t>现场考试</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6" w:firstLine="78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9"/>
          <w:sz w:val="32"/>
          <w:szCs w:val="32"/>
          <w:lang w:eastAsia="zh-CN"/>
        </w:rPr>
        <w:t>（</w:t>
      </w:r>
      <w:r>
        <w:rPr>
          <w:rFonts w:hint="default" w:ascii="Times New Roman" w:hAnsi="Times New Roman" w:eastAsia="仿宋_GB2312" w:cs="Times New Roman"/>
          <w:b/>
          <w:bCs/>
          <w:spacing w:val="9"/>
          <w:sz w:val="32"/>
          <w:szCs w:val="32"/>
        </w:rPr>
        <w:t>1</w:t>
      </w:r>
      <w:r>
        <w:rPr>
          <w:rFonts w:hint="eastAsia" w:ascii="Times New Roman" w:hAnsi="Times New Roman" w:eastAsia="仿宋_GB2312" w:cs="Times New Roman"/>
          <w:b/>
          <w:bCs/>
          <w:spacing w:val="9"/>
          <w:sz w:val="32"/>
          <w:szCs w:val="32"/>
          <w:lang w:eastAsia="zh-CN"/>
        </w:rPr>
        <w:t>）</w:t>
      </w:r>
      <w:r>
        <w:rPr>
          <w:rFonts w:hint="default" w:ascii="Times New Roman" w:hAnsi="Times New Roman" w:eastAsia="仿宋_GB2312" w:cs="Times New Roman"/>
          <w:b/>
          <w:bCs/>
          <w:spacing w:val="9"/>
          <w:sz w:val="32"/>
          <w:szCs w:val="32"/>
        </w:rPr>
        <w:t>考试范围：</w:t>
      </w:r>
      <w:r>
        <w:rPr>
          <w:rFonts w:hint="default" w:ascii="Times New Roman" w:hAnsi="Times New Roman" w:eastAsia="仿宋_GB2312" w:cs="Times New Roman"/>
          <w:spacing w:val="9"/>
          <w:sz w:val="32"/>
          <w:szCs w:val="32"/>
        </w:rPr>
        <w:t>医保部门通过官方网站等公开途径，提前</w:t>
      </w:r>
      <w:r>
        <w:rPr>
          <w:rFonts w:hint="default" w:ascii="Times New Roman" w:hAnsi="Times New Roman" w:eastAsia="仿宋_GB2312" w:cs="Times New Roman"/>
          <w:spacing w:val="8"/>
          <w:sz w:val="32"/>
          <w:szCs w:val="32"/>
        </w:rPr>
        <w:t>公布考试范围，如考试涉及的相关法律、法规、规章及医保政</w:t>
      </w:r>
      <w:r>
        <w:rPr>
          <w:rFonts w:hint="default" w:ascii="Times New Roman" w:hAnsi="Times New Roman" w:eastAsia="仿宋_GB2312" w:cs="Times New Roman"/>
          <w:spacing w:val="-15"/>
          <w:sz w:val="32"/>
          <w:szCs w:val="32"/>
        </w:rPr>
        <w:t>策等。</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9" w:firstLine="789"/>
        <w:jc w:val="both"/>
        <w:textAlignment w:val="baseline"/>
        <w:rPr>
          <w:rFonts w:hint="default" w:ascii="Times New Roman" w:hAnsi="Times New Roman" w:eastAsia="仿宋_GB2312" w:cs="Times New Roman"/>
          <w:spacing w:val="1"/>
          <w:sz w:val="32"/>
          <w:szCs w:val="32"/>
        </w:rPr>
      </w:pPr>
      <w:r>
        <w:rPr>
          <w:rFonts w:hint="eastAsia" w:ascii="Times New Roman" w:hAnsi="Times New Roman" w:eastAsia="仿宋_GB2312" w:cs="Times New Roman"/>
          <w:b/>
          <w:bCs/>
          <w:spacing w:val="9"/>
          <w:sz w:val="32"/>
          <w:szCs w:val="32"/>
          <w:lang w:eastAsia="zh-CN"/>
        </w:rPr>
        <w:t>（</w:t>
      </w:r>
      <w:r>
        <w:rPr>
          <w:rFonts w:hint="default" w:ascii="Times New Roman" w:hAnsi="Times New Roman" w:eastAsia="仿宋_GB2312" w:cs="Times New Roman"/>
          <w:b/>
          <w:bCs/>
          <w:spacing w:val="9"/>
          <w:sz w:val="32"/>
          <w:szCs w:val="32"/>
        </w:rPr>
        <w:t>2</w:t>
      </w:r>
      <w:r>
        <w:rPr>
          <w:rFonts w:hint="eastAsia" w:ascii="Times New Roman" w:hAnsi="Times New Roman" w:eastAsia="仿宋_GB2312" w:cs="Times New Roman"/>
          <w:b/>
          <w:bCs/>
          <w:spacing w:val="9"/>
          <w:sz w:val="32"/>
          <w:szCs w:val="32"/>
          <w:lang w:eastAsia="zh-CN"/>
        </w:rPr>
        <w:t>）</w:t>
      </w:r>
      <w:r>
        <w:rPr>
          <w:rFonts w:hint="default" w:ascii="Times New Roman" w:hAnsi="Times New Roman" w:eastAsia="仿宋_GB2312" w:cs="Times New Roman"/>
          <w:spacing w:val="9"/>
          <w:sz w:val="32"/>
          <w:szCs w:val="32"/>
        </w:rPr>
        <w:t>要求药店提供所有在职员工的名单，随机抽取包括法</w:t>
      </w:r>
      <w:r>
        <w:rPr>
          <w:rFonts w:hint="default" w:ascii="Times New Roman" w:hAnsi="Times New Roman" w:eastAsia="仿宋_GB2312" w:cs="Times New Roman"/>
          <w:spacing w:val="1"/>
          <w:sz w:val="32"/>
          <w:szCs w:val="32"/>
        </w:rPr>
        <w:t>定代表人或负责人在内的2名工作人员；</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9" w:firstLine="78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14"/>
          <w:sz w:val="32"/>
          <w:szCs w:val="32"/>
          <w:lang w:eastAsia="zh-CN"/>
        </w:rPr>
        <w:t>（</w:t>
      </w:r>
      <w:r>
        <w:rPr>
          <w:rFonts w:hint="default" w:ascii="Times New Roman" w:hAnsi="Times New Roman" w:eastAsia="仿宋_GB2312" w:cs="Times New Roman"/>
          <w:b/>
          <w:bCs/>
          <w:spacing w:val="14"/>
          <w:sz w:val="32"/>
          <w:szCs w:val="32"/>
        </w:rPr>
        <w:t>3</w:t>
      </w:r>
      <w:r>
        <w:rPr>
          <w:rFonts w:hint="eastAsia" w:ascii="Times New Roman" w:hAnsi="Times New Roman" w:eastAsia="仿宋_GB2312" w:cs="Times New Roman"/>
          <w:b/>
          <w:bCs/>
          <w:spacing w:val="14"/>
          <w:sz w:val="32"/>
          <w:szCs w:val="32"/>
          <w:lang w:eastAsia="zh-CN"/>
        </w:rPr>
        <w:t>）</w:t>
      </w:r>
      <w:r>
        <w:rPr>
          <w:rFonts w:hint="default" w:ascii="Times New Roman" w:hAnsi="Times New Roman" w:eastAsia="仿宋_GB2312" w:cs="Times New Roman"/>
          <w:spacing w:val="14"/>
          <w:sz w:val="32"/>
          <w:szCs w:val="32"/>
        </w:rPr>
        <w:t>评估人员从政策考试题库中现场随机抽取8道题进行</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33"/>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pacing w:val="16"/>
          <w:sz w:val="32"/>
          <w:szCs w:val="32"/>
        </w:rPr>
        <w:t>闭卷考试，被考人应独立作答并在15分钟内完成，评估人员现</w:t>
      </w:r>
      <w:r>
        <w:rPr>
          <w:rFonts w:hint="default" w:ascii="Times New Roman" w:hAnsi="Times New Roman" w:eastAsia="仿宋_GB2312" w:cs="Times New Roman"/>
          <w:spacing w:val="2"/>
          <w:sz w:val="32"/>
          <w:szCs w:val="32"/>
        </w:rPr>
        <w:t>场监考，考试时间结束及时收卷；</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74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13"/>
          <w:sz w:val="32"/>
          <w:szCs w:val="32"/>
          <w:lang w:eastAsia="zh-CN"/>
        </w:rPr>
        <w:t>（</w:t>
      </w:r>
      <w:r>
        <w:rPr>
          <w:rFonts w:hint="default" w:ascii="Times New Roman" w:hAnsi="Times New Roman" w:eastAsia="仿宋_GB2312" w:cs="Times New Roman"/>
          <w:b/>
          <w:bCs/>
          <w:spacing w:val="13"/>
          <w:sz w:val="32"/>
          <w:szCs w:val="32"/>
        </w:rPr>
        <w:t>4</w:t>
      </w:r>
      <w:r>
        <w:rPr>
          <w:rFonts w:hint="eastAsia" w:ascii="Times New Roman" w:hAnsi="Times New Roman" w:eastAsia="仿宋_GB2312" w:cs="Times New Roman"/>
          <w:b/>
          <w:bCs/>
          <w:spacing w:val="13"/>
          <w:sz w:val="32"/>
          <w:szCs w:val="32"/>
          <w:lang w:eastAsia="zh-CN"/>
        </w:rPr>
        <w:t>）</w:t>
      </w:r>
      <w:r>
        <w:rPr>
          <w:rFonts w:hint="default" w:ascii="Times New Roman" w:hAnsi="Times New Roman" w:eastAsia="仿宋_GB2312" w:cs="Times New Roman"/>
          <w:spacing w:val="13"/>
          <w:sz w:val="32"/>
          <w:szCs w:val="32"/>
        </w:rPr>
        <w:t>评估人员现场评判对错，严格按规则计分。</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5"/>
          <w:sz w:val="32"/>
          <w:szCs w:val="32"/>
        </w:rPr>
        <w:t>16.【为员工办理职工基本医疗保险情况】</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7"/>
          <w:sz w:val="32"/>
          <w:szCs w:val="32"/>
        </w:rPr>
        <w:t>判断方法：</w:t>
      </w:r>
      <w:r>
        <w:rPr>
          <w:rFonts w:hint="default" w:ascii="Times New Roman" w:hAnsi="Times New Roman" w:eastAsia="仿宋_GB2312" w:cs="Times New Roman"/>
          <w:spacing w:val="7"/>
          <w:sz w:val="32"/>
          <w:szCs w:val="32"/>
        </w:rPr>
        <w:t>系统查询与核对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34"/>
          <w:sz w:val="32"/>
          <w:szCs w:val="32"/>
          <w:lang w:eastAsia="zh-CN"/>
        </w:rPr>
        <w:t>（</w:t>
      </w:r>
      <w:r>
        <w:rPr>
          <w:rFonts w:hint="default" w:ascii="Times New Roman" w:hAnsi="Times New Roman" w:eastAsia="仿宋_GB2312" w:cs="Times New Roman"/>
          <w:spacing w:val="34"/>
          <w:sz w:val="32"/>
          <w:szCs w:val="32"/>
        </w:rPr>
        <w:t>1</w:t>
      </w:r>
      <w:r>
        <w:rPr>
          <w:rFonts w:hint="eastAsia" w:ascii="Times New Roman" w:hAnsi="Times New Roman" w:eastAsia="仿宋_GB2312" w:cs="Times New Roman"/>
          <w:spacing w:val="34"/>
          <w:sz w:val="32"/>
          <w:szCs w:val="32"/>
          <w:lang w:eastAsia="zh-CN"/>
        </w:rPr>
        <w:t>）</w:t>
      </w:r>
      <w:r>
        <w:rPr>
          <w:rFonts w:hint="default" w:ascii="Times New Roman" w:hAnsi="Times New Roman" w:eastAsia="仿宋_GB2312" w:cs="Times New Roman"/>
          <w:spacing w:val="34"/>
          <w:sz w:val="32"/>
          <w:szCs w:val="32"/>
        </w:rPr>
        <w:t>要求药店提供所有在职员工的名单</w:t>
      </w:r>
      <w:r>
        <w:rPr>
          <w:rFonts w:hint="eastAsia" w:ascii="Times New Roman" w:hAnsi="Times New Roman" w:eastAsia="仿宋_GB2312" w:cs="Times New Roman"/>
          <w:spacing w:val="34"/>
          <w:sz w:val="32"/>
          <w:szCs w:val="32"/>
          <w:lang w:eastAsia="zh-CN"/>
        </w:rPr>
        <w:t>（</w:t>
      </w:r>
      <w:r>
        <w:rPr>
          <w:rFonts w:hint="default" w:ascii="Times New Roman" w:hAnsi="Times New Roman" w:eastAsia="仿宋_GB2312" w:cs="Times New Roman"/>
          <w:spacing w:val="34"/>
          <w:sz w:val="32"/>
          <w:szCs w:val="32"/>
        </w:rPr>
        <w:t>含入职时间</w:t>
      </w:r>
      <w:r>
        <w:rPr>
          <w:rFonts w:hint="default" w:ascii="Times New Roman" w:hAnsi="Times New Roman" w:eastAsia="仿宋_GB2312" w:cs="Times New Roman"/>
          <w:spacing w:val="-16"/>
          <w:sz w:val="32"/>
          <w:szCs w:val="32"/>
        </w:rPr>
        <w:t>等</w:t>
      </w:r>
      <w:r>
        <w:rPr>
          <w:rFonts w:hint="eastAsia" w:ascii="Times New Roman" w:hAnsi="Times New Roman" w:eastAsia="仿宋_GB2312" w:cs="Times New Roman"/>
          <w:spacing w:val="-16"/>
          <w:sz w:val="32"/>
          <w:szCs w:val="32"/>
          <w:lang w:eastAsia="zh-CN"/>
        </w:rPr>
        <w:t>）</w:t>
      </w:r>
      <w:r>
        <w:rPr>
          <w:rFonts w:hint="eastAsia" w:ascii="Times New Roman" w:hAnsi="Times New Roman" w:eastAsia="仿宋_GB2312" w:cs="Times New Roman"/>
          <w:spacing w:val="44"/>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9"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
          <w:sz w:val="32"/>
          <w:szCs w:val="32"/>
          <w:lang w:eastAsia="zh-CN"/>
        </w:rPr>
        <w:t>（</w:t>
      </w:r>
      <w:r>
        <w:rPr>
          <w:rFonts w:hint="default" w:ascii="Times New Roman" w:hAnsi="Times New Roman" w:eastAsia="仿宋_GB2312" w:cs="Times New Roman"/>
          <w:spacing w:val="-1"/>
          <w:sz w:val="32"/>
          <w:szCs w:val="32"/>
        </w:rPr>
        <w:t>2</w:t>
      </w:r>
      <w:r>
        <w:rPr>
          <w:rFonts w:hint="eastAsia" w:ascii="Times New Roman" w:hAnsi="Times New Roman" w:eastAsia="仿宋_GB2312" w:cs="Times New Roman"/>
          <w:spacing w:val="-1"/>
          <w:sz w:val="32"/>
          <w:szCs w:val="32"/>
          <w:lang w:eastAsia="zh-CN"/>
        </w:rPr>
        <w:t>）</w:t>
      </w:r>
      <w:r>
        <w:rPr>
          <w:rFonts w:hint="default" w:ascii="Times New Roman" w:hAnsi="Times New Roman" w:eastAsia="仿宋_GB2312" w:cs="Times New Roman"/>
          <w:spacing w:val="-1"/>
          <w:sz w:val="32"/>
          <w:szCs w:val="32"/>
        </w:rPr>
        <w:t>评估人员通过医保信息平台查询或要求药</w:t>
      </w:r>
      <w:r>
        <w:rPr>
          <w:rFonts w:hint="default" w:ascii="Times New Roman" w:hAnsi="Times New Roman" w:eastAsia="仿宋_GB2312" w:cs="Times New Roman"/>
          <w:spacing w:val="-2"/>
          <w:sz w:val="32"/>
          <w:szCs w:val="32"/>
        </w:rPr>
        <w:t>店提供为这</w:t>
      </w:r>
      <w:r>
        <w:rPr>
          <w:rFonts w:hint="default" w:ascii="Times New Roman" w:hAnsi="Times New Roman" w:eastAsia="仿宋_GB2312" w:cs="Times New Roman"/>
          <w:spacing w:val="2"/>
          <w:sz w:val="32"/>
          <w:szCs w:val="32"/>
        </w:rPr>
        <w:t>些员工缴纳职工基本医疗保险费的凭证</w:t>
      </w:r>
      <w:r>
        <w:rPr>
          <w:rFonts w:hint="eastAsia" w:ascii="Times New Roman" w:hAnsi="Times New Roman" w:eastAsia="仿宋_GB2312" w:cs="Times New Roman"/>
          <w:spacing w:val="2"/>
          <w:sz w:val="32"/>
          <w:szCs w:val="32"/>
          <w:lang w:eastAsia="zh-CN"/>
        </w:rPr>
        <w:t>（</w:t>
      </w:r>
      <w:r>
        <w:rPr>
          <w:rFonts w:hint="default" w:ascii="Times New Roman" w:hAnsi="Times New Roman" w:eastAsia="仿宋_GB2312" w:cs="Times New Roman"/>
          <w:spacing w:val="2"/>
          <w:sz w:val="32"/>
          <w:szCs w:val="32"/>
        </w:rPr>
        <w:t>如缴费明细、完税证</w:t>
      </w:r>
      <w:r>
        <w:rPr>
          <w:rFonts w:hint="default" w:ascii="Times New Roman" w:hAnsi="Times New Roman" w:eastAsia="仿宋_GB2312" w:cs="Times New Roman"/>
          <w:spacing w:val="-19"/>
          <w:sz w:val="32"/>
          <w:szCs w:val="32"/>
        </w:rPr>
        <w:t>明</w:t>
      </w:r>
      <w:r>
        <w:rPr>
          <w:rFonts w:hint="eastAsia" w:ascii="Times New Roman" w:hAnsi="Times New Roman" w:eastAsia="仿宋_GB2312" w:cs="Times New Roman"/>
          <w:spacing w:val="-19"/>
          <w:sz w:val="32"/>
          <w:szCs w:val="32"/>
          <w:lang w:eastAsia="zh-CN"/>
        </w:rPr>
        <w:t>）</w:t>
      </w:r>
      <w:r>
        <w:rPr>
          <w:rFonts w:hint="eastAsia" w:ascii="Times New Roman" w:hAnsi="Times New Roman" w:eastAsia="仿宋_GB2312" w:cs="Times New Roman"/>
          <w:spacing w:val="44"/>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33"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7"/>
          <w:sz w:val="32"/>
          <w:szCs w:val="32"/>
          <w:lang w:eastAsia="zh-CN"/>
        </w:rPr>
        <w:t>（</w:t>
      </w:r>
      <w:r>
        <w:rPr>
          <w:rFonts w:hint="default" w:ascii="Times New Roman" w:hAnsi="Times New Roman" w:eastAsia="仿宋_GB2312" w:cs="Times New Roman"/>
          <w:spacing w:val="17"/>
          <w:sz w:val="32"/>
          <w:szCs w:val="32"/>
        </w:rPr>
        <w:t>3</w:t>
      </w:r>
      <w:r>
        <w:rPr>
          <w:rFonts w:hint="eastAsia" w:ascii="Times New Roman" w:hAnsi="Times New Roman" w:eastAsia="仿宋_GB2312" w:cs="Times New Roman"/>
          <w:spacing w:val="17"/>
          <w:sz w:val="32"/>
          <w:szCs w:val="32"/>
          <w:lang w:eastAsia="zh-CN"/>
        </w:rPr>
        <w:t>）</w:t>
      </w:r>
      <w:r>
        <w:rPr>
          <w:rFonts w:hint="default" w:ascii="Times New Roman" w:hAnsi="Times New Roman" w:eastAsia="仿宋_GB2312" w:cs="Times New Roman"/>
          <w:spacing w:val="17"/>
          <w:sz w:val="32"/>
          <w:szCs w:val="32"/>
        </w:rPr>
        <w:t>核对执业药师的参保记录，需从其在本店注册之日起</w:t>
      </w:r>
      <w:r>
        <w:rPr>
          <w:rFonts w:hint="default" w:ascii="Times New Roman" w:hAnsi="Times New Roman" w:eastAsia="仿宋_GB2312" w:cs="Times New Roman"/>
          <w:spacing w:val="-2"/>
          <w:sz w:val="32"/>
          <w:szCs w:val="32"/>
        </w:rPr>
        <w:t>核查参保连续性；</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3"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4</w:t>
      </w: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执业药师为医保退休人员的，视为已缴纳职工</w:t>
      </w:r>
      <w:r>
        <w:rPr>
          <w:rFonts w:hint="default" w:ascii="Times New Roman" w:hAnsi="Times New Roman" w:eastAsia="仿宋_GB2312" w:cs="Times New Roman"/>
          <w:spacing w:val="17"/>
          <w:sz w:val="32"/>
          <w:szCs w:val="32"/>
        </w:rPr>
        <w:t>基本医疗保险，评估人员需核验退休人员参保证明，或在医保信息平</w:t>
      </w:r>
      <w:r>
        <w:rPr>
          <w:rFonts w:hint="default" w:ascii="Times New Roman" w:hAnsi="Times New Roman" w:eastAsia="仿宋_GB2312" w:cs="Times New Roman"/>
          <w:spacing w:val="-3"/>
          <w:sz w:val="32"/>
          <w:szCs w:val="32"/>
        </w:rPr>
        <w:t>台核对其医保退休情况。</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4"/>
          <w:sz w:val="32"/>
          <w:szCs w:val="32"/>
        </w:rPr>
        <w:t>17.【进、销、存记录真实完整】及【票、账、货相符】</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4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7"/>
          <w:sz w:val="32"/>
          <w:szCs w:val="32"/>
        </w:rPr>
        <w:t>判断方法：</w:t>
      </w:r>
      <w:r>
        <w:rPr>
          <w:rFonts w:hint="default" w:ascii="Times New Roman" w:hAnsi="Times New Roman" w:eastAsia="仿宋_GB2312" w:cs="Times New Roman"/>
          <w:spacing w:val="7"/>
          <w:sz w:val="32"/>
          <w:szCs w:val="32"/>
        </w:rPr>
        <w:t>现场查看或委托第三方专业机构核对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15" w:firstLine="77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1</w:t>
      </w: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现场随机选取3—5个药品</w:t>
      </w: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不同剂型、不同进货批</w:t>
      </w:r>
      <w:r>
        <w:rPr>
          <w:rFonts w:hint="default" w:ascii="Times New Roman" w:hAnsi="Times New Roman" w:eastAsia="仿宋_GB2312" w:cs="Times New Roman"/>
          <w:spacing w:val="8"/>
          <w:sz w:val="32"/>
          <w:szCs w:val="32"/>
        </w:rPr>
        <w:t>次</w:t>
      </w:r>
      <w:r>
        <w:rPr>
          <w:rFonts w:hint="eastAsia" w:ascii="Times New Roman" w:hAnsi="Times New Roman" w:eastAsia="仿宋_GB2312" w:cs="Times New Roman"/>
          <w:spacing w:val="8"/>
          <w:sz w:val="32"/>
          <w:szCs w:val="32"/>
          <w:lang w:eastAsia="zh-CN"/>
        </w:rPr>
        <w:t>）</w:t>
      </w:r>
      <w:r>
        <w:rPr>
          <w:rFonts w:hint="default" w:ascii="Times New Roman" w:hAnsi="Times New Roman" w:eastAsia="仿宋_GB2312" w:cs="Times New Roman"/>
          <w:spacing w:val="8"/>
          <w:sz w:val="32"/>
          <w:szCs w:val="32"/>
        </w:rPr>
        <w:t>,查看该药品的进货验收记录、销售记录、库存记录，看</w:t>
      </w:r>
      <w:r>
        <w:rPr>
          <w:rFonts w:hint="default" w:ascii="Times New Roman" w:hAnsi="Times New Roman" w:eastAsia="仿宋_GB2312" w:cs="Times New Roman"/>
          <w:spacing w:val="16"/>
          <w:sz w:val="32"/>
          <w:szCs w:val="32"/>
        </w:rPr>
        <w:t>是否连贯、完整；找出该批次药品的进货发票</w:t>
      </w:r>
      <w:r>
        <w:rPr>
          <w:rFonts w:hint="eastAsia" w:ascii="Times New Roman" w:hAnsi="Times New Roman" w:eastAsia="仿宋_GB2312" w:cs="Times New Roman"/>
          <w:spacing w:val="16"/>
          <w:sz w:val="32"/>
          <w:szCs w:val="32"/>
          <w:lang w:eastAsia="zh-CN"/>
        </w:rPr>
        <w:t>（</w:t>
      </w:r>
      <w:r>
        <w:rPr>
          <w:rFonts w:hint="default" w:ascii="Times New Roman" w:hAnsi="Times New Roman" w:eastAsia="仿宋_GB2312" w:cs="Times New Roman"/>
          <w:spacing w:val="16"/>
          <w:sz w:val="32"/>
          <w:szCs w:val="32"/>
        </w:rPr>
        <w:t>或随货同行</w:t>
      </w:r>
      <w:r>
        <w:rPr>
          <w:rFonts w:hint="default" w:ascii="Times New Roman" w:hAnsi="Times New Roman" w:eastAsia="仿宋_GB2312" w:cs="Times New Roman"/>
          <w:spacing w:val="9"/>
          <w:sz w:val="32"/>
          <w:szCs w:val="32"/>
        </w:rPr>
        <w:t>单</w:t>
      </w:r>
      <w:r>
        <w:rPr>
          <w:rFonts w:hint="eastAsia" w:ascii="Times New Roman" w:hAnsi="Times New Roman" w:eastAsia="仿宋_GB2312" w:cs="Times New Roman"/>
          <w:spacing w:val="9"/>
          <w:sz w:val="32"/>
          <w:szCs w:val="32"/>
          <w:lang w:eastAsia="zh-CN"/>
        </w:rPr>
        <w:t>）</w:t>
      </w:r>
      <w:r>
        <w:rPr>
          <w:rFonts w:hint="default" w:ascii="Times New Roman" w:hAnsi="Times New Roman" w:eastAsia="仿宋_GB2312" w:cs="Times New Roman"/>
          <w:spacing w:val="9"/>
          <w:sz w:val="32"/>
          <w:szCs w:val="32"/>
        </w:rPr>
        <w:t>,与进货记录核对；清点该药品的现场实际库存数量，与</w:t>
      </w:r>
      <w:r>
        <w:rPr>
          <w:rFonts w:hint="default" w:ascii="Times New Roman" w:hAnsi="Times New Roman" w:eastAsia="仿宋_GB2312" w:cs="Times New Roman"/>
          <w:spacing w:val="-3"/>
          <w:sz w:val="32"/>
          <w:szCs w:val="32"/>
        </w:rPr>
        <w:t>系统库存记录进行比对；检查各项记录和票据的保存期限是否</w:t>
      </w:r>
      <w:r>
        <w:rPr>
          <w:rFonts w:hint="default" w:ascii="Times New Roman" w:hAnsi="Times New Roman" w:eastAsia="仿宋_GB2312" w:cs="Times New Roman"/>
          <w:spacing w:val="37"/>
          <w:sz w:val="32"/>
          <w:szCs w:val="32"/>
        </w:rPr>
        <w:t>符合规定</w:t>
      </w:r>
      <w:r>
        <w:rPr>
          <w:rFonts w:hint="eastAsia" w:ascii="Times New Roman" w:hAnsi="Times New Roman" w:eastAsia="仿宋_GB2312" w:cs="Times New Roman"/>
          <w:spacing w:val="37"/>
          <w:sz w:val="32"/>
          <w:szCs w:val="32"/>
          <w:lang w:eastAsia="zh-CN"/>
        </w:rPr>
        <w:t>（</w:t>
      </w:r>
      <w:r>
        <w:rPr>
          <w:rFonts w:hint="default" w:ascii="Times New Roman" w:hAnsi="Times New Roman" w:eastAsia="仿宋_GB2312" w:cs="Times New Roman"/>
          <w:spacing w:val="37"/>
          <w:sz w:val="32"/>
          <w:szCs w:val="32"/>
        </w:rPr>
        <w:t>通常不少于2年</w:t>
      </w:r>
      <w:r>
        <w:rPr>
          <w:rFonts w:hint="eastAsia" w:ascii="Times New Roman" w:hAnsi="Times New Roman" w:eastAsia="仿宋_GB2312" w:cs="Times New Roman"/>
          <w:spacing w:val="37"/>
          <w:sz w:val="32"/>
          <w:szCs w:val="32"/>
          <w:lang w:eastAsia="zh-CN"/>
        </w:rPr>
        <w:t>）</w:t>
      </w:r>
      <w:r>
        <w:rPr>
          <w:rFonts w:hint="default" w:ascii="Times New Roman" w:hAnsi="Times New Roman" w:eastAsia="仿宋_GB2312" w:cs="Times New Roman"/>
          <w:spacing w:val="37"/>
          <w:sz w:val="32"/>
          <w:szCs w:val="32"/>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9"/>
          <w:sz w:val="32"/>
          <w:szCs w:val="32"/>
          <w:lang w:eastAsia="zh-CN"/>
        </w:rPr>
        <w:t>（</w:t>
      </w:r>
      <w:r>
        <w:rPr>
          <w:rFonts w:hint="default" w:ascii="Times New Roman" w:hAnsi="Times New Roman" w:eastAsia="仿宋_GB2312" w:cs="Times New Roman"/>
          <w:spacing w:val="19"/>
          <w:sz w:val="32"/>
          <w:szCs w:val="32"/>
        </w:rPr>
        <w:t>2</w:t>
      </w:r>
      <w:r>
        <w:rPr>
          <w:rFonts w:hint="eastAsia" w:ascii="Times New Roman" w:hAnsi="Times New Roman" w:eastAsia="仿宋_GB2312" w:cs="Times New Roman"/>
          <w:spacing w:val="19"/>
          <w:sz w:val="32"/>
          <w:szCs w:val="32"/>
          <w:lang w:eastAsia="zh-CN"/>
        </w:rPr>
        <w:t>）</w:t>
      </w:r>
      <w:r>
        <w:rPr>
          <w:rFonts w:hint="default" w:ascii="Times New Roman" w:hAnsi="Times New Roman" w:eastAsia="仿宋_GB2312" w:cs="Times New Roman"/>
          <w:spacing w:val="19"/>
          <w:sz w:val="32"/>
          <w:szCs w:val="32"/>
        </w:rPr>
        <w:t>进、销、存记录准确性、完整性、真实性存疑的</w:t>
      </w:r>
      <w:r>
        <w:rPr>
          <w:rFonts w:hint="eastAsia" w:ascii="Times New Roman" w:hAnsi="Times New Roman" w:eastAsia="仿宋_GB2312" w:cs="Times New Roman"/>
          <w:spacing w:val="19"/>
          <w:sz w:val="32"/>
          <w:szCs w:val="32"/>
          <w:lang w:eastAsia="zh-CN"/>
        </w:rPr>
        <w:t>，</w:t>
      </w:r>
      <w:r>
        <w:rPr>
          <w:rFonts w:hint="default" w:ascii="Times New Roman" w:hAnsi="Times New Roman" w:eastAsia="仿宋_GB2312" w:cs="Times New Roman"/>
          <w:spacing w:val="19"/>
          <w:sz w:val="32"/>
          <w:szCs w:val="32"/>
        </w:rPr>
        <w:t>可</w:t>
      </w:r>
      <w:r>
        <w:rPr>
          <w:rFonts w:hint="default" w:ascii="Times New Roman" w:hAnsi="Times New Roman" w:eastAsia="仿宋_GB2312" w:cs="Times New Roman"/>
          <w:spacing w:val="6"/>
          <w:sz w:val="32"/>
          <w:szCs w:val="32"/>
        </w:rPr>
        <w:t>委托第三方专业机构对其进、销、存情况进行全面核对。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5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5"/>
          <w:sz w:val="32"/>
          <w:szCs w:val="32"/>
        </w:rPr>
        <w:t>18.【具备完善的视频监控系统】</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5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7"/>
          <w:sz w:val="32"/>
          <w:szCs w:val="32"/>
        </w:rPr>
        <w:t>判断方法：</w:t>
      </w:r>
      <w:r>
        <w:rPr>
          <w:rFonts w:hint="default" w:ascii="Times New Roman" w:hAnsi="Times New Roman" w:eastAsia="仿宋_GB2312" w:cs="Times New Roman"/>
          <w:spacing w:val="7"/>
          <w:sz w:val="32"/>
          <w:szCs w:val="32"/>
        </w:rPr>
        <w:t>现场测试及调阅</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4"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b/>
          <w:bCs/>
          <w:spacing w:val="1"/>
          <w:sz w:val="32"/>
          <w:szCs w:val="32"/>
          <w:lang w:eastAsia="zh-CN"/>
        </w:rPr>
        <w:t>（</w:t>
      </w:r>
      <w:r>
        <w:rPr>
          <w:rFonts w:hint="default" w:ascii="Times New Roman" w:hAnsi="Times New Roman" w:eastAsia="仿宋_GB2312" w:cs="Times New Roman"/>
          <w:b/>
          <w:bCs/>
          <w:spacing w:val="1"/>
          <w:sz w:val="32"/>
          <w:szCs w:val="32"/>
        </w:rPr>
        <w:t>1</w:t>
      </w:r>
      <w:r>
        <w:rPr>
          <w:rFonts w:hint="eastAsia" w:ascii="Times New Roman" w:hAnsi="Times New Roman" w:eastAsia="仿宋_GB2312" w:cs="Times New Roman"/>
          <w:b/>
          <w:bCs/>
          <w:spacing w:val="1"/>
          <w:sz w:val="32"/>
          <w:szCs w:val="32"/>
          <w:lang w:eastAsia="zh-CN"/>
        </w:rPr>
        <w:t>）</w:t>
      </w:r>
      <w:r>
        <w:rPr>
          <w:rFonts w:hint="default" w:ascii="Times New Roman" w:hAnsi="Times New Roman" w:eastAsia="仿宋_GB2312" w:cs="Times New Roman"/>
          <w:b/>
          <w:bCs/>
          <w:spacing w:val="1"/>
          <w:sz w:val="32"/>
          <w:szCs w:val="32"/>
        </w:rPr>
        <w:t>覆盖范围：</w:t>
      </w:r>
      <w:r>
        <w:rPr>
          <w:rFonts w:hint="default" w:ascii="Times New Roman" w:hAnsi="Times New Roman" w:eastAsia="仿宋_GB2312" w:cs="Times New Roman"/>
          <w:spacing w:val="1"/>
          <w:sz w:val="32"/>
          <w:szCs w:val="32"/>
        </w:rPr>
        <w:t>请药店模拟“处方审核-收费-配药-递交”全</w:t>
      </w:r>
      <w:r>
        <w:rPr>
          <w:rFonts w:hint="default" w:ascii="Times New Roman" w:hAnsi="Times New Roman" w:eastAsia="仿宋_GB2312" w:cs="Times New Roman"/>
          <w:spacing w:val="15"/>
          <w:sz w:val="32"/>
          <w:szCs w:val="32"/>
        </w:rPr>
        <w:t>流程，实地查看摄像头位置。能无盲区、不间断记录该流程，且回放画面可清晰辨识审核、收费、调配、递交等关键行为，</w:t>
      </w:r>
      <w:r>
        <w:rPr>
          <w:rFonts w:hint="default" w:ascii="Times New Roman" w:hAnsi="Times New Roman" w:eastAsia="仿宋_GB2312" w:cs="Times New Roman"/>
          <w:spacing w:val="-5"/>
          <w:sz w:val="32"/>
          <w:szCs w:val="32"/>
        </w:rPr>
        <w:t>则符合要求；</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23"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44"/>
          <w:sz w:val="32"/>
          <w:szCs w:val="32"/>
          <w:lang w:eastAsia="zh-CN"/>
        </w:rPr>
        <w:t>（</w:t>
      </w:r>
      <w:r>
        <w:rPr>
          <w:rFonts w:hint="default" w:ascii="Times New Roman" w:hAnsi="Times New Roman" w:eastAsia="仿宋_GB2312" w:cs="Times New Roman"/>
          <w:spacing w:val="44"/>
          <w:sz w:val="32"/>
          <w:szCs w:val="32"/>
        </w:rPr>
        <w:t>2</w:t>
      </w:r>
      <w:r>
        <w:rPr>
          <w:rFonts w:hint="eastAsia" w:ascii="Times New Roman" w:hAnsi="Times New Roman" w:eastAsia="仿宋_GB2312" w:cs="Times New Roman"/>
          <w:spacing w:val="44"/>
          <w:sz w:val="32"/>
          <w:szCs w:val="32"/>
          <w:lang w:eastAsia="zh-CN"/>
        </w:rPr>
        <w:t>）</w:t>
      </w:r>
      <w:r>
        <w:rPr>
          <w:rFonts w:hint="default" w:ascii="Times New Roman" w:hAnsi="Times New Roman" w:eastAsia="仿宋_GB2312" w:cs="Times New Roman"/>
          <w:spacing w:val="44"/>
          <w:sz w:val="32"/>
          <w:szCs w:val="32"/>
        </w:rPr>
        <w:t>存储与调阅：要求药店随机调取3个月前、6个月</w:t>
      </w:r>
      <w:r>
        <w:rPr>
          <w:rFonts w:hint="default" w:ascii="Times New Roman" w:hAnsi="Times New Roman" w:eastAsia="仿宋_GB2312" w:cs="Times New Roman"/>
          <w:spacing w:val="17"/>
          <w:sz w:val="32"/>
          <w:szCs w:val="32"/>
        </w:rPr>
        <w:t>前、12个月前某一天的监控录像片段，验证其存储时长和</w:t>
      </w:r>
      <w:r>
        <w:rPr>
          <w:rFonts w:hint="default" w:ascii="Times New Roman" w:hAnsi="Times New Roman" w:eastAsia="仿宋_GB2312" w:cs="Times New Roman"/>
          <w:spacing w:val="16"/>
          <w:sz w:val="32"/>
          <w:szCs w:val="32"/>
        </w:rPr>
        <w:t>调阅</w:t>
      </w:r>
      <w:r>
        <w:rPr>
          <w:rFonts w:hint="default" w:ascii="Times New Roman" w:hAnsi="Times New Roman" w:eastAsia="仿宋_GB2312" w:cs="Times New Roman"/>
          <w:spacing w:val="-15"/>
          <w:sz w:val="32"/>
          <w:szCs w:val="32"/>
        </w:rPr>
        <w:t>能力。</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54"/>
        <w:jc w:val="both"/>
        <w:textAlignment w:val="baseline"/>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16"/>
          <w:sz w:val="32"/>
          <w:szCs w:val="32"/>
        </w:rPr>
        <w:t>19.【具备“进销存”信息化管理能力】</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5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5"/>
          <w:sz w:val="32"/>
          <w:szCs w:val="32"/>
        </w:rPr>
        <w:t>判断方法：</w:t>
      </w:r>
      <w:r>
        <w:rPr>
          <w:rFonts w:hint="default" w:ascii="Times New Roman" w:hAnsi="Times New Roman" w:eastAsia="仿宋_GB2312" w:cs="Times New Roman"/>
          <w:spacing w:val="5"/>
          <w:sz w:val="32"/>
          <w:szCs w:val="32"/>
        </w:rPr>
        <w:t>系统演示与接口验证</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32"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1</w:t>
      </w:r>
      <w:r>
        <w:rPr>
          <w:rFonts w:hint="eastAsia" w:ascii="Times New Roman" w:hAnsi="Times New Roman" w:eastAsia="仿宋_GB2312" w:cs="Times New Roman"/>
          <w:spacing w:val="6"/>
          <w:sz w:val="32"/>
          <w:szCs w:val="32"/>
          <w:lang w:eastAsia="zh-CN"/>
        </w:rPr>
        <w:t>）</w:t>
      </w:r>
      <w:r>
        <w:rPr>
          <w:rFonts w:hint="default" w:ascii="Times New Roman" w:hAnsi="Times New Roman" w:eastAsia="仿宋_GB2312" w:cs="Times New Roman"/>
          <w:spacing w:val="6"/>
          <w:sz w:val="32"/>
          <w:szCs w:val="32"/>
        </w:rPr>
        <w:t>要求药店现场操作其药品、医疗器械“进销存”管理信</w:t>
      </w:r>
      <w:r>
        <w:rPr>
          <w:rFonts w:hint="default" w:ascii="Times New Roman" w:hAnsi="Times New Roman" w:eastAsia="仿宋_GB2312" w:cs="Times New Roman"/>
          <w:spacing w:val="3"/>
          <w:sz w:val="32"/>
          <w:szCs w:val="32"/>
        </w:rPr>
        <w:t>息系统，展示商品入库、销售、库存查询等核心功能；</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30"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2</w:t>
      </w: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评估人员检查系统是否能按照医保部门要求的接口规</w:t>
      </w:r>
      <w:r>
        <w:rPr>
          <w:rFonts w:hint="default" w:ascii="Times New Roman" w:hAnsi="Times New Roman" w:eastAsia="仿宋_GB2312" w:cs="Times New Roman"/>
          <w:spacing w:val="4"/>
          <w:sz w:val="32"/>
          <w:szCs w:val="32"/>
        </w:rPr>
        <w:t>范，及时、完整、准确、真实地向医保信息系统上传药械“进销</w:t>
      </w:r>
      <w:r>
        <w:rPr>
          <w:rFonts w:hint="default" w:ascii="Times New Roman" w:hAnsi="Times New Roman" w:eastAsia="仿宋_GB2312" w:cs="Times New Roman"/>
          <w:spacing w:val="5"/>
          <w:sz w:val="32"/>
          <w:szCs w:val="32"/>
        </w:rPr>
        <w:t>存”数据。上传数据内容包括但不限于通用名称、医保信息业务</w:t>
      </w:r>
      <w:r>
        <w:rPr>
          <w:rFonts w:hint="default" w:ascii="Times New Roman" w:hAnsi="Times New Roman" w:eastAsia="仿宋_GB2312" w:cs="Times New Roman"/>
          <w:spacing w:val="34"/>
          <w:sz w:val="32"/>
          <w:szCs w:val="32"/>
        </w:rPr>
        <w:t>编码、药械追溯码、剂型</w:t>
      </w:r>
      <w:r>
        <w:rPr>
          <w:rFonts w:hint="eastAsia" w:ascii="Times New Roman" w:hAnsi="Times New Roman" w:eastAsia="仿宋_GB2312" w:cs="Times New Roman"/>
          <w:spacing w:val="34"/>
          <w:sz w:val="32"/>
          <w:szCs w:val="32"/>
          <w:lang w:eastAsia="zh-CN"/>
        </w:rPr>
        <w:t>（</w:t>
      </w:r>
      <w:r>
        <w:rPr>
          <w:rFonts w:hint="default" w:ascii="Times New Roman" w:hAnsi="Times New Roman" w:eastAsia="仿宋_GB2312" w:cs="Times New Roman"/>
          <w:spacing w:val="34"/>
          <w:sz w:val="32"/>
          <w:szCs w:val="32"/>
        </w:rPr>
        <w:t>型号</w:t>
      </w:r>
      <w:r>
        <w:rPr>
          <w:rFonts w:hint="eastAsia" w:ascii="Times New Roman" w:hAnsi="Times New Roman" w:eastAsia="仿宋_GB2312" w:cs="Times New Roman"/>
          <w:spacing w:val="34"/>
          <w:sz w:val="32"/>
          <w:szCs w:val="32"/>
          <w:lang w:eastAsia="zh-CN"/>
        </w:rPr>
        <w:t>）</w:t>
      </w:r>
      <w:r>
        <w:rPr>
          <w:rFonts w:hint="default" w:ascii="Times New Roman" w:hAnsi="Times New Roman" w:eastAsia="仿宋_GB2312" w:cs="Times New Roman"/>
          <w:spacing w:val="34"/>
          <w:sz w:val="32"/>
          <w:szCs w:val="32"/>
        </w:rPr>
        <w:t>、规格、生产厂商</w:t>
      </w:r>
      <w:r>
        <w:rPr>
          <w:rFonts w:hint="eastAsia" w:ascii="Times New Roman" w:hAnsi="Times New Roman" w:eastAsia="仿宋_GB2312" w:cs="Times New Roman"/>
          <w:spacing w:val="34"/>
          <w:sz w:val="32"/>
          <w:szCs w:val="32"/>
          <w:lang w:eastAsia="zh-CN"/>
        </w:rPr>
        <w:t>（</w:t>
      </w:r>
      <w:r>
        <w:rPr>
          <w:rFonts w:hint="default" w:ascii="Times New Roman" w:hAnsi="Times New Roman" w:eastAsia="仿宋_GB2312" w:cs="Times New Roman"/>
          <w:spacing w:val="34"/>
          <w:sz w:val="32"/>
          <w:szCs w:val="32"/>
        </w:rPr>
        <w:t>中药材</w:t>
      </w:r>
      <w:r>
        <w:rPr>
          <w:rFonts w:hint="default" w:ascii="Times New Roman" w:hAnsi="Times New Roman" w:eastAsia="仿宋_GB2312" w:cs="Times New Roman"/>
          <w:spacing w:val="32"/>
          <w:sz w:val="32"/>
          <w:szCs w:val="32"/>
        </w:rPr>
        <w:t>标明产地</w:t>
      </w:r>
      <w:r>
        <w:rPr>
          <w:rFonts w:hint="eastAsia" w:ascii="Times New Roman" w:hAnsi="Times New Roman" w:eastAsia="仿宋_GB2312" w:cs="Times New Roman"/>
          <w:spacing w:val="32"/>
          <w:sz w:val="32"/>
          <w:szCs w:val="32"/>
          <w:lang w:eastAsia="zh-CN"/>
        </w:rPr>
        <w:t>）</w:t>
      </w:r>
      <w:r>
        <w:rPr>
          <w:rFonts w:hint="default" w:ascii="Times New Roman" w:hAnsi="Times New Roman" w:eastAsia="仿宋_GB2312" w:cs="Times New Roman"/>
          <w:spacing w:val="32"/>
          <w:sz w:val="32"/>
          <w:szCs w:val="32"/>
        </w:rPr>
        <w:t>、供货单位、有效期、批准文号、购</w:t>
      </w:r>
      <w:r>
        <w:rPr>
          <w:rFonts w:hint="eastAsia" w:ascii="Times New Roman" w:hAnsi="Times New Roman" w:eastAsia="仿宋_GB2312" w:cs="Times New Roman"/>
          <w:spacing w:val="32"/>
          <w:sz w:val="32"/>
          <w:szCs w:val="32"/>
          <w:lang w:eastAsia="zh-CN"/>
        </w:rPr>
        <w:t>（</w:t>
      </w:r>
      <w:r>
        <w:rPr>
          <w:rFonts w:hint="default" w:ascii="Times New Roman" w:hAnsi="Times New Roman" w:eastAsia="仿宋_GB2312" w:cs="Times New Roman"/>
          <w:spacing w:val="32"/>
          <w:sz w:val="32"/>
          <w:szCs w:val="32"/>
        </w:rPr>
        <w:t>销</w:t>
      </w:r>
      <w:r>
        <w:rPr>
          <w:rFonts w:hint="eastAsia" w:ascii="Times New Roman" w:hAnsi="Times New Roman" w:eastAsia="仿宋_GB2312" w:cs="Times New Roman"/>
          <w:spacing w:val="32"/>
          <w:sz w:val="32"/>
          <w:szCs w:val="32"/>
          <w:lang w:eastAsia="zh-CN"/>
        </w:rPr>
        <w:t>）</w:t>
      </w:r>
      <w:r>
        <w:rPr>
          <w:rFonts w:hint="default" w:ascii="Times New Roman" w:hAnsi="Times New Roman" w:eastAsia="仿宋_GB2312" w:cs="Times New Roman"/>
          <w:spacing w:val="32"/>
          <w:sz w:val="32"/>
          <w:szCs w:val="32"/>
        </w:rPr>
        <w:t>数量、</w:t>
      </w:r>
      <w:r>
        <w:rPr>
          <w:rFonts w:hint="default" w:ascii="Times New Roman" w:hAnsi="Times New Roman" w:eastAsia="仿宋_GB2312" w:cs="Times New Roman"/>
          <w:spacing w:val="29"/>
          <w:sz w:val="32"/>
          <w:szCs w:val="32"/>
        </w:rPr>
        <w:t>购</w:t>
      </w:r>
      <w:r>
        <w:rPr>
          <w:rFonts w:hint="eastAsia" w:ascii="Times New Roman" w:hAnsi="Times New Roman" w:eastAsia="仿宋_GB2312" w:cs="Times New Roman"/>
          <w:spacing w:val="29"/>
          <w:sz w:val="32"/>
          <w:szCs w:val="32"/>
          <w:lang w:eastAsia="zh-CN"/>
        </w:rPr>
        <w:t>（</w:t>
      </w:r>
      <w:r>
        <w:rPr>
          <w:rFonts w:hint="default" w:ascii="Times New Roman" w:hAnsi="Times New Roman" w:eastAsia="仿宋_GB2312" w:cs="Times New Roman"/>
          <w:spacing w:val="29"/>
          <w:sz w:val="32"/>
          <w:szCs w:val="32"/>
        </w:rPr>
        <w:t>销</w:t>
      </w:r>
      <w:r>
        <w:rPr>
          <w:rFonts w:hint="eastAsia" w:ascii="Times New Roman" w:hAnsi="Times New Roman" w:eastAsia="仿宋_GB2312" w:cs="Times New Roman"/>
          <w:spacing w:val="29"/>
          <w:sz w:val="32"/>
          <w:szCs w:val="32"/>
          <w:lang w:eastAsia="zh-CN"/>
        </w:rPr>
        <w:t>）</w:t>
      </w:r>
      <w:r>
        <w:rPr>
          <w:rFonts w:hint="default" w:ascii="Times New Roman" w:hAnsi="Times New Roman" w:eastAsia="仿宋_GB2312" w:cs="Times New Roman"/>
          <w:spacing w:val="29"/>
          <w:sz w:val="32"/>
          <w:szCs w:val="32"/>
        </w:rPr>
        <w:t>价格、批号、生产日期、购进日期等信息</w:t>
      </w:r>
      <w:r>
        <w:rPr>
          <w:rFonts w:hint="default" w:ascii="Times New Roman" w:hAnsi="Times New Roman" w:eastAsia="仿宋_GB2312" w:cs="Times New Roman"/>
          <w:spacing w:val="28"/>
          <w:sz w:val="32"/>
          <w:szCs w:val="32"/>
        </w:rPr>
        <w:t>。可查看数</w:t>
      </w:r>
      <w:r>
        <w:rPr>
          <w:rFonts w:hint="default" w:ascii="Times New Roman" w:hAnsi="Times New Roman" w:eastAsia="仿宋_GB2312" w:cs="Times New Roman"/>
          <w:spacing w:val="4"/>
          <w:sz w:val="32"/>
          <w:szCs w:val="32"/>
        </w:rPr>
        <w:t>据上传日志或由医保技术人员后台验证</w:t>
      </w:r>
      <w:r>
        <w:rPr>
          <w:rFonts w:hint="default" w:ascii="Times New Roman" w:hAnsi="Times New Roman" w:eastAsia="仿宋_GB2312" w:cs="Times New Roman"/>
          <w:spacing w:val="4"/>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4" w:right="27" w:firstLine="61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2"/>
          <w:sz w:val="32"/>
          <w:szCs w:val="32"/>
        </w:rPr>
        <w:t>20.【医保电子处方流转全面应用】及【药品追</w:t>
      </w:r>
      <w:r>
        <w:rPr>
          <w:rFonts w:hint="default" w:ascii="Times New Roman" w:hAnsi="Times New Roman" w:eastAsia="仿宋_GB2312" w:cs="Times New Roman"/>
          <w:b/>
          <w:bCs/>
          <w:spacing w:val="1"/>
          <w:sz w:val="32"/>
          <w:szCs w:val="32"/>
        </w:rPr>
        <w:t>溯码采集规</w:t>
      </w:r>
      <w:r>
        <w:rPr>
          <w:rFonts w:hint="default" w:ascii="Times New Roman" w:hAnsi="Times New Roman" w:eastAsia="仿宋_GB2312" w:cs="Times New Roman"/>
          <w:b/>
          <w:bCs/>
          <w:spacing w:val="4"/>
          <w:sz w:val="32"/>
          <w:szCs w:val="32"/>
        </w:rPr>
        <w:t>范、全量上传】</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left="66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b/>
          <w:bCs/>
          <w:spacing w:val="5"/>
          <w:sz w:val="32"/>
          <w:szCs w:val="32"/>
        </w:rPr>
        <w:t>判断方法：</w:t>
      </w:r>
      <w:r>
        <w:rPr>
          <w:rFonts w:hint="default" w:ascii="Times New Roman" w:hAnsi="Times New Roman" w:eastAsia="仿宋_GB2312" w:cs="Times New Roman"/>
          <w:spacing w:val="5"/>
          <w:sz w:val="32"/>
          <w:szCs w:val="32"/>
        </w:rPr>
        <w:t>系统演示与现场抽查</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right="4" w:firstLine="76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1</w:t>
      </w:r>
      <w:r>
        <w:rPr>
          <w:rFonts w:hint="eastAsia" w:ascii="Times New Roman" w:hAnsi="Times New Roman" w:eastAsia="仿宋_GB2312" w:cs="Times New Roman"/>
          <w:spacing w:val="18"/>
          <w:sz w:val="32"/>
          <w:szCs w:val="32"/>
          <w:lang w:eastAsia="zh-CN"/>
        </w:rPr>
        <w:t>）</w:t>
      </w:r>
      <w:r>
        <w:rPr>
          <w:rFonts w:hint="default" w:ascii="Times New Roman" w:hAnsi="Times New Roman" w:eastAsia="仿宋_GB2312" w:cs="Times New Roman"/>
          <w:spacing w:val="18"/>
          <w:sz w:val="32"/>
          <w:szCs w:val="32"/>
        </w:rPr>
        <w:t>要求药店现场演示医保电子处方流转全流程，现场查</w:t>
      </w:r>
      <w:r>
        <w:rPr>
          <w:rFonts w:hint="default" w:ascii="Times New Roman" w:hAnsi="Times New Roman" w:eastAsia="仿宋_GB2312" w:cs="Times New Roman"/>
          <w:spacing w:val="5"/>
          <w:sz w:val="32"/>
          <w:szCs w:val="32"/>
        </w:rPr>
        <w:t>看近一周的医保结算业务是否按要求使用医保电子处</w:t>
      </w:r>
      <w:r>
        <w:rPr>
          <w:rFonts w:hint="default" w:ascii="Times New Roman" w:hAnsi="Times New Roman" w:eastAsia="仿宋_GB2312" w:cs="Times New Roman"/>
          <w:spacing w:val="4"/>
          <w:sz w:val="32"/>
          <w:szCs w:val="32"/>
        </w:rPr>
        <w:t>方；</w:t>
      </w:r>
    </w:p>
    <w:p>
      <w:pPr>
        <w:pStyle w:val="2"/>
        <w:keepNext w:val="0"/>
        <w:keepLines w:val="0"/>
        <w:pageBreakBefore w:val="0"/>
        <w:widowControl/>
        <w:kinsoku w:val="0"/>
        <w:wordWrap/>
        <w:overflowPunct/>
        <w:topLinePunct w:val="0"/>
        <w:autoSpaceDE w:val="0"/>
        <w:autoSpaceDN w:val="0"/>
        <w:bidi w:val="0"/>
        <w:adjustRightInd w:val="0"/>
        <w:snapToGrid w:val="0"/>
        <w:spacing w:line="580" w:lineRule="exact"/>
        <w:ind w:firstLine="789"/>
        <w:jc w:val="both"/>
        <w:textAlignment w:val="baseline"/>
        <w:rPr>
          <w:rFonts w:hint="default" w:ascii="Times New Roman" w:hAnsi="Times New Roman" w:eastAsia="仿宋_GB2312" w:cs="Times New Roman"/>
          <w:sz w:val="32"/>
          <w:szCs w:val="32"/>
        </w:rPr>
      </w:pPr>
      <w:r>
        <w:rPr>
          <w:rFonts w:hint="eastAsia" w:ascii="Times New Roman" w:hAnsi="Times New Roman" w:eastAsia="仿宋_GB2312" w:cs="Times New Roman"/>
          <w:spacing w:val="17"/>
          <w:sz w:val="32"/>
          <w:szCs w:val="32"/>
          <w:lang w:eastAsia="zh-CN"/>
        </w:rPr>
        <w:t>（</w:t>
      </w:r>
      <w:r>
        <w:rPr>
          <w:rFonts w:hint="default" w:ascii="Times New Roman" w:hAnsi="Times New Roman" w:eastAsia="仿宋_GB2312" w:cs="Times New Roman"/>
          <w:spacing w:val="17"/>
          <w:sz w:val="32"/>
          <w:szCs w:val="32"/>
        </w:rPr>
        <w:t>2</w:t>
      </w:r>
      <w:r>
        <w:rPr>
          <w:rFonts w:hint="eastAsia" w:ascii="Times New Roman" w:hAnsi="Times New Roman" w:eastAsia="仿宋_GB2312" w:cs="Times New Roman"/>
          <w:spacing w:val="17"/>
          <w:sz w:val="32"/>
          <w:szCs w:val="32"/>
          <w:lang w:eastAsia="zh-CN"/>
        </w:rPr>
        <w:t>）</w:t>
      </w:r>
      <w:r>
        <w:rPr>
          <w:rFonts w:hint="default" w:ascii="Times New Roman" w:hAnsi="Times New Roman" w:eastAsia="仿宋_GB2312" w:cs="Times New Roman"/>
          <w:spacing w:val="17"/>
          <w:sz w:val="32"/>
          <w:szCs w:val="32"/>
        </w:rPr>
        <w:t>要求药店现场演示药品追溯码采集上传全流程，在药</w:t>
      </w:r>
      <w:r>
        <w:rPr>
          <w:rFonts w:hint="default" w:ascii="Times New Roman" w:hAnsi="Times New Roman" w:eastAsia="仿宋_GB2312" w:cs="Times New Roman"/>
          <w:spacing w:val="22"/>
          <w:sz w:val="32"/>
          <w:szCs w:val="32"/>
        </w:rPr>
        <w:t>店系统中查看近一周销售药品</w:t>
      </w:r>
      <w:r>
        <w:rPr>
          <w:rFonts w:hint="eastAsia" w:ascii="Times New Roman" w:hAnsi="Times New Roman" w:eastAsia="仿宋_GB2312" w:cs="Times New Roman"/>
          <w:spacing w:val="22"/>
          <w:sz w:val="32"/>
          <w:szCs w:val="32"/>
          <w:lang w:eastAsia="zh-CN"/>
        </w:rPr>
        <w:t>（</w:t>
      </w:r>
      <w:r>
        <w:rPr>
          <w:rFonts w:hint="default" w:ascii="Times New Roman" w:hAnsi="Times New Roman" w:eastAsia="仿宋_GB2312" w:cs="Times New Roman"/>
          <w:spacing w:val="22"/>
          <w:sz w:val="32"/>
          <w:szCs w:val="32"/>
        </w:rPr>
        <w:t>包括医保结算业务和非医保结</w:t>
      </w:r>
      <w:r>
        <w:rPr>
          <w:rFonts w:hint="default" w:ascii="Times New Roman" w:hAnsi="Times New Roman" w:eastAsia="仿宋_GB2312" w:cs="Times New Roman"/>
          <w:spacing w:val="36"/>
          <w:sz w:val="32"/>
          <w:szCs w:val="32"/>
        </w:rPr>
        <w:t>算业务</w:t>
      </w:r>
      <w:r>
        <w:rPr>
          <w:rFonts w:hint="eastAsia" w:ascii="Times New Roman" w:hAnsi="Times New Roman" w:eastAsia="仿宋_GB2312" w:cs="Times New Roman"/>
          <w:spacing w:val="36"/>
          <w:sz w:val="32"/>
          <w:szCs w:val="32"/>
          <w:lang w:eastAsia="zh-CN"/>
        </w:rPr>
        <w:t>）</w:t>
      </w:r>
      <w:r>
        <w:rPr>
          <w:rFonts w:hint="default" w:ascii="Times New Roman" w:hAnsi="Times New Roman" w:eastAsia="仿宋_GB2312" w:cs="Times New Roman"/>
          <w:spacing w:val="36"/>
          <w:sz w:val="32"/>
          <w:szCs w:val="32"/>
        </w:rPr>
        <w:t>的追溯码采集、核验、上传情况，是否存在重</w:t>
      </w:r>
      <w:r>
        <w:rPr>
          <w:rFonts w:hint="default" w:ascii="Times New Roman" w:hAnsi="Times New Roman" w:eastAsia="仿宋_GB2312" w:cs="Times New Roman"/>
          <w:spacing w:val="35"/>
          <w:sz w:val="32"/>
          <w:szCs w:val="32"/>
        </w:rPr>
        <w:t>复上</w:t>
      </w:r>
      <w:r>
        <w:rPr>
          <w:rFonts w:hint="default" w:ascii="Times New Roman" w:hAnsi="Times New Roman" w:eastAsia="仿宋_GB2312" w:cs="Times New Roman"/>
          <w:spacing w:val="4"/>
          <w:sz w:val="32"/>
          <w:szCs w:val="32"/>
        </w:rPr>
        <w:t>传、串换上传或未上传药品追溯码等情况。</w:t>
      </w:r>
    </w:p>
    <w:p>
      <w:pPr>
        <w:keepNext w:val="0"/>
        <w:keepLines w:val="0"/>
        <w:pageBreakBefore w:val="0"/>
        <w:widowControl/>
        <w:kinsoku w:val="0"/>
        <w:wordWrap/>
        <w:overflowPunct/>
        <w:topLinePunct w:val="0"/>
        <w:autoSpaceDE w:val="0"/>
        <w:autoSpaceDN w:val="0"/>
        <w:bidi w:val="0"/>
        <w:adjustRightInd w:val="0"/>
        <w:snapToGrid w:val="0"/>
        <w:spacing w:line="580" w:lineRule="exact"/>
        <w:jc w:val="both"/>
        <w:textAlignment w:val="baseline"/>
        <w:rPr>
          <w:rFonts w:hint="default" w:ascii="Times New Roman" w:hAnsi="Times New Roman" w:eastAsia="仿宋_GB2312" w:cs="Times New Roman"/>
          <w:sz w:val="32"/>
          <w:szCs w:val="32"/>
        </w:rPr>
        <w:sectPr>
          <w:footerReference r:id="rId11" w:type="default"/>
          <w:pgSz w:w="11910" w:h="16840"/>
          <w:pgMar w:top="2098" w:right="1474" w:bottom="1871" w:left="1587" w:header="0" w:footer="1194" w:gutter="0"/>
          <w:cols w:space="720" w:num="1"/>
        </w:sectPr>
      </w:pPr>
    </w:p>
    <w:p>
      <w:pPr>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line="241" w:lineRule="auto"/>
        <w:rPr>
          <w:rFonts w:hint="default" w:ascii="Times New Roman" w:hAnsi="Times New Roman" w:cs="Times New Roman"/>
          <w:sz w:val="21"/>
        </w:rPr>
      </w:pPr>
    </w:p>
    <w:p>
      <w:pPr>
        <w:spacing w:before="104" w:line="224" w:lineRule="auto"/>
        <w:ind w:left="799"/>
        <w:rPr>
          <w:rFonts w:hint="default" w:ascii="Times New Roman" w:hAnsi="Times New Roman" w:eastAsia="黑体" w:cs="Times New Roman"/>
          <w:sz w:val="32"/>
          <w:szCs w:val="32"/>
        </w:rPr>
      </w:pPr>
      <w:r>
        <w:rPr>
          <w:rFonts w:hint="default" w:ascii="Times New Roman" w:hAnsi="Times New Roman" w:eastAsia="黑体" w:cs="Times New Roman"/>
          <w:b/>
          <w:bCs/>
          <w:spacing w:val="19"/>
          <w:sz w:val="32"/>
          <w:szCs w:val="32"/>
        </w:rPr>
        <w:t>附件6</w:t>
      </w:r>
    </w:p>
    <w:p>
      <w:pPr>
        <w:spacing w:before="69" w:line="219" w:lineRule="auto"/>
        <w:ind w:left="5690"/>
        <w:rPr>
          <w:rFonts w:hint="default" w:ascii="Times New Roman" w:hAnsi="Times New Roman" w:eastAsia="宋体" w:cs="Times New Roman"/>
          <w:sz w:val="40"/>
          <w:szCs w:val="40"/>
        </w:rPr>
      </w:pPr>
      <w:r>
        <w:rPr>
          <w:rFonts w:hint="default" w:ascii="Times New Roman" w:hAnsi="Times New Roman" w:eastAsia="宋体" w:cs="Times New Roman"/>
          <w:b/>
          <w:bCs/>
          <w:spacing w:val="-4"/>
          <w:sz w:val="40"/>
          <w:szCs w:val="40"/>
        </w:rPr>
        <w:t>定点零售药店备案表</w:t>
      </w:r>
    </w:p>
    <w:p>
      <w:pPr>
        <w:spacing w:before="220" w:line="232" w:lineRule="auto"/>
        <w:ind w:left="234"/>
        <w:rPr>
          <w:rFonts w:hint="default" w:ascii="Times New Roman" w:hAnsi="Times New Roman" w:eastAsia="楷体" w:cs="Times New Roman"/>
          <w:sz w:val="22"/>
          <w:szCs w:val="22"/>
        </w:rPr>
      </w:pPr>
      <w:r>
        <w:rPr>
          <w:rFonts w:hint="default" w:ascii="Times New Roman" w:hAnsi="Times New Roman" w:eastAsia="楷体" w:cs="Times New Roman"/>
          <w:spacing w:val="-3"/>
          <w:sz w:val="22"/>
          <w:szCs w:val="22"/>
        </w:rPr>
        <w:t>医保部门：</w:t>
      </w:r>
      <w:r>
        <w:rPr>
          <w:rFonts w:hint="eastAsia" w:ascii="Times New Roman" w:hAnsi="Times New Roman" w:eastAsia="楷体" w:cs="Times New Roman"/>
          <w:spacing w:val="-3"/>
          <w:sz w:val="22"/>
          <w:szCs w:val="22"/>
          <w:lang w:eastAsia="zh-CN"/>
        </w:rPr>
        <w:t>（</w:t>
      </w:r>
      <w:r>
        <w:rPr>
          <w:rFonts w:hint="default" w:ascii="Times New Roman" w:hAnsi="Times New Roman" w:eastAsia="楷体" w:cs="Times New Roman"/>
          <w:spacing w:val="-3"/>
          <w:sz w:val="22"/>
          <w:szCs w:val="22"/>
        </w:rPr>
        <w:t>签章</w:t>
      </w:r>
      <w:r>
        <w:rPr>
          <w:rFonts w:hint="eastAsia" w:ascii="Times New Roman" w:hAnsi="Times New Roman" w:eastAsia="楷体" w:cs="Times New Roman"/>
          <w:spacing w:val="-3"/>
          <w:sz w:val="22"/>
          <w:szCs w:val="22"/>
          <w:lang w:eastAsia="zh-CN"/>
        </w:rPr>
        <w:t>）</w:t>
      </w:r>
      <w:r>
        <w:rPr>
          <w:rFonts w:hint="default" w:ascii="Times New Roman" w:hAnsi="Times New Roman" w:eastAsia="楷体" w:cs="Times New Roman"/>
          <w:spacing w:val="-4"/>
          <w:sz w:val="22"/>
          <w:szCs w:val="22"/>
        </w:rPr>
        <w:t>时间：</w:t>
      </w:r>
      <w:r>
        <w:rPr>
          <w:rFonts w:hint="eastAsia" w:ascii="Times New Roman" w:hAnsi="Times New Roman" w:eastAsia="楷体" w:cs="Times New Roman"/>
          <w:spacing w:val="-4"/>
          <w:sz w:val="22"/>
          <w:szCs w:val="22"/>
          <w:lang w:val="en-US" w:eastAsia="zh-CN"/>
        </w:rPr>
        <w:t xml:space="preserve">       </w:t>
      </w:r>
      <w:r>
        <w:rPr>
          <w:rFonts w:hint="default" w:ascii="Times New Roman" w:hAnsi="Times New Roman" w:eastAsia="楷体" w:cs="Times New Roman"/>
          <w:spacing w:val="-4"/>
          <w:sz w:val="22"/>
          <w:szCs w:val="22"/>
        </w:rPr>
        <w:t>年</w:t>
      </w:r>
      <w:r>
        <w:rPr>
          <w:rFonts w:hint="eastAsia" w:ascii="Times New Roman" w:hAnsi="Times New Roman" w:eastAsia="楷体" w:cs="Times New Roman"/>
          <w:spacing w:val="-4"/>
          <w:sz w:val="22"/>
          <w:szCs w:val="22"/>
          <w:lang w:val="en-US" w:eastAsia="zh-CN"/>
        </w:rPr>
        <w:t xml:space="preserve">    </w:t>
      </w:r>
      <w:r>
        <w:rPr>
          <w:rFonts w:hint="default" w:ascii="Times New Roman" w:hAnsi="Times New Roman" w:eastAsia="楷体" w:cs="Times New Roman"/>
          <w:spacing w:val="-4"/>
          <w:sz w:val="22"/>
          <w:szCs w:val="22"/>
        </w:rPr>
        <w:t>月</w:t>
      </w:r>
      <w:r>
        <w:rPr>
          <w:rFonts w:hint="eastAsia" w:ascii="Times New Roman" w:hAnsi="Times New Roman" w:eastAsia="楷体" w:cs="Times New Roman"/>
          <w:spacing w:val="-4"/>
          <w:sz w:val="22"/>
          <w:szCs w:val="22"/>
          <w:lang w:val="en-US" w:eastAsia="zh-CN"/>
        </w:rPr>
        <w:t xml:space="preserve">    </w:t>
      </w:r>
      <w:r>
        <w:rPr>
          <w:rFonts w:hint="default" w:ascii="Times New Roman" w:hAnsi="Times New Roman" w:eastAsia="楷体" w:cs="Times New Roman"/>
          <w:spacing w:val="-4"/>
          <w:sz w:val="22"/>
          <w:szCs w:val="22"/>
        </w:rPr>
        <w:t>日</w:t>
      </w:r>
    </w:p>
    <w:p>
      <w:pPr>
        <w:spacing w:line="152" w:lineRule="exact"/>
        <w:rPr>
          <w:rFonts w:hint="default" w:ascii="Times New Roman" w:hAnsi="Times New Roman" w:cs="Times New Roman"/>
        </w:rPr>
      </w:pPr>
    </w:p>
    <w:tbl>
      <w:tblPr>
        <w:tblStyle w:val="7"/>
        <w:tblW w:w="1459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3"/>
        <w:gridCol w:w="2199"/>
        <w:gridCol w:w="2228"/>
        <w:gridCol w:w="1407"/>
        <w:gridCol w:w="1319"/>
        <w:gridCol w:w="1289"/>
        <w:gridCol w:w="1309"/>
        <w:gridCol w:w="1319"/>
        <w:gridCol w:w="1289"/>
        <w:gridCol w:w="13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923" w:type="dxa"/>
            <w:vAlign w:val="top"/>
          </w:tcPr>
          <w:p>
            <w:pPr>
              <w:pStyle w:val="8"/>
              <w:spacing w:before="262" w:line="221" w:lineRule="auto"/>
              <w:ind w:left="218"/>
              <w:rPr>
                <w:rFonts w:hint="default" w:ascii="Times New Roman" w:hAnsi="Times New Roman" w:cs="Times New Roman"/>
                <w:sz w:val="23"/>
                <w:szCs w:val="23"/>
              </w:rPr>
            </w:pPr>
            <w:r>
              <w:rPr>
                <w:rFonts w:hint="default" w:ascii="Times New Roman" w:hAnsi="Times New Roman" w:cs="Times New Roman"/>
                <w:b/>
                <w:bCs/>
                <w:spacing w:val="-5"/>
                <w:sz w:val="23"/>
                <w:szCs w:val="23"/>
              </w:rPr>
              <w:t>序号</w:t>
            </w:r>
          </w:p>
        </w:tc>
        <w:tc>
          <w:tcPr>
            <w:tcW w:w="2199" w:type="dxa"/>
            <w:vAlign w:val="top"/>
          </w:tcPr>
          <w:p>
            <w:pPr>
              <w:pStyle w:val="8"/>
              <w:spacing w:before="259" w:line="219" w:lineRule="auto"/>
              <w:ind w:left="464"/>
              <w:rPr>
                <w:rFonts w:hint="default" w:ascii="Times New Roman" w:hAnsi="Times New Roman" w:cs="Times New Roman"/>
                <w:sz w:val="23"/>
                <w:szCs w:val="23"/>
              </w:rPr>
            </w:pPr>
            <w:r>
              <w:rPr>
                <w:rFonts w:hint="default" w:ascii="Times New Roman" w:hAnsi="Times New Roman" w:cs="Times New Roman"/>
                <w:b/>
                <w:bCs/>
                <w:spacing w:val="-2"/>
                <w:sz w:val="23"/>
                <w:szCs w:val="23"/>
              </w:rPr>
              <w:t>医药机构名称</w:t>
            </w:r>
          </w:p>
        </w:tc>
        <w:tc>
          <w:tcPr>
            <w:tcW w:w="2228" w:type="dxa"/>
            <w:vAlign w:val="top"/>
          </w:tcPr>
          <w:p>
            <w:pPr>
              <w:pStyle w:val="8"/>
              <w:spacing w:before="259" w:line="219" w:lineRule="auto"/>
              <w:ind w:left="485"/>
              <w:rPr>
                <w:rFonts w:hint="default" w:ascii="Times New Roman" w:hAnsi="Times New Roman" w:cs="Times New Roman"/>
                <w:sz w:val="23"/>
                <w:szCs w:val="23"/>
              </w:rPr>
            </w:pPr>
            <w:r>
              <w:rPr>
                <w:rFonts w:hint="default" w:ascii="Times New Roman" w:hAnsi="Times New Roman" w:cs="Times New Roman"/>
                <w:b/>
                <w:bCs/>
                <w:spacing w:val="-2"/>
                <w:sz w:val="23"/>
                <w:szCs w:val="23"/>
              </w:rPr>
              <w:t>医药机构地址</w:t>
            </w:r>
          </w:p>
        </w:tc>
        <w:tc>
          <w:tcPr>
            <w:tcW w:w="1407" w:type="dxa"/>
            <w:vAlign w:val="top"/>
          </w:tcPr>
          <w:p>
            <w:pPr>
              <w:pStyle w:val="8"/>
              <w:spacing w:before="264" w:line="219" w:lineRule="auto"/>
              <w:ind w:left="172"/>
              <w:rPr>
                <w:rFonts w:hint="default" w:ascii="Times New Roman" w:hAnsi="Times New Roman" w:cs="Times New Roman"/>
                <w:sz w:val="23"/>
                <w:szCs w:val="23"/>
              </w:rPr>
            </w:pPr>
            <w:r>
              <w:rPr>
                <w:rFonts w:hint="default" w:ascii="Times New Roman" w:hAnsi="Times New Roman" w:cs="Times New Roman"/>
                <w:spacing w:val="-2"/>
                <w:sz w:val="23"/>
                <w:szCs w:val="23"/>
              </w:rPr>
              <w:t>法定代表人</w:t>
            </w:r>
          </w:p>
        </w:tc>
        <w:tc>
          <w:tcPr>
            <w:tcW w:w="1319" w:type="dxa"/>
            <w:vAlign w:val="top"/>
          </w:tcPr>
          <w:p>
            <w:pPr>
              <w:pStyle w:val="8"/>
              <w:spacing w:before="267" w:line="221" w:lineRule="auto"/>
              <w:ind w:left="223"/>
              <w:rPr>
                <w:rFonts w:hint="default" w:ascii="Times New Roman" w:hAnsi="Times New Roman" w:cs="Times New Roman"/>
                <w:sz w:val="23"/>
                <w:szCs w:val="23"/>
              </w:rPr>
            </w:pPr>
            <w:r>
              <w:rPr>
                <w:rFonts w:hint="default" w:ascii="Times New Roman" w:hAnsi="Times New Roman" w:cs="Times New Roman"/>
                <w:spacing w:val="-2"/>
                <w:sz w:val="23"/>
                <w:szCs w:val="23"/>
              </w:rPr>
              <w:t>联系电话</w:t>
            </w:r>
          </w:p>
        </w:tc>
        <w:tc>
          <w:tcPr>
            <w:tcW w:w="1289" w:type="dxa"/>
            <w:vAlign w:val="top"/>
          </w:tcPr>
          <w:p>
            <w:pPr>
              <w:pStyle w:val="8"/>
              <w:spacing w:before="261" w:line="219" w:lineRule="auto"/>
              <w:ind w:left="118"/>
              <w:rPr>
                <w:rFonts w:hint="default" w:ascii="Times New Roman" w:hAnsi="Times New Roman" w:cs="Times New Roman"/>
                <w:sz w:val="23"/>
                <w:szCs w:val="23"/>
              </w:rPr>
            </w:pPr>
            <w:r>
              <w:rPr>
                <w:rFonts w:hint="default" w:ascii="Times New Roman" w:hAnsi="Times New Roman" w:cs="Times New Roman"/>
                <w:b/>
                <w:bCs/>
                <w:spacing w:val="-2"/>
                <w:sz w:val="23"/>
                <w:szCs w:val="23"/>
              </w:rPr>
              <w:t>医保负责人</w:t>
            </w:r>
          </w:p>
        </w:tc>
        <w:tc>
          <w:tcPr>
            <w:tcW w:w="1309" w:type="dxa"/>
            <w:vAlign w:val="top"/>
          </w:tcPr>
          <w:p>
            <w:pPr>
              <w:pStyle w:val="8"/>
              <w:spacing w:before="267" w:line="221" w:lineRule="auto"/>
              <w:ind w:left="225"/>
              <w:rPr>
                <w:rFonts w:hint="default" w:ascii="Times New Roman" w:hAnsi="Times New Roman" w:cs="Times New Roman"/>
                <w:sz w:val="23"/>
                <w:szCs w:val="23"/>
              </w:rPr>
            </w:pPr>
            <w:r>
              <w:rPr>
                <w:rFonts w:hint="default" w:ascii="Times New Roman" w:hAnsi="Times New Roman" w:cs="Times New Roman"/>
                <w:spacing w:val="-2"/>
                <w:sz w:val="23"/>
                <w:szCs w:val="23"/>
              </w:rPr>
              <w:t>联系电话</w:t>
            </w:r>
          </w:p>
        </w:tc>
        <w:tc>
          <w:tcPr>
            <w:tcW w:w="1319" w:type="dxa"/>
            <w:vAlign w:val="top"/>
          </w:tcPr>
          <w:p>
            <w:pPr>
              <w:pStyle w:val="8"/>
              <w:spacing w:before="94" w:line="219" w:lineRule="auto"/>
              <w:ind w:left="96"/>
              <w:rPr>
                <w:rFonts w:hint="default" w:ascii="Times New Roman" w:hAnsi="Times New Roman" w:cs="Times New Roman"/>
                <w:sz w:val="23"/>
                <w:szCs w:val="23"/>
              </w:rPr>
            </w:pPr>
            <w:r>
              <w:rPr>
                <w:rFonts w:hint="default" w:ascii="Times New Roman" w:hAnsi="Times New Roman" w:cs="Times New Roman"/>
                <w:spacing w:val="2"/>
                <w:sz w:val="23"/>
                <w:szCs w:val="23"/>
              </w:rPr>
              <w:t>申请定点医</w:t>
            </w:r>
          </w:p>
          <w:p>
            <w:pPr>
              <w:pStyle w:val="8"/>
              <w:spacing w:before="47" w:line="219" w:lineRule="auto"/>
              <w:ind w:left="96"/>
              <w:rPr>
                <w:rFonts w:hint="default" w:ascii="Times New Roman" w:hAnsi="Times New Roman" w:cs="Times New Roman"/>
                <w:sz w:val="23"/>
                <w:szCs w:val="23"/>
              </w:rPr>
            </w:pPr>
            <w:r>
              <w:rPr>
                <w:rFonts w:hint="default" w:ascii="Times New Roman" w:hAnsi="Times New Roman" w:cs="Times New Roman"/>
                <w:spacing w:val="3"/>
                <w:sz w:val="23"/>
                <w:szCs w:val="23"/>
              </w:rPr>
              <w:t>保服务类型</w:t>
            </w:r>
          </w:p>
        </w:tc>
        <w:tc>
          <w:tcPr>
            <w:tcW w:w="1289" w:type="dxa"/>
            <w:vAlign w:val="top"/>
          </w:tcPr>
          <w:p>
            <w:pPr>
              <w:pStyle w:val="8"/>
              <w:spacing w:before="264" w:line="219" w:lineRule="auto"/>
              <w:ind w:left="217"/>
              <w:rPr>
                <w:rFonts w:hint="default" w:ascii="Times New Roman" w:hAnsi="Times New Roman" w:cs="Times New Roman"/>
                <w:sz w:val="23"/>
                <w:szCs w:val="23"/>
              </w:rPr>
            </w:pPr>
            <w:r>
              <w:rPr>
                <w:rFonts w:hint="default" w:ascii="Times New Roman" w:hAnsi="Times New Roman" w:cs="Times New Roman"/>
                <w:spacing w:val="3"/>
                <w:sz w:val="23"/>
                <w:szCs w:val="23"/>
              </w:rPr>
              <w:t>通过类型</w:t>
            </w:r>
          </w:p>
        </w:tc>
        <w:tc>
          <w:tcPr>
            <w:tcW w:w="1314" w:type="dxa"/>
            <w:vAlign w:val="top"/>
          </w:tcPr>
          <w:p>
            <w:pPr>
              <w:pStyle w:val="8"/>
              <w:spacing w:before="59" w:line="218" w:lineRule="auto"/>
              <w:ind w:left="212"/>
              <w:rPr>
                <w:rFonts w:hint="default" w:ascii="Times New Roman" w:hAnsi="Times New Roman" w:cs="Times New Roman"/>
                <w:sz w:val="23"/>
                <w:szCs w:val="23"/>
              </w:rPr>
            </w:pPr>
            <w:r>
              <w:rPr>
                <w:rFonts w:hint="default" w:ascii="Times New Roman" w:hAnsi="Times New Roman" w:cs="Times New Roman"/>
                <w:b/>
                <w:bCs/>
                <w:spacing w:val="-4"/>
                <w:sz w:val="23"/>
                <w:szCs w:val="23"/>
              </w:rPr>
              <w:t>评估结果</w:t>
            </w:r>
          </w:p>
          <w:p>
            <w:pPr>
              <w:pStyle w:val="8"/>
              <w:spacing w:before="70" w:line="219" w:lineRule="auto"/>
              <w:ind w:left="322"/>
              <w:rPr>
                <w:rFonts w:hint="eastAsia" w:ascii="Times New Roman" w:hAnsi="Times New Roman" w:eastAsia="宋体" w:cs="Times New Roman"/>
                <w:sz w:val="23"/>
                <w:szCs w:val="23"/>
                <w:lang w:eastAsia="zh-CN"/>
              </w:rPr>
            </w:pPr>
            <w:r>
              <w:rPr>
                <w:rFonts w:hint="eastAsia" w:ascii="Times New Roman" w:hAnsi="Times New Roman" w:cs="Times New Roman"/>
                <w:b/>
                <w:bCs/>
                <w:spacing w:val="8"/>
                <w:sz w:val="23"/>
                <w:szCs w:val="23"/>
                <w:lang w:eastAsia="zh-CN"/>
              </w:rPr>
              <w:t>（</w:t>
            </w:r>
            <w:r>
              <w:rPr>
                <w:rFonts w:hint="default" w:ascii="Times New Roman" w:hAnsi="Times New Roman" w:cs="Times New Roman"/>
                <w:b/>
                <w:bCs/>
                <w:spacing w:val="8"/>
                <w:sz w:val="23"/>
                <w:szCs w:val="23"/>
              </w:rPr>
              <w:t>得分</w:t>
            </w:r>
            <w:r>
              <w:rPr>
                <w:rFonts w:hint="eastAsia" w:ascii="Times New Roman" w:hAnsi="Times New Roman" w:cs="Times New Roman"/>
                <w:b/>
                <w:bCs/>
                <w:spacing w:val="8"/>
                <w:sz w:val="23"/>
                <w:szCs w:val="23"/>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923" w:type="dxa"/>
            <w:vAlign w:val="top"/>
          </w:tcPr>
          <w:p>
            <w:pPr>
              <w:rPr>
                <w:rFonts w:hint="default" w:ascii="Times New Roman" w:hAnsi="Times New Roman" w:cs="Times New Roman"/>
                <w:sz w:val="21"/>
              </w:rPr>
            </w:pPr>
          </w:p>
        </w:tc>
        <w:tc>
          <w:tcPr>
            <w:tcW w:w="2199" w:type="dxa"/>
            <w:vAlign w:val="top"/>
          </w:tcPr>
          <w:p>
            <w:pPr>
              <w:rPr>
                <w:rFonts w:hint="default" w:ascii="Times New Roman" w:hAnsi="Times New Roman" w:cs="Times New Roman"/>
                <w:sz w:val="21"/>
              </w:rPr>
            </w:pPr>
          </w:p>
        </w:tc>
        <w:tc>
          <w:tcPr>
            <w:tcW w:w="2228" w:type="dxa"/>
            <w:vAlign w:val="top"/>
          </w:tcPr>
          <w:p>
            <w:pPr>
              <w:rPr>
                <w:rFonts w:hint="default" w:ascii="Times New Roman" w:hAnsi="Times New Roman" w:cs="Times New Roman"/>
                <w:sz w:val="21"/>
              </w:rPr>
            </w:pPr>
          </w:p>
        </w:tc>
        <w:tc>
          <w:tcPr>
            <w:tcW w:w="1407" w:type="dxa"/>
            <w:vAlign w:val="top"/>
          </w:tcPr>
          <w:p>
            <w:pPr>
              <w:rPr>
                <w:rFonts w:hint="default" w:ascii="Times New Roman" w:hAnsi="Times New Roman" w:cs="Times New Roman"/>
                <w:sz w:val="21"/>
              </w:rPr>
            </w:pPr>
          </w:p>
        </w:tc>
        <w:tc>
          <w:tcPr>
            <w:tcW w:w="1319" w:type="dxa"/>
            <w:vAlign w:val="top"/>
          </w:tcPr>
          <w:p>
            <w:pPr>
              <w:rPr>
                <w:rFonts w:hint="default" w:ascii="Times New Roman" w:hAnsi="Times New Roman" w:cs="Times New Roman"/>
                <w:sz w:val="21"/>
              </w:rPr>
            </w:pPr>
          </w:p>
        </w:tc>
        <w:tc>
          <w:tcPr>
            <w:tcW w:w="1289" w:type="dxa"/>
            <w:vAlign w:val="top"/>
          </w:tcPr>
          <w:p>
            <w:pPr>
              <w:rPr>
                <w:rFonts w:hint="default" w:ascii="Times New Roman" w:hAnsi="Times New Roman" w:cs="Times New Roman"/>
                <w:sz w:val="21"/>
              </w:rPr>
            </w:pPr>
          </w:p>
        </w:tc>
        <w:tc>
          <w:tcPr>
            <w:tcW w:w="1309" w:type="dxa"/>
            <w:vAlign w:val="top"/>
          </w:tcPr>
          <w:p>
            <w:pPr>
              <w:rPr>
                <w:rFonts w:hint="default" w:ascii="Times New Roman" w:hAnsi="Times New Roman" w:cs="Times New Roman"/>
                <w:sz w:val="21"/>
              </w:rPr>
            </w:pPr>
          </w:p>
        </w:tc>
        <w:tc>
          <w:tcPr>
            <w:tcW w:w="1319" w:type="dxa"/>
            <w:vAlign w:val="top"/>
          </w:tcPr>
          <w:p>
            <w:pPr>
              <w:rPr>
                <w:rFonts w:hint="default" w:ascii="Times New Roman" w:hAnsi="Times New Roman" w:cs="Times New Roman"/>
                <w:sz w:val="21"/>
              </w:rPr>
            </w:pPr>
          </w:p>
        </w:tc>
        <w:tc>
          <w:tcPr>
            <w:tcW w:w="1289" w:type="dxa"/>
            <w:vAlign w:val="top"/>
          </w:tcPr>
          <w:p>
            <w:pPr>
              <w:rPr>
                <w:rFonts w:hint="default" w:ascii="Times New Roman" w:hAnsi="Times New Roman" w:cs="Times New Roman"/>
                <w:sz w:val="21"/>
              </w:rPr>
            </w:pPr>
          </w:p>
        </w:tc>
        <w:tc>
          <w:tcPr>
            <w:tcW w:w="1314"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923" w:type="dxa"/>
            <w:vAlign w:val="top"/>
          </w:tcPr>
          <w:p>
            <w:pPr>
              <w:rPr>
                <w:rFonts w:hint="default" w:ascii="Times New Roman" w:hAnsi="Times New Roman" w:cs="Times New Roman"/>
                <w:sz w:val="21"/>
              </w:rPr>
            </w:pPr>
          </w:p>
        </w:tc>
        <w:tc>
          <w:tcPr>
            <w:tcW w:w="2199" w:type="dxa"/>
            <w:vAlign w:val="top"/>
          </w:tcPr>
          <w:p>
            <w:pPr>
              <w:rPr>
                <w:rFonts w:hint="default" w:ascii="Times New Roman" w:hAnsi="Times New Roman" w:cs="Times New Roman"/>
                <w:sz w:val="21"/>
              </w:rPr>
            </w:pPr>
          </w:p>
        </w:tc>
        <w:tc>
          <w:tcPr>
            <w:tcW w:w="2228" w:type="dxa"/>
            <w:vAlign w:val="top"/>
          </w:tcPr>
          <w:p>
            <w:pPr>
              <w:rPr>
                <w:rFonts w:hint="default" w:ascii="Times New Roman" w:hAnsi="Times New Roman" w:cs="Times New Roman"/>
                <w:sz w:val="21"/>
              </w:rPr>
            </w:pPr>
          </w:p>
        </w:tc>
        <w:tc>
          <w:tcPr>
            <w:tcW w:w="1407" w:type="dxa"/>
            <w:vAlign w:val="top"/>
          </w:tcPr>
          <w:p>
            <w:pPr>
              <w:rPr>
                <w:rFonts w:hint="default" w:ascii="Times New Roman" w:hAnsi="Times New Roman" w:cs="Times New Roman"/>
                <w:sz w:val="21"/>
              </w:rPr>
            </w:pPr>
          </w:p>
        </w:tc>
        <w:tc>
          <w:tcPr>
            <w:tcW w:w="1319" w:type="dxa"/>
            <w:vAlign w:val="top"/>
          </w:tcPr>
          <w:p>
            <w:pPr>
              <w:rPr>
                <w:rFonts w:hint="default" w:ascii="Times New Roman" w:hAnsi="Times New Roman" w:cs="Times New Roman"/>
                <w:sz w:val="21"/>
              </w:rPr>
            </w:pPr>
          </w:p>
        </w:tc>
        <w:tc>
          <w:tcPr>
            <w:tcW w:w="1289" w:type="dxa"/>
            <w:vAlign w:val="top"/>
          </w:tcPr>
          <w:p>
            <w:pPr>
              <w:rPr>
                <w:rFonts w:hint="default" w:ascii="Times New Roman" w:hAnsi="Times New Roman" w:cs="Times New Roman"/>
                <w:sz w:val="21"/>
              </w:rPr>
            </w:pPr>
          </w:p>
        </w:tc>
        <w:tc>
          <w:tcPr>
            <w:tcW w:w="1309" w:type="dxa"/>
            <w:vAlign w:val="top"/>
          </w:tcPr>
          <w:p>
            <w:pPr>
              <w:rPr>
                <w:rFonts w:hint="default" w:ascii="Times New Roman" w:hAnsi="Times New Roman" w:cs="Times New Roman"/>
                <w:sz w:val="21"/>
              </w:rPr>
            </w:pPr>
          </w:p>
        </w:tc>
        <w:tc>
          <w:tcPr>
            <w:tcW w:w="1319" w:type="dxa"/>
            <w:vAlign w:val="top"/>
          </w:tcPr>
          <w:p>
            <w:pPr>
              <w:rPr>
                <w:rFonts w:hint="default" w:ascii="Times New Roman" w:hAnsi="Times New Roman" w:cs="Times New Roman"/>
                <w:sz w:val="21"/>
              </w:rPr>
            </w:pPr>
          </w:p>
        </w:tc>
        <w:tc>
          <w:tcPr>
            <w:tcW w:w="1289" w:type="dxa"/>
            <w:vAlign w:val="top"/>
          </w:tcPr>
          <w:p>
            <w:pPr>
              <w:rPr>
                <w:rFonts w:hint="default" w:ascii="Times New Roman" w:hAnsi="Times New Roman" w:cs="Times New Roman"/>
                <w:sz w:val="21"/>
              </w:rPr>
            </w:pPr>
          </w:p>
        </w:tc>
        <w:tc>
          <w:tcPr>
            <w:tcW w:w="1314" w:type="dxa"/>
            <w:vAlign w:val="top"/>
          </w:tcPr>
          <w:p>
            <w:pP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5" w:hRule="atLeast"/>
        </w:trPr>
        <w:tc>
          <w:tcPr>
            <w:tcW w:w="6757" w:type="dxa"/>
            <w:gridSpan w:val="4"/>
            <w:vAlign w:val="top"/>
          </w:tcPr>
          <w:p>
            <w:pPr>
              <w:pStyle w:val="8"/>
              <w:spacing w:before="172" w:line="219" w:lineRule="auto"/>
              <w:ind w:left="184"/>
              <w:rPr>
                <w:rFonts w:hint="default" w:ascii="Times New Roman" w:hAnsi="Times New Roman" w:cs="Times New Roman"/>
                <w:sz w:val="23"/>
                <w:szCs w:val="23"/>
              </w:rPr>
            </w:pPr>
            <w:r>
              <w:rPr>
                <w:rFonts w:hint="default" w:ascii="Times New Roman" w:hAnsi="Times New Roman" w:cs="Times New Roman"/>
                <w:spacing w:val="1"/>
                <w:sz w:val="23"/>
                <w:szCs w:val="23"/>
              </w:rPr>
              <w:t>经办人：</w:t>
            </w:r>
          </w:p>
          <w:p>
            <w:pPr>
              <w:spacing w:line="286" w:lineRule="auto"/>
              <w:rPr>
                <w:rFonts w:hint="default" w:ascii="Times New Roman" w:hAnsi="Times New Roman" w:cs="Times New Roman"/>
                <w:sz w:val="21"/>
              </w:rPr>
            </w:pPr>
          </w:p>
          <w:p>
            <w:pPr>
              <w:spacing w:line="286" w:lineRule="auto"/>
              <w:rPr>
                <w:rFonts w:hint="default" w:ascii="Times New Roman" w:hAnsi="Times New Roman" w:cs="Times New Roman"/>
                <w:sz w:val="21"/>
              </w:rPr>
            </w:pPr>
          </w:p>
          <w:p>
            <w:pPr>
              <w:spacing w:line="287" w:lineRule="auto"/>
              <w:rPr>
                <w:rFonts w:hint="default" w:ascii="Times New Roman" w:hAnsi="Times New Roman" w:cs="Times New Roman"/>
                <w:sz w:val="21"/>
              </w:rPr>
            </w:pPr>
          </w:p>
          <w:p>
            <w:pPr>
              <w:spacing w:line="287" w:lineRule="auto"/>
              <w:rPr>
                <w:rFonts w:hint="default" w:ascii="Times New Roman" w:hAnsi="Times New Roman" w:cs="Times New Roman"/>
                <w:sz w:val="21"/>
              </w:rPr>
            </w:pPr>
          </w:p>
          <w:p>
            <w:pPr>
              <w:spacing w:line="287" w:lineRule="auto"/>
              <w:rPr>
                <w:rFonts w:hint="default" w:ascii="Times New Roman" w:hAnsi="Times New Roman" w:cs="Times New Roman"/>
                <w:sz w:val="21"/>
              </w:rPr>
            </w:pPr>
          </w:p>
          <w:p>
            <w:pPr>
              <w:pStyle w:val="8"/>
              <w:spacing w:before="75" w:line="219" w:lineRule="auto"/>
              <w:ind w:left="2184"/>
              <w:jc w:val="right"/>
              <w:rPr>
                <w:rFonts w:hint="default" w:ascii="Times New Roman" w:hAnsi="Times New Roman" w:cs="Times New Roman"/>
                <w:sz w:val="23"/>
                <w:szCs w:val="23"/>
              </w:rPr>
            </w:pPr>
            <w:r>
              <w:rPr>
                <w:rFonts w:hint="default" w:ascii="Times New Roman" w:hAnsi="Times New Roman" w:cs="Times New Roman"/>
                <w:spacing w:val="-9"/>
                <w:sz w:val="23"/>
                <w:szCs w:val="23"/>
              </w:rPr>
              <w:t>年</w:t>
            </w:r>
            <w:r>
              <w:rPr>
                <w:rFonts w:hint="eastAsia" w:ascii="Times New Roman" w:hAnsi="Times New Roman" w:cs="Times New Roman"/>
                <w:spacing w:val="-9"/>
                <w:sz w:val="23"/>
                <w:szCs w:val="23"/>
                <w:lang w:val="en-US" w:eastAsia="zh-CN"/>
              </w:rPr>
              <w:t xml:space="preserve">     </w:t>
            </w:r>
            <w:r>
              <w:rPr>
                <w:rFonts w:hint="default" w:ascii="Times New Roman" w:hAnsi="Times New Roman" w:cs="Times New Roman"/>
                <w:spacing w:val="-9"/>
                <w:sz w:val="23"/>
                <w:szCs w:val="23"/>
              </w:rPr>
              <w:t>月</w:t>
            </w:r>
            <w:r>
              <w:rPr>
                <w:rFonts w:hint="eastAsia" w:ascii="Times New Roman" w:hAnsi="Times New Roman" w:cs="Times New Roman"/>
                <w:spacing w:val="-9"/>
                <w:sz w:val="23"/>
                <w:szCs w:val="23"/>
                <w:lang w:val="en-US" w:eastAsia="zh-CN"/>
              </w:rPr>
              <w:t xml:space="preserve">    </w:t>
            </w:r>
            <w:r>
              <w:rPr>
                <w:rFonts w:hint="default" w:ascii="Times New Roman" w:hAnsi="Times New Roman" w:cs="Times New Roman"/>
                <w:spacing w:val="-9"/>
                <w:sz w:val="23"/>
                <w:szCs w:val="23"/>
              </w:rPr>
              <w:t>日</w:t>
            </w:r>
          </w:p>
        </w:tc>
        <w:tc>
          <w:tcPr>
            <w:tcW w:w="7839" w:type="dxa"/>
            <w:gridSpan w:val="6"/>
            <w:vAlign w:val="top"/>
          </w:tcPr>
          <w:p>
            <w:pPr>
              <w:pStyle w:val="8"/>
              <w:spacing w:before="181" w:line="219" w:lineRule="auto"/>
              <w:ind w:left="213"/>
              <w:rPr>
                <w:rFonts w:hint="default" w:ascii="Times New Roman" w:hAnsi="Times New Roman" w:cs="Times New Roman"/>
                <w:sz w:val="23"/>
                <w:szCs w:val="23"/>
              </w:rPr>
            </w:pPr>
            <w:r>
              <w:rPr>
                <w:rFonts w:hint="default" w:ascii="Times New Roman" w:hAnsi="Times New Roman" w:cs="Times New Roman"/>
                <w:sz w:val="23"/>
                <w:szCs w:val="23"/>
              </w:rPr>
              <w:t>经办机构领导意见：</w:t>
            </w:r>
          </w:p>
          <w:p>
            <w:pPr>
              <w:spacing w:line="287" w:lineRule="auto"/>
              <w:rPr>
                <w:rFonts w:hint="default" w:ascii="Times New Roman" w:hAnsi="Times New Roman" w:cs="Times New Roman"/>
                <w:sz w:val="21"/>
              </w:rPr>
            </w:pPr>
          </w:p>
          <w:p>
            <w:pPr>
              <w:spacing w:line="287" w:lineRule="auto"/>
              <w:rPr>
                <w:rFonts w:hint="default" w:ascii="Times New Roman" w:hAnsi="Times New Roman" w:cs="Times New Roman"/>
                <w:sz w:val="21"/>
              </w:rPr>
            </w:pPr>
          </w:p>
          <w:p>
            <w:pPr>
              <w:spacing w:line="287" w:lineRule="auto"/>
              <w:rPr>
                <w:rFonts w:hint="default" w:ascii="Times New Roman" w:hAnsi="Times New Roman" w:cs="Times New Roman"/>
                <w:sz w:val="21"/>
              </w:rPr>
            </w:pPr>
          </w:p>
          <w:p>
            <w:pPr>
              <w:spacing w:line="287" w:lineRule="auto"/>
              <w:rPr>
                <w:rFonts w:hint="default" w:ascii="Times New Roman" w:hAnsi="Times New Roman" w:cs="Times New Roman"/>
                <w:sz w:val="21"/>
              </w:rPr>
            </w:pPr>
          </w:p>
          <w:p>
            <w:pPr>
              <w:spacing w:line="287" w:lineRule="auto"/>
              <w:rPr>
                <w:rFonts w:hint="default" w:ascii="Times New Roman" w:hAnsi="Times New Roman" w:cs="Times New Roman"/>
                <w:sz w:val="21"/>
              </w:rPr>
            </w:pPr>
          </w:p>
          <w:p>
            <w:pPr>
              <w:pStyle w:val="8"/>
              <w:spacing w:before="74" w:line="219" w:lineRule="auto"/>
              <w:ind w:left="2914"/>
              <w:jc w:val="right"/>
              <w:rPr>
                <w:rFonts w:hint="default" w:ascii="Times New Roman" w:hAnsi="Times New Roman" w:cs="Times New Roman"/>
                <w:sz w:val="23"/>
                <w:szCs w:val="23"/>
              </w:rPr>
            </w:pPr>
            <w:r>
              <w:rPr>
                <w:rFonts w:hint="default" w:ascii="Times New Roman" w:hAnsi="Times New Roman" w:cs="Times New Roman"/>
                <w:spacing w:val="-9"/>
                <w:sz w:val="23"/>
                <w:szCs w:val="23"/>
              </w:rPr>
              <w:t>年</w:t>
            </w:r>
            <w:r>
              <w:rPr>
                <w:rFonts w:hint="eastAsia" w:ascii="Times New Roman" w:hAnsi="Times New Roman" w:cs="Times New Roman"/>
                <w:spacing w:val="-9"/>
                <w:sz w:val="23"/>
                <w:szCs w:val="23"/>
                <w:lang w:val="en-US" w:eastAsia="zh-CN"/>
              </w:rPr>
              <w:t xml:space="preserve">     </w:t>
            </w:r>
            <w:r>
              <w:rPr>
                <w:rFonts w:hint="default" w:ascii="Times New Roman" w:hAnsi="Times New Roman" w:cs="Times New Roman"/>
                <w:spacing w:val="-9"/>
                <w:sz w:val="23"/>
                <w:szCs w:val="23"/>
              </w:rPr>
              <w:t>月</w:t>
            </w:r>
            <w:r>
              <w:rPr>
                <w:rFonts w:hint="eastAsia" w:ascii="Times New Roman" w:hAnsi="Times New Roman" w:cs="Times New Roman"/>
                <w:spacing w:val="-9"/>
                <w:sz w:val="23"/>
                <w:szCs w:val="23"/>
                <w:lang w:val="en-US" w:eastAsia="zh-CN"/>
              </w:rPr>
              <w:t xml:space="preserve">    </w:t>
            </w:r>
            <w:r>
              <w:rPr>
                <w:rFonts w:hint="default" w:ascii="Times New Roman" w:hAnsi="Times New Roman" w:cs="Times New Roman"/>
                <w:spacing w:val="-9"/>
                <w:sz w:val="23"/>
                <w:szCs w:val="23"/>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0" w:hRule="atLeast"/>
        </w:trPr>
        <w:tc>
          <w:tcPr>
            <w:tcW w:w="14596" w:type="dxa"/>
            <w:gridSpan w:val="10"/>
            <w:vAlign w:val="top"/>
          </w:tcPr>
          <w:p>
            <w:pPr>
              <w:pStyle w:val="8"/>
              <w:spacing w:before="216" w:line="219" w:lineRule="auto"/>
              <w:ind w:left="214"/>
              <w:rPr>
                <w:rFonts w:hint="default" w:ascii="Times New Roman" w:hAnsi="Times New Roman" w:cs="Times New Roman"/>
                <w:sz w:val="23"/>
                <w:szCs w:val="23"/>
              </w:rPr>
            </w:pPr>
            <w:r>
              <w:rPr>
                <w:rFonts w:hint="default" w:ascii="Times New Roman" w:hAnsi="Times New Roman" w:cs="Times New Roman"/>
                <w:sz w:val="23"/>
                <w:szCs w:val="23"/>
              </w:rPr>
              <w:t>医保行政部门意见：</w:t>
            </w:r>
          </w:p>
          <w:p>
            <w:pPr>
              <w:spacing w:line="284" w:lineRule="auto"/>
              <w:rPr>
                <w:rFonts w:hint="default" w:ascii="Times New Roman" w:hAnsi="Times New Roman" w:cs="Times New Roman"/>
                <w:sz w:val="21"/>
              </w:rPr>
            </w:pPr>
          </w:p>
          <w:p>
            <w:pPr>
              <w:spacing w:line="284" w:lineRule="auto"/>
              <w:rPr>
                <w:rFonts w:hint="default" w:ascii="Times New Roman" w:hAnsi="Times New Roman" w:cs="Times New Roman"/>
                <w:sz w:val="21"/>
              </w:rPr>
            </w:pPr>
          </w:p>
          <w:p>
            <w:pPr>
              <w:spacing w:line="285" w:lineRule="auto"/>
              <w:rPr>
                <w:rFonts w:hint="default" w:ascii="Times New Roman" w:hAnsi="Times New Roman" w:cs="Times New Roman"/>
                <w:sz w:val="21"/>
              </w:rPr>
            </w:pPr>
          </w:p>
          <w:p>
            <w:pPr>
              <w:spacing w:line="285" w:lineRule="auto"/>
              <w:rPr>
                <w:rFonts w:hint="default" w:ascii="Times New Roman" w:hAnsi="Times New Roman" w:cs="Times New Roman"/>
                <w:sz w:val="21"/>
              </w:rPr>
            </w:pPr>
          </w:p>
          <w:p>
            <w:pPr>
              <w:spacing w:line="285" w:lineRule="auto"/>
              <w:rPr>
                <w:rFonts w:hint="default" w:ascii="Times New Roman" w:hAnsi="Times New Roman" w:cs="Times New Roman"/>
                <w:sz w:val="21"/>
              </w:rPr>
            </w:pPr>
          </w:p>
          <w:p>
            <w:pPr>
              <w:pStyle w:val="8"/>
              <w:spacing w:before="75" w:line="219" w:lineRule="auto"/>
              <w:ind w:left="2184"/>
              <w:jc w:val="right"/>
              <w:rPr>
                <w:rFonts w:hint="default" w:ascii="Times New Roman" w:hAnsi="Times New Roman" w:cs="Times New Roman"/>
                <w:sz w:val="23"/>
                <w:szCs w:val="23"/>
              </w:rPr>
            </w:pPr>
            <w:r>
              <w:rPr>
                <w:rFonts w:hint="default" w:ascii="Times New Roman" w:hAnsi="Times New Roman" w:cs="Times New Roman"/>
                <w:spacing w:val="-9"/>
                <w:sz w:val="23"/>
                <w:szCs w:val="23"/>
              </w:rPr>
              <w:t>年</w:t>
            </w:r>
            <w:r>
              <w:rPr>
                <w:rFonts w:hint="eastAsia" w:ascii="Times New Roman" w:hAnsi="Times New Roman" w:cs="Times New Roman"/>
                <w:spacing w:val="-9"/>
                <w:sz w:val="23"/>
                <w:szCs w:val="23"/>
                <w:lang w:val="en-US" w:eastAsia="zh-CN"/>
              </w:rPr>
              <w:t xml:space="preserve">     </w:t>
            </w:r>
            <w:r>
              <w:rPr>
                <w:rFonts w:hint="default" w:ascii="Times New Roman" w:hAnsi="Times New Roman" w:cs="Times New Roman"/>
                <w:spacing w:val="-9"/>
                <w:sz w:val="23"/>
                <w:szCs w:val="23"/>
              </w:rPr>
              <w:t>月</w:t>
            </w:r>
            <w:r>
              <w:rPr>
                <w:rFonts w:hint="eastAsia" w:ascii="Times New Roman" w:hAnsi="Times New Roman" w:cs="Times New Roman"/>
                <w:spacing w:val="-9"/>
                <w:sz w:val="23"/>
                <w:szCs w:val="23"/>
                <w:lang w:val="en-US" w:eastAsia="zh-CN"/>
              </w:rPr>
              <w:t xml:space="preserve">    </w:t>
            </w:r>
            <w:r>
              <w:rPr>
                <w:rFonts w:hint="default" w:ascii="Times New Roman" w:hAnsi="Times New Roman" w:cs="Times New Roman"/>
                <w:spacing w:val="-9"/>
                <w:sz w:val="23"/>
                <w:szCs w:val="23"/>
              </w:rPr>
              <w:t>日</w:t>
            </w:r>
          </w:p>
        </w:tc>
      </w:tr>
    </w:tbl>
    <w:p>
      <w:pPr>
        <w:spacing w:line="155" w:lineRule="exact"/>
        <w:rPr>
          <w:rFonts w:hint="default" w:ascii="Times New Roman" w:hAnsi="Times New Roman" w:cs="Times New Roman"/>
          <w:sz w:val="13"/>
        </w:rPr>
      </w:pPr>
    </w:p>
    <w:sectPr>
      <w:footerReference r:id="rId12" w:type="default"/>
      <w:pgSz w:w="16840" w:h="11910"/>
      <w:pgMar w:top="1134" w:right="1134" w:bottom="1134" w:left="1134" w:header="0" w:footer="118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_GBK">
    <w:altName w:val="方正书宋_GBK"/>
    <w:panose1 w:val="03000509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3" w:lineRule="auto"/>
      <w:ind w:left="70"/>
      <w:rPr>
        <w:rFonts w:ascii="宋体" w:hAnsi="宋体" w:eastAsia="宋体" w:cs="宋体"/>
        <w:sz w:val="29"/>
        <w:szCs w:val="29"/>
      </w:rPr>
    </w:pPr>
    <w:r>
      <w:rPr>
        <w:rFonts w:ascii="宋体" w:hAnsi="宋体" w:eastAsia="宋体" w:cs="宋体"/>
        <w:spacing w:val="-3"/>
        <w:sz w:val="29"/>
        <w:szCs w:val="29"/>
      </w:rPr>
      <w:t>—16—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232" w:lineRule="auto"/>
      <w:rPr>
        <w:rFonts w:ascii="宋体" w:hAnsi="宋体" w:eastAsia="宋体" w:cs="宋体"/>
        <w:sz w:val="27"/>
        <w:szCs w:val="27"/>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4" w:lineRule="auto"/>
      <w:ind w:left="35"/>
      <w:rPr>
        <w:rFonts w:ascii="宋体" w:hAnsi="宋体" w:eastAsia="宋体" w:cs="宋体"/>
        <w:sz w:val="27"/>
        <w:szCs w:val="27"/>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232" w:lineRule="auto"/>
      <w:ind w:left="544"/>
      <w:rPr>
        <w:rFonts w:ascii="宋体" w:hAnsi="宋体" w:eastAsia="宋体" w:cs="宋体"/>
        <w:sz w:val="27"/>
        <w:szCs w:val="27"/>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DD6D12"/>
    <w:rsid w:val="05F1665C"/>
    <w:rsid w:val="079E20A9"/>
    <w:rsid w:val="0828355C"/>
    <w:rsid w:val="0A895F5A"/>
    <w:rsid w:val="0BB80A6B"/>
    <w:rsid w:val="0BD273E6"/>
    <w:rsid w:val="0C9732CB"/>
    <w:rsid w:val="0E417134"/>
    <w:rsid w:val="13E82E3B"/>
    <w:rsid w:val="18FC6173"/>
    <w:rsid w:val="196C5180"/>
    <w:rsid w:val="1A967104"/>
    <w:rsid w:val="1F8668FF"/>
    <w:rsid w:val="255E1BAB"/>
    <w:rsid w:val="2E9949D9"/>
    <w:rsid w:val="2F8924C5"/>
    <w:rsid w:val="310959E3"/>
    <w:rsid w:val="443D7B2D"/>
    <w:rsid w:val="45271119"/>
    <w:rsid w:val="461F3CB3"/>
    <w:rsid w:val="47E76B70"/>
    <w:rsid w:val="4AFFAB07"/>
    <w:rsid w:val="52505261"/>
    <w:rsid w:val="566B6089"/>
    <w:rsid w:val="572A3955"/>
    <w:rsid w:val="5C007CAF"/>
    <w:rsid w:val="62DF52D0"/>
    <w:rsid w:val="64E12670"/>
    <w:rsid w:val="656E1B1E"/>
    <w:rsid w:val="68C169D0"/>
    <w:rsid w:val="6EF870BB"/>
    <w:rsid w:val="78E54AB6"/>
    <w:rsid w:val="7A3A5519"/>
    <w:rsid w:val="7E826B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2"/>
      <w:szCs w:val="32"/>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39</Pages>
  <Words>7682</Words>
  <Characters>7815</Characters>
  <TotalTime>10</TotalTime>
  <ScaleCrop>false</ScaleCrop>
  <LinksUpToDate>false</LinksUpToDate>
  <CharactersWithSpaces>8107</CharactersWithSpaces>
  <Application>WPS Office_11.8.2.11764_F1E327BC-269C-435d-A152-05C5408002CA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2026-02-26T17:32:00Z</dcterms:created>
  <dc:creator>Administrator</dc:creator>
  <cp:lastModifiedBy>greatwall</cp:lastModifiedBy>
  <dcterms:modified xsi:type="dcterms:W3CDTF">2026-02-28T17:59:49Z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2026-02-26T09:32:52Z</vt:filetime>
  </property>
  <property fmtid="{D5CDD505-2E9C-101B-9397-08002B2CF9AE}" pid="4" name="UsrData">
    <vt:lpwstr>699fa2bb7fe946001f7e0750wl</vt:lpwstr>
  </property>
  <property fmtid="{D5CDD505-2E9C-101B-9397-08002B2CF9AE}" pid="5" name="KSOTemplateDocerSaveRecord">
    <vt:lpwstr>eyJoZGlkIjoiMzE0NmMyMzgzMTA5NmRhMWNlMzJmMjFiZTA3Y2IyOWQiLCJ1c2VySWQiOiI0OTQwNjk1MzAifQ==</vt:lpwstr>
  </property>
  <property fmtid="{D5CDD505-2E9C-101B-9397-08002B2CF9AE}" pid="6" name="KSOProductBuildVer">
    <vt:lpwstr>2052-11.8.2.11764</vt:lpwstr>
  </property>
  <property fmtid="{D5CDD505-2E9C-101B-9397-08002B2CF9AE}" pid="7" name="ICV">
    <vt:lpwstr>BA69F07884C24FFB95E0A898EC7D9BE2_12</vt:lpwstr>
  </property>
</Properties>
</file>