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088" w:hanging="2088" w:hangingChars="400"/>
        <w:rPr>
          <w:rFonts w:hint="eastAsia"/>
          <w:b/>
          <w:bCs/>
          <w:sz w:val="52"/>
          <w:szCs w:val="52"/>
        </w:rPr>
      </w:pPr>
      <w:r>
        <w:rPr>
          <w:rFonts w:hint="eastAsia"/>
          <w:b/>
          <w:bCs/>
          <w:sz w:val="52"/>
          <w:szCs w:val="52"/>
          <w:lang w:eastAsia="zh-CN"/>
        </w:rPr>
        <w:t>宁乡市烟叶服务中心</w:t>
      </w:r>
      <w:r>
        <w:rPr>
          <w:rFonts w:hint="eastAsia"/>
          <w:b/>
          <w:bCs/>
          <w:sz w:val="52"/>
          <w:szCs w:val="52"/>
          <w:lang w:val="en-US" w:eastAsia="zh-CN"/>
        </w:rPr>
        <w:t>2020年</w:t>
      </w:r>
      <w:r>
        <w:rPr>
          <w:rFonts w:hint="eastAsia"/>
          <w:b/>
          <w:bCs/>
          <w:sz w:val="52"/>
          <w:szCs w:val="52"/>
        </w:rPr>
        <w:t>部门整体支出绩效自评报告</w:t>
      </w:r>
    </w:p>
    <w:p>
      <w:pPr>
        <w:ind w:left="2088" w:hanging="2088" w:hangingChars="400"/>
        <w:rPr>
          <w:rFonts w:hint="eastAsia"/>
          <w:b/>
          <w:bCs/>
          <w:sz w:val="52"/>
          <w:szCs w:val="52"/>
        </w:rPr>
      </w:pPr>
    </w:p>
    <w:p>
      <w:pPr>
        <w:numPr>
          <w:ilvl w:val="0"/>
          <w:numId w:val="1"/>
        </w:numPr>
        <w:ind w:left="420" w:leftChars="0" w:firstLineChars="0"/>
        <w:rPr>
          <w:rFonts w:hint="eastAsia"/>
          <w:b/>
          <w:bCs/>
          <w:sz w:val="30"/>
          <w:szCs w:val="30"/>
          <w:lang w:eastAsia="zh-CN"/>
        </w:rPr>
      </w:pPr>
      <w:r>
        <w:rPr>
          <w:rFonts w:hint="eastAsia"/>
          <w:b/>
          <w:bCs/>
          <w:sz w:val="30"/>
          <w:szCs w:val="30"/>
          <w:lang w:eastAsia="zh-CN"/>
        </w:rPr>
        <w:t>部门概况</w:t>
      </w:r>
    </w:p>
    <w:p>
      <w:pPr>
        <w:numPr>
          <w:ilvl w:val="0"/>
          <w:numId w:val="0"/>
        </w:numPr>
        <w:ind w:left="210" w:leftChars="0"/>
        <w:rPr>
          <w:rFonts w:hint="eastAsia"/>
          <w:b w:val="0"/>
          <w:bCs w:val="0"/>
          <w:sz w:val="30"/>
          <w:szCs w:val="30"/>
          <w:lang w:eastAsia="zh-CN"/>
        </w:rPr>
      </w:pPr>
      <w:r>
        <w:rPr>
          <w:rFonts w:hint="eastAsia"/>
          <w:b w:val="0"/>
          <w:bCs w:val="0"/>
          <w:sz w:val="30"/>
          <w:szCs w:val="30"/>
          <w:lang w:val="en-US" w:eastAsia="zh-CN"/>
        </w:rPr>
        <w:t xml:space="preserve">  （一）</w:t>
      </w:r>
      <w:r>
        <w:rPr>
          <w:rFonts w:hint="eastAsia"/>
          <w:b w:val="0"/>
          <w:bCs w:val="0"/>
          <w:sz w:val="30"/>
          <w:szCs w:val="30"/>
          <w:lang w:eastAsia="zh-CN"/>
        </w:rPr>
        <w:t>部门基本情况</w:t>
      </w:r>
    </w:p>
    <w:p>
      <w:pPr>
        <w:rPr>
          <w:rFonts w:hint="eastAsia" w:ascii="仿宋" w:hAnsi="仿宋" w:eastAsia="仿宋" w:cs="仿宋"/>
          <w:b/>
          <w:bCs/>
          <w:sz w:val="30"/>
          <w:szCs w:val="30"/>
        </w:rPr>
      </w:pP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职能职责</w:t>
      </w:r>
    </w:p>
    <w:p>
      <w:pPr>
        <w:ind w:firstLine="900" w:firstLineChars="300"/>
        <w:rPr>
          <w:rFonts w:hint="eastAsia" w:ascii="仿宋_GB2312" w:eastAsia="仿宋_GB2312"/>
          <w:sz w:val="30"/>
          <w:szCs w:val="30"/>
        </w:rPr>
      </w:pPr>
      <w:r>
        <w:rPr>
          <w:rFonts w:hint="eastAsia" w:ascii="仿宋_GB2312" w:eastAsia="仿宋_GB2312"/>
          <w:sz w:val="30"/>
          <w:szCs w:val="30"/>
        </w:rPr>
        <w:t>宁乡市烟叶生产指导</w:t>
      </w:r>
      <w:r>
        <w:rPr>
          <w:rFonts w:hint="eastAsia" w:ascii="仿宋_GB2312" w:eastAsia="仿宋_GB2312"/>
          <w:sz w:val="30"/>
          <w:szCs w:val="30"/>
          <w:lang w:eastAsia="zh-CN"/>
        </w:rPr>
        <w:t>服务中心</w:t>
      </w:r>
      <w:r>
        <w:rPr>
          <w:rFonts w:hint="eastAsia" w:ascii="仿宋_GB2312" w:eastAsia="仿宋_GB2312"/>
          <w:sz w:val="30"/>
          <w:szCs w:val="30"/>
        </w:rPr>
        <w:t xml:space="preserve">是政府直属行使行政职能的全额拨款参照公务员管理的事业单位，是政府管理全县烟叶生产的职能部门，负责组织全县的烟叶生产栽培、管理烘烤技术的示范、推广的指导，完成上级分配给我县的烟叶生产各项指标，为县领导制定我县烟叶生产政策提供依据、做好参谋、同时督促各项政策落实、协调好烟农、企业、政府三者之间的利益，负责全县烟叶基础设施项目工程的监督管理。 </w:t>
      </w:r>
    </w:p>
    <w:p>
      <w:pPr>
        <w:numPr>
          <w:ilvl w:val="0"/>
          <w:numId w:val="2"/>
        </w:numPr>
        <w:spacing w:line="600" w:lineRule="exact"/>
        <w:rPr>
          <w:rFonts w:hint="eastAsia" w:ascii="仿宋" w:hAnsi="仿宋" w:eastAsia="仿宋" w:cs="仿宋"/>
          <w:b/>
          <w:bCs/>
          <w:sz w:val="30"/>
          <w:szCs w:val="30"/>
        </w:rPr>
      </w:pPr>
      <w:r>
        <w:rPr>
          <w:rFonts w:hint="eastAsia" w:ascii="仿宋" w:hAnsi="仿宋" w:eastAsia="仿宋" w:cs="仿宋"/>
          <w:b/>
          <w:bCs/>
          <w:sz w:val="30"/>
          <w:szCs w:val="30"/>
        </w:rPr>
        <w:t xml:space="preserve">机构设置： </w:t>
      </w:r>
    </w:p>
    <w:p>
      <w:pPr>
        <w:snapToGrid w:val="0"/>
        <w:spacing w:line="520" w:lineRule="exact"/>
        <w:ind w:firstLine="600" w:firstLineChars="200"/>
        <w:rPr>
          <w:rFonts w:hint="eastAsia" w:ascii="仿宋_GB2312" w:eastAsia="仿宋_GB2312"/>
          <w:sz w:val="30"/>
          <w:szCs w:val="30"/>
          <w:lang w:eastAsia="zh-CN"/>
        </w:rPr>
      </w:pPr>
      <w:r>
        <w:rPr>
          <w:rFonts w:hint="eastAsia" w:ascii="仿宋_GB2312" w:eastAsia="仿宋_GB2312"/>
          <w:sz w:val="30"/>
          <w:szCs w:val="30"/>
        </w:rPr>
        <w:t>我单位为全额拨款参照公务员管理的事业单位，是宁乡市农业农村局下属二级</w:t>
      </w:r>
      <w:r>
        <w:rPr>
          <w:rFonts w:hint="eastAsia" w:ascii="仿宋_GB2312" w:eastAsia="仿宋_GB2312"/>
          <w:sz w:val="30"/>
          <w:szCs w:val="30"/>
          <w:lang w:val="en-US" w:eastAsia="zh-CN"/>
        </w:rPr>
        <w:t>预算</w:t>
      </w:r>
      <w:r>
        <w:rPr>
          <w:rFonts w:hint="eastAsia" w:ascii="仿宋_GB2312" w:eastAsia="仿宋_GB2312"/>
          <w:sz w:val="30"/>
          <w:szCs w:val="30"/>
        </w:rPr>
        <w:t>单位</w:t>
      </w:r>
      <w:r>
        <w:rPr>
          <w:rFonts w:hint="eastAsia" w:ascii="仿宋_GB2312" w:eastAsia="仿宋_GB2312"/>
          <w:sz w:val="30"/>
          <w:szCs w:val="30"/>
          <w:lang w:eastAsia="zh-CN"/>
        </w:rPr>
        <w:t>。</w:t>
      </w:r>
      <w:r>
        <w:rPr>
          <w:rFonts w:hint="eastAsia" w:ascii="仿宋_GB2312" w:eastAsia="仿宋_GB2312"/>
          <w:sz w:val="30"/>
          <w:szCs w:val="30"/>
        </w:rPr>
        <w:t>单位内设科室4 个，行政编制</w:t>
      </w:r>
      <w:r>
        <w:rPr>
          <w:rFonts w:hint="eastAsia" w:ascii="仿宋_GB2312" w:eastAsia="仿宋_GB2312"/>
          <w:color w:val="000000"/>
          <w:sz w:val="30"/>
          <w:szCs w:val="30"/>
        </w:rPr>
        <w:t>10</w:t>
      </w:r>
      <w:r>
        <w:rPr>
          <w:rFonts w:hint="eastAsia" w:ascii="仿宋_GB2312" w:eastAsia="仿宋_GB2312"/>
          <w:sz w:val="30"/>
          <w:szCs w:val="30"/>
        </w:rPr>
        <w:t xml:space="preserve"> 个，事业编制 2 个。实有在职正式干职工 12人。</w:t>
      </w:r>
    </w:p>
    <w:p>
      <w:pPr>
        <w:numPr>
          <w:ilvl w:val="0"/>
          <w:numId w:val="2"/>
        </w:numPr>
        <w:spacing w:line="600" w:lineRule="exact"/>
        <w:ind w:left="0" w:leftChars="0" w:firstLine="0" w:firstLineChars="0"/>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年度重点工作计划：</w:t>
      </w:r>
    </w:p>
    <w:p>
      <w:pPr>
        <w:ind w:firstLine="900" w:firstLineChars="3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2020年需要</w:t>
      </w:r>
      <w:r>
        <w:rPr>
          <w:rFonts w:hint="eastAsia" w:ascii="仿宋" w:hAnsi="仿宋" w:eastAsia="仿宋" w:cs="仿宋"/>
          <w:b w:val="0"/>
          <w:bCs w:val="0"/>
          <w:i w:val="0"/>
          <w:caps w:val="0"/>
          <w:spacing w:val="0"/>
          <w:w w:val="100"/>
          <w:sz w:val="30"/>
          <w:szCs w:val="30"/>
        </w:rPr>
        <w:t>认真落实面积，建好示范片区</w:t>
      </w:r>
      <w:r>
        <w:rPr>
          <w:rFonts w:hint="eastAsia" w:ascii="仿宋" w:hAnsi="仿宋" w:eastAsia="仿宋" w:cs="仿宋"/>
          <w:b w:val="0"/>
          <w:bCs w:val="0"/>
          <w:i w:val="0"/>
          <w:caps w:val="0"/>
          <w:spacing w:val="0"/>
          <w:w w:val="100"/>
          <w:sz w:val="30"/>
          <w:szCs w:val="30"/>
          <w:lang w:eastAsia="zh-CN"/>
        </w:rPr>
        <w:t>，</w:t>
      </w:r>
      <w:r>
        <w:rPr>
          <w:rFonts w:hint="eastAsia" w:ascii="仿宋" w:hAnsi="仿宋" w:eastAsia="仿宋" w:cs="仿宋"/>
          <w:b w:val="0"/>
          <w:bCs w:val="0"/>
          <w:i w:val="0"/>
          <w:caps w:val="0"/>
          <w:spacing w:val="0"/>
          <w:w w:val="100"/>
          <w:sz w:val="30"/>
          <w:szCs w:val="30"/>
        </w:rPr>
        <w:t>提升种烟效益，稳固产业地位市场引导生产，服务客户需求</w:t>
      </w:r>
      <w:r>
        <w:rPr>
          <w:rFonts w:hint="eastAsia" w:ascii="仿宋" w:hAnsi="仿宋" w:eastAsia="仿宋" w:cs="仿宋"/>
          <w:b w:val="0"/>
          <w:bCs w:val="0"/>
          <w:i w:val="0"/>
          <w:caps w:val="0"/>
          <w:spacing w:val="0"/>
          <w:w w:val="100"/>
          <w:sz w:val="30"/>
          <w:szCs w:val="30"/>
          <w:lang w:eastAsia="zh-CN"/>
        </w:rPr>
        <w:t>，</w:t>
      </w:r>
      <w:r>
        <w:rPr>
          <w:rFonts w:hint="eastAsia" w:ascii="仿宋" w:hAnsi="仿宋" w:eastAsia="仿宋" w:cs="仿宋"/>
          <w:b w:val="0"/>
          <w:bCs w:val="0"/>
          <w:i w:val="0"/>
          <w:caps w:val="0"/>
          <w:spacing w:val="0"/>
          <w:w w:val="100"/>
          <w:sz w:val="30"/>
          <w:szCs w:val="30"/>
        </w:rPr>
        <w:t>加强设施维护</w:t>
      </w:r>
      <w:r>
        <w:rPr>
          <w:rFonts w:hint="eastAsia" w:ascii="仿宋" w:hAnsi="仿宋" w:eastAsia="仿宋" w:cs="仿宋"/>
          <w:b w:val="0"/>
          <w:bCs w:val="0"/>
          <w:i w:val="0"/>
          <w:caps w:val="0"/>
          <w:spacing w:val="0"/>
          <w:w w:val="100"/>
          <w:sz w:val="30"/>
          <w:szCs w:val="30"/>
          <w:lang w:eastAsia="zh-CN"/>
        </w:rPr>
        <w:t>和</w:t>
      </w:r>
      <w:r>
        <w:rPr>
          <w:rFonts w:hint="eastAsia" w:ascii="仿宋" w:hAnsi="仿宋" w:eastAsia="仿宋" w:cs="仿宋"/>
          <w:b w:val="0"/>
          <w:bCs w:val="0"/>
          <w:i w:val="0"/>
          <w:caps w:val="0"/>
          <w:spacing w:val="0"/>
          <w:w w:val="100"/>
          <w:sz w:val="30"/>
          <w:szCs w:val="30"/>
        </w:rPr>
        <w:t>完善设施建设</w:t>
      </w:r>
      <w:r>
        <w:rPr>
          <w:rFonts w:hint="eastAsia" w:ascii="仿宋" w:hAnsi="仿宋" w:eastAsia="仿宋" w:cs="仿宋"/>
          <w:b w:val="0"/>
          <w:bCs w:val="0"/>
          <w:sz w:val="30"/>
          <w:szCs w:val="30"/>
          <w:lang w:val="en-US" w:eastAsia="zh-CN"/>
        </w:rPr>
        <w:t>。</w:t>
      </w:r>
    </w:p>
    <w:p>
      <w:pPr>
        <w:pStyle w:val="2"/>
        <w:keepNext w:val="0"/>
        <w:keepLines w:val="0"/>
        <w:widowControl/>
        <w:numPr>
          <w:ilvl w:val="0"/>
          <w:numId w:val="0"/>
        </w:numPr>
        <w:suppressLineNumbers w:val="0"/>
        <w:spacing w:line="420" w:lineRule="atLeast"/>
        <w:ind w:leftChars="100" w:right="0" w:rightChars="0"/>
        <w:rPr>
          <w:rFonts w:hint="eastAsia" w:ascii="仿宋" w:hAnsi="仿宋" w:eastAsia="仿宋" w:cs="仿宋"/>
          <w:b/>
          <w:bCs/>
          <w:sz w:val="30"/>
          <w:szCs w:val="30"/>
        </w:rPr>
      </w:pP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部门整体支出规模、使用方向</w:t>
      </w:r>
      <w:r>
        <w:rPr>
          <w:rFonts w:hint="eastAsia" w:ascii="仿宋" w:hAnsi="仿宋" w:eastAsia="仿宋" w:cs="仿宋"/>
          <w:b/>
          <w:bCs/>
          <w:sz w:val="30"/>
          <w:szCs w:val="30"/>
          <w:lang w:eastAsia="zh-CN"/>
        </w:rPr>
        <w:t>和</w:t>
      </w:r>
      <w:r>
        <w:rPr>
          <w:rFonts w:hint="eastAsia" w:ascii="仿宋" w:hAnsi="仿宋" w:eastAsia="仿宋" w:cs="仿宋"/>
          <w:b/>
          <w:bCs/>
          <w:sz w:val="30"/>
          <w:szCs w:val="30"/>
        </w:rPr>
        <w:t>主要内容</w:t>
      </w:r>
      <w:r>
        <w:rPr>
          <w:rFonts w:hint="eastAsia" w:ascii="仿宋" w:hAnsi="仿宋" w:eastAsia="仿宋" w:cs="仿宋"/>
          <w:b/>
          <w:bCs/>
          <w:sz w:val="30"/>
          <w:szCs w:val="30"/>
          <w:lang w:eastAsia="zh-CN"/>
        </w:rPr>
        <w:t>、</w:t>
      </w:r>
      <w:r>
        <w:rPr>
          <w:rFonts w:hint="eastAsia" w:ascii="仿宋" w:hAnsi="仿宋" w:eastAsia="仿宋" w:cs="仿宋"/>
          <w:b/>
          <w:bCs/>
          <w:sz w:val="30"/>
          <w:szCs w:val="30"/>
        </w:rPr>
        <w:t>涉及范围</w:t>
      </w:r>
    </w:p>
    <w:p>
      <w:pPr>
        <w:pStyle w:val="2"/>
        <w:keepNext w:val="0"/>
        <w:keepLines w:val="0"/>
        <w:widowControl/>
        <w:suppressLineNumbers w:val="0"/>
        <w:spacing w:line="420" w:lineRule="atLeast"/>
        <w:ind w:left="0" w:firstLine="840" w:firstLineChars="300"/>
        <w:rPr>
          <w:rFonts w:hint="eastAsia" w:ascii="仿宋" w:hAnsi="仿宋" w:eastAsia="仿宋" w:cs="仿宋"/>
          <w:sz w:val="28"/>
          <w:szCs w:val="28"/>
        </w:rPr>
      </w:pPr>
      <w:r>
        <w:rPr>
          <w:rFonts w:hint="eastAsia" w:ascii="仿宋" w:hAnsi="仿宋" w:eastAsia="仿宋" w:cs="仿宋"/>
          <w:sz w:val="28"/>
          <w:szCs w:val="28"/>
          <w:lang w:val="en-US" w:eastAsia="zh-CN"/>
        </w:rPr>
        <w:t>2020</w:t>
      </w:r>
      <w:r>
        <w:rPr>
          <w:rFonts w:hint="eastAsia" w:ascii="仿宋" w:hAnsi="仿宋" w:eastAsia="仿宋" w:cs="仿宋"/>
          <w:sz w:val="28"/>
          <w:szCs w:val="28"/>
        </w:rPr>
        <w:t>年市</w:t>
      </w:r>
      <w:r>
        <w:rPr>
          <w:rFonts w:hint="eastAsia" w:ascii="仿宋" w:hAnsi="仿宋" w:eastAsia="仿宋" w:cs="仿宋"/>
          <w:sz w:val="28"/>
          <w:szCs w:val="28"/>
          <w:lang w:eastAsia="zh-CN"/>
        </w:rPr>
        <w:t>烟叶服务</w:t>
      </w:r>
      <w:r>
        <w:rPr>
          <w:rFonts w:hint="eastAsia" w:ascii="仿宋" w:hAnsi="仿宋" w:eastAsia="仿宋" w:cs="仿宋"/>
          <w:sz w:val="28"/>
          <w:szCs w:val="28"/>
        </w:rPr>
        <w:t>中心本年收入为</w:t>
      </w:r>
      <w:r>
        <w:rPr>
          <w:rFonts w:hint="eastAsia" w:ascii="仿宋" w:hAnsi="仿宋" w:eastAsia="仿宋" w:cs="仿宋"/>
          <w:sz w:val="28"/>
          <w:szCs w:val="28"/>
          <w:lang w:val="en-US" w:eastAsia="zh-CN"/>
        </w:rPr>
        <w:t>450.87</w:t>
      </w:r>
      <w:r>
        <w:rPr>
          <w:rFonts w:hint="eastAsia" w:ascii="仿宋" w:hAnsi="仿宋" w:eastAsia="仿宋" w:cs="仿宋"/>
          <w:sz w:val="28"/>
          <w:szCs w:val="28"/>
        </w:rPr>
        <w:t>万元，其中财政拨款收入</w:t>
      </w:r>
      <w:r>
        <w:rPr>
          <w:rFonts w:hint="eastAsia" w:ascii="仿宋" w:hAnsi="仿宋" w:eastAsia="仿宋" w:cs="仿宋"/>
          <w:sz w:val="28"/>
          <w:szCs w:val="28"/>
          <w:lang w:val="en-US" w:eastAsia="zh-CN"/>
        </w:rPr>
        <w:t>450.87</w:t>
      </w:r>
      <w:r>
        <w:rPr>
          <w:rFonts w:hint="eastAsia" w:ascii="仿宋" w:hAnsi="仿宋" w:eastAsia="仿宋" w:cs="仿宋"/>
          <w:sz w:val="28"/>
          <w:szCs w:val="28"/>
        </w:rPr>
        <w:t>万元，占总收入的</w:t>
      </w:r>
      <w:r>
        <w:rPr>
          <w:rFonts w:hint="eastAsia" w:ascii="仿宋" w:hAnsi="仿宋" w:eastAsia="仿宋" w:cs="仿宋"/>
          <w:sz w:val="28"/>
          <w:szCs w:val="28"/>
          <w:lang w:val="en-US" w:eastAsia="zh-CN"/>
        </w:rPr>
        <w:t>100</w:t>
      </w:r>
      <w:r>
        <w:rPr>
          <w:rFonts w:hint="eastAsia" w:ascii="仿宋" w:hAnsi="仿宋" w:eastAsia="仿宋" w:cs="仿宋"/>
          <w:sz w:val="28"/>
          <w:szCs w:val="28"/>
        </w:rPr>
        <w:t>％，其他收入</w:t>
      </w:r>
      <w:r>
        <w:rPr>
          <w:rFonts w:hint="eastAsia" w:ascii="仿宋" w:hAnsi="仿宋" w:eastAsia="仿宋" w:cs="仿宋"/>
          <w:sz w:val="28"/>
          <w:szCs w:val="28"/>
          <w:lang w:val="en-US" w:eastAsia="zh-CN"/>
        </w:rPr>
        <w:t>0</w:t>
      </w:r>
      <w:r>
        <w:rPr>
          <w:rFonts w:hint="eastAsia" w:ascii="仿宋" w:hAnsi="仿宋" w:eastAsia="仿宋" w:cs="仿宋"/>
          <w:sz w:val="28"/>
          <w:szCs w:val="28"/>
        </w:rPr>
        <w:t>万元，占总收入的</w:t>
      </w:r>
      <w:r>
        <w:rPr>
          <w:rFonts w:hint="eastAsia" w:ascii="仿宋" w:hAnsi="仿宋" w:eastAsia="仿宋" w:cs="仿宋"/>
          <w:sz w:val="28"/>
          <w:szCs w:val="28"/>
          <w:lang w:val="en-US" w:eastAsia="zh-CN"/>
        </w:rPr>
        <w:t>0</w:t>
      </w:r>
      <w:r>
        <w:rPr>
          <w:rFonts w:hint="eastAsia" w:ascii="仿宋" w:hAnsi="仿宋" w:eastAsia="仿宋" w:cs="仿宋"/>
          <w:sz w:val="28"/>
          <w:szCs w:val="28"/>
        </w:rPr>
        <w:t>％；本年支出</w:t>
      </w:r>
      <w:r>
        <w:rPr>
          <w:rFonts w:hint="eastAsia" w:ascii="仿宋" w:hAnsi="仿宋" w:eastAsia="仿宋" w:cs="仿宋"/>
          <w:sz w:val="28"/>
          <w:szCs w:val="28"/>
          <w:lang w:val="en-US" w:eastAsia="zh-CN"/>
        </w:rPr>
        <w:t>450.87</w:t>
      </w:r>
      <w:r>
        <w:rPr>
          <w:rFonts w:hint="eastAsia" w:ascii="仿宋" w:hAnsi="仿宋" w:eastAsia="仿宋" w:cs="仿宋"/>
          <w:sz w:val="28"/>
          <w:szCs w:val="28"/>
        </w:rPr>
        <w:t>万元，按项目功能分类，一般公共服务支出</w:t>
      </w:r>
      <w:r>
        <w:rPr>
          <w:rFonts w:hint="eastAsia" w:ascii="仿宋" w:hAnsi="仿宋" w:eastAsia="仿宋" w:cs="仿宋"/>
          <w:sz w:val="28"/>
          <w:szCs w:val="28"/>
          <w:lang w:val="en-US" w:eastAsia="zh-CN"/>
        </w:rPr>
        <w:t>0.08</w:t>
      </w:r>
      <w:r>
        <w:rPr>
          <w:rFonts w:hint="eastAsia" w:ascii="仿宋" w:hAnsi="仿宋" w:eastAsia="仿宋" w:cs="仿宋"/>
          <w:sz w:val="28"/>
          <w:szCs w:val="28"/>
        </w:rPr>
        <w:t>万元，占总支出的</w:t>
      </w:r>
      <w:r>
        <w:rPr>
          <w:rFonts w:hint="eastAsia" w:ascii="仿宋" w:hAnsi="仿宋" w:eastAsia="仿宋" w:cs="仿宋"/>
          <w:sz w:val="28"/>
          <w:szCs w:val="28"/>
          <w:lang w:val="en-US" w:eastAsia="zh-CN"/>
        </w:rPr>
        <w:t>0.01</w:t>
      </w:r>
      <w:r>
        <w:rPr>
          <w:rFonts w:hint="eastAsia" w:ascii="仿宋" w:hAnsi="仿宋" w:eastAsia="仿宋" w:cs="仿宋"/>
          <w:sz w:val="28"/>
          <w:szCs w:val="28"/>
        </w:rPr>
        <w:t>％，社会保障和就业支出</w:t>
      </w:r>
      <w:r>
        <w:rPr>
          <w:rFonts w:hint="eastAsia" w:ascii="仿宋" w:hAnsi="仿宋" w:eastAsia="仿宋" w:cs="仿宋"/>
          <w:sz w:val="28"/>
          <w:szCs w:val="28"/>
          <w:lang w:val="en-US" w:eastAsia="zh-CN"/>
        </w:rPr>
        <w:t>14.23万元，</w:t>
      </w:r>
      <w:r>
        <w:rPr>
          <w:rFonts w:hint="eastAsia" w:ascii="仿宋" w:hAnsi="仿宋" w:eastAsia="仿宋" w:cs="仿宋"/>
          <w:sz w:val="28"/>
          <w:szCs w:val="28"/>
        </w:rPr>
        <w:t>占总支出的</w:t>
      </w:r>
      <w:r>
        <w:rPr>
          <w:rFonts w:hint="eastAsia" w:ascii="仿宋" w:hAnsi="仿宋" w:eastAsia="仿宋" w:cs="仿宋"/>
          <w:sz w:val="28"/>
          <w:szCs w:val="28"/>
          <w:lang w:val="en-US" w:eastAsia="zh-CN"/>
        </w:rPr>
        <w:t>3.16</w:t>
      </w:r>
      <w:r>
        <w:rPr>
          <w:rFonts w:hint="eastAsia" w:ascii="仿宋" w:hAnsi="仿宋" w:eastAsia="仿宋" w:cs="仿宋"/>
          <w:sz w:val="28"/>
          <w:szCs w:val="28"/>
        </w:rPr>
        <w:t>％</w:t>
      </w:r>
      <w:r>
        <w:rPr>
          <w:rFonts w:hint="eastAsia" w:ascii="仿宋" w:hAnsi="仿宋" w:eastAsia="仿宋" w:cs="仿宋"/>
          <w:sz w:val="28"/>
          <w:szCs w:val="28"/>
          <w:lang w:eastAsia="zh-CN"/>
        </w:rPr>
        <w:t>，</w:t>
      </w:r>
      <w:r>
        <w:rPr>
          <w:rFonts w:hint="eastAsia" w:ascii="仿宋" w:hAnsi="仿宋" w:eastAsia="仿宋" w:cs="仿宋"/>
          <w:sz w:val="28"/>
          <w:szCs w:val="28"/>
        </w:rPr>
        <w:t>卫生健康支出</w:t>
      </w:r>
      <w:r>
        <w:rPr>
          <w:rFonts w:hint="eastAsia" w:ascii="仿宋" w:hAnsi="仿宋" w:eastAsia="仿宋" w:cs="仿宋"/>
          <w:sz w:val="28"/>
          <w:szCs w:val="28"/>
          <w:lang w:val="en-US" w:eastAsia="zh-CN"/>
        </w:rPr>
        <w:t>3.56</w:t>
      </w:r>
      <w:r>
        <w:rPr>
          <w:rFonts w:hint="eastAsia" w:ascii="仿宋" w:hAnsi="仿宋" w:eastAsia="仿宋" w:cs="仿宋"/>
          <w:sz w:val="28"/>
          <w:szCs w:val="28"/>
        </w:rPr>
        <w:t>万元，占总支出的</w:t>
      </w:r>
      <w:r>
        <w:rPr>
          <w:rFonts w:hint="eastAsia" w:ascii="仿宋" w:hAnsi="仿宋" w:eastAsia="仿宋" w:cs="仿宋"/>
          <w:sz w:val="28"/>
          <w:szCs w:val="28"/>
          <w:lang w:val="en-US" w:eastAsia="zh-CN"/>
        </w:rPr>
        <w:t>0.79</w:t>
      </w:r>
      <w:r>
        <w:rPr>
          <w:rFonts w:hint="eastAsia" w:ascii="仿宋" w:hAnsi="仿宋" w:eastAsia="仿宋" w:cs="仿宋"/>
          <w:sz w:val="28"/>
          <w:szCs w:val="28"/>
        </w:rPr>
        <w:t>％，农林水支出</w:t>
      </w:r>
      <w:r>
        <w:rPr>
          <w:rFonts w:hint="eastAsia" w:ascii="仿宋" w:hAnsi="仿宋" w:eastAsia="仿宋" w:cs="仿宋"/>
          <w:sz w:val="28"/>
          <w:szCs w:val="28"/>
          <w:lang w:val="en-US" w:eastAsia="zh-CN"/>
        </w:rPr>
        <w:t>422.33</w:t>
      </w:r>
      <w:r>
        <w:rPr>
          <w:rFonts w:hint="eastAsia" w:ascii="仿宋" w:hAnsi="仿宋" w:eastAsia="仿宋" w:cs="仿宋"/>
          <w:sz w:val="28"/>
          <w:szCs w:val="28"/>
        </w:rPr>
        <w:t>万元，占总支出的</w:t>
      </w:r>
      <w:r>
        <w:rPr>
          <w:rFonts w:hint="eastAsia" w:ascii="仿宋" w:hAnsi="仿宋" w:eastAsia="仿宋" w:cs="仿宋"/>
          <w:sz w:val="28"/>
          <w:szCs w:val="28"/>
          <w:lang w:val="en-US" w:eastAsia="zh-CN"/>
        </w:rPr>
        <w:t>93.67</w:t>
      </w:r>
      <w:r>
        <w:rPr>
          <w:rFonts w:hint="eastAsia" w:ascii="仿宋" w:hAnsi="仿宋" w:eastAsia="仿宋" w:cs="仿宋"/>
          <w:sz w:val="28"/>
          <w:szCs w:val="28"/>
        </w:rPr>
        <w:t>％</w:t>
      </w:r>
      <w:r>
        <w:rPr>
          <w:rFonts w:hint="eastAsia" w:ascii="仿宋" w:hAnsi="仿宋" w:eastAsia="仿宋" w:cs="仿宋"/>
          <w:sz w:val="28"/>
          <w:szCs w:val="28"/>
          <w:lang w:val="en-US" w:eastAsia="zh-CN"/>
        </w:rPr>
        <w:t>，住房保障支出10.67</w:t>
      </w:r>
      <w:r>
        <w:rPr>
          <w:rFonts w:hint="eastAsia" w:ascii="仿宋" w:hAnsi="仿宋" w:eastAsia="仿宋" w:cs="仿宋"/>
          <w:sz w:val="28"/>
          <w:szCs w:val="28"/>
        </w:rPr>
        <w:t>占总支出的</w:t>
      </w:r>
      <w:r>
        <w:rPr>
          <w:rFonts w:hint="eastAsia" w:ascii="仿宋" w:hAnsi="仿宋" w:eastAsia="仿宋" w:cs="仿宋"/>
          <w:sz w:val="28"/>
          <w:szCs w:val="28"/>
          <w:lang w:val="en-US" w:eastAsia="zh-CN"/>
        </w:rPr>
        <w:t>2.37</w:t>
      </w:r>
      <w:r>
        <w:rPr>
          <w:rFonts w:hint="eastAsia" w:ascii="仿宋" w:hAnsi="仿宋" w:eastAsia="仿宋" w:cs="仿宋"/>
          <w:sz w:val="28"/>
          <w:szCs w:val="28"/>
        </w:rPr>
        <w:t>％。按支出性质区分，基本支出</w:t>
      </w:r>
      <w:r>
        <w:rPr>
          <w:rFonts w:hint="eastAsia" w:ascii="仿宋" w:hAnsi="仿宋" w:eastAsia="仿宋" w:cs="仿宋"/>
          <w:sz w:val="28"/>
          <w:szCs w:val="28"/>
          <w:lang w:val="en-US" w:eastAsia="zh-CN"/>
        </w:rPr>
        <w:t>230.14</w:t>
      </w:r>
      <w:r>
        <w:rPr>
          <w:rFonts w:hint="eastAsia" w:ascii="仿宋" w:hAnsi="仿宋" w:eastAsia="仿宋" w:cs="仿宋"/>
          <w:sz w:val="28"/>
          <w:szCs w:val="28"/>
        </w:rPr>
        <w:t>万元，占全年总支出</w:t>
      </w:r>
      <w:r>
        <w:rPr>
          <w:rFonts w:hint="eastAsia" w:ascii="仿宋" w:hAnsi="仿宋" w:eastAsia="仿宋" w:cs="仿宋"/>
          <w:sz w:val="28"/>
          <w:szCs w:val="28"/>
          <w:lang w:val="en-US" w:eastAsia="zh-CN"/>
        </w:rPr>
        <w:t>51.04</w:t>
      </w:r>
      <w:r>
        <w:rPr>
          <w:rFonts w:hint="eastAsia" w:ascii="仿宋" w:hAnsi="仿宋" w:eastAsia="仿宋" w:cs="仿宋"/>
          <w:sz w:val="28"/>
          <w:szCs w:val="28"/>
        </w:rPr>
        <w:t>%；项目支出</w:t>
      </w:r>
      <w:r>
        <w:rPr>
          <w:rFonts w:hint="eastAsia" w:ascii="仿宋" w:hAnsi="仿宋" w:eastAsia="仿宋" w:cs="仿宋"/>
          <w:sz w:val="28"/>
          <w:szCs w:val="28"/>
          <w:lang w:val="en-US" w:eastAsia="zh-CN"/>
        </w:rPr>
        <w:t>220.73</w:t>
      </w:r>
      <w:r>
        <w:rPr>
          <w:rFonts w:hint="eastAsia" w:ascii="仿宋" w:hAnsi="仿宋" w:eastAsia="仿宋" w:cs="仿宋"/>
          <w:sz w:val="28"/>
          <w:szCs w:val="28"/>
        </w:rPr>
        <w:t>万元，占全年总支出</w:t>
      </w:r>
      <w:r>
        <w:rPr>
          <w:rFonts w:hint="eastAsia" w:ascii="仿宋" w:hAnsi="仿宋" w:eastAsia="仿宋" w:cs="仿宋"/>
          <w:sz w:val="28"/>
          <w:szCs w:val="28"/>
          <w:lang w:val="en-US" w:eastAsia="zh-CN"/>
        </w:rPr>
        <w:t>48.96</w:t>
      </w:r>
      <w:r>
        <w:rPr>
          <w:rFonts w:hint="eastAsia" w:ascii="仿宋" w:hAnsi="仿宋" w:eastAsia="仿宋" w:cs="仿宋"/>
          <w:sz w:val="28"/>
          <w:szCs w:val="28"/>
        </w:rPr>
        <w:t>%。</w:t>
      </w:r>
    </w:p>
    <w:p>
      <w:pPr>
        <w:pStyle w:val="2"/>
        <w:keepNext w:val="0"/>
        <w:keepLines w:val="0"/>
        <w:widowControl/>
        <w:numPr>
          <w:ilvl w:val="0"/>
          <w:numId w:val="1"/>
        </w:numPr>
        <w:suppressLineNumbers w:val="0"/>
        <w:spacing w:line="420" w:lineRule="atLeast"/>
        <w:ind w:left="420" w:leftChars="0" w:firstLine="0" w:firstLineChars="0"/>
        <w:rPr>
          <w:rFonts w:hint="eastAsia" w:ascii="宋体" w:hAnsi="宋体" w:eastAsia="宋体" w:cs="宋体"/>
          <w:b/>
          <w:bCs/>
          <w:sz w:val="30"/>
          <w:szCs w:val="30"/>
        </w:rPr>
      </w:pPr>
      <w:r>
        <w:rPr>
          <w:rFonts w:hint="eastAsia" w:ascii="宋体" w:hAnsi="宋体" w:eastAsia="宋体" w:cs="宋体"/>
          <w:b/>
          <w:bCs/>
          <w:sz w:val="30"/>
          <w:szCs w:val="30"/>
        </w:rPr>
        <w:t>部门整体支出资金管理及使用情况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2020</w:t>
      </w:r>
      <w:r>
        <w:rPr>
          <w:rFonts w:hint="eastAsia" w:ascii="仿宋" w:hAnsi="仿宋" w:eastAsia="仿宋" w:cs="仿宋"/>
          <w:sz w:val="28"/>
          <w:szCs w:val="28"/>
        </w:rPr>
        <w:t>年部门整体支出</w:t>
      </w:r>
      <w:r>
        <w:rPr>
          <w:rFonts w:hint="eastAsia" w:ascii="仿宋" w:hAnsi="仿宋" w:eastAsia="仿宋" w:cs="仿宋"/>
          <w:sz w:val="28"/>
          <w:szCs w:val="28"/>
          <w:lang w:val="en-US" w:eastAsia="zh-CN"/>
        </w:rPr>
        <w:t>450.87</w:t>
      </w:r>
      <w:r>
        <w:rPr>
          <w:rFonts w:hint="eastAsia" w:ascii="仿宋" w:hAnsi="仿宋" w:eastAsia="仿宋" w:cs="仿宋"/>
          <w:sz w:val="28"/>
          <w:szCs w:val="28"/>
        </w:rPr>
        <w:t>万元，其中：基本支出</w:t>
      </w:r>
      <w:r>
        <w:rPr>
          <w:rFonts w:hint="eastAsia" w:ascii="仿宋" w:hAnsi="仿宋" w:eastAsia="仿宋" w:cs="仿宋"/>
          <w:sz w:val="28"/>
          <w:szCs w:val="28"/>
          <w:lang w:val="en-US" w:eastAsia="zh-CN"/>
        </w:rPr>
        <w:t>230.14</w:t>
      </w:r>
      <w:r>
        <w:rPr>
          <w:rFonts w:hint="eastAsia" w:ascii="仿宋" w:hAnsi="仿宋" w:eastAsia="仿宋" w:cs="仿宋"/>
          <w:sz w:val="28"/>
          <w:szCs w:val="28"/>
        </w:rPr>
        <w:t>万元；项目支出</w:t>
      </w:r>
      <w:r>
        <w:rPr>
          <w:rFonts w:hint="eastAsia" w:ascii="仿宋" w:hAnsi="仿宋" w:eastAsia="仿宋" w:cs="仿宋"/>
          <w:sz w:val="28"/>
          <w:szCs w:val="28"/>
          <w:lang w:val="en-US" w:eastAsia="zh-CN"/>
        </w:rPr>
        <w:t>220.73</w:t>
      </w:r>
      <w:r>
        <w:rPr>
          <w:rFonts w:hint="eastAsia" w:ascii="仿宋" w:hAnsi="仿宋" w:eastAsia="仿宋" w:cs="仿宋"/>
          <w:sz w:val="28"/>
          <w:szCs w:val="28"/>
        </w:rPr>
        <w:t>万元。具体安排情况如下：</w:t>
      </w: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rPr>
        <w:t>（一）基本支出</w:t>
      </w:r>
    </w:p>
    <w:p>
      <w:pPr>
        <w:spacing w:line="600" w:lineRule="exact"/>
        <w:ind w:firstLine="548" w:firstLineChars="196"/>
        <w:jc w:val="left"/>
        <w:rPr>
          <w:rFonts w:hint="eastAsia" w:ascii="仿宋_GB2312" w:hAnsi="仿宋_GB2312" w:eastAsia="仿宋_GB2312" w:cs="仿宋_GB2312"/>
          <w:sz w:val="28"/>
          <w:szCs w:val="28"/>
        </w:rPr>
      </w:pPr>
      <w:r>
        <w:rPr>
          <w:rFonts w:hint="eastAsia" w:ascii="仿宋" w:hAnsi="仿宋" w:eastAsia="仿宋" w:cs="仿宋"/>
          <w:sz w:val="28"/>
          <w:szCs w:val="28"/>
          <w:lang w:val="en-US" w:eastAsia="zh-CN"/>
        </w:rPr>
        <w:t>2020</w:t>
      </w:r>
      <w:r>
        <w:rPr>
          <w:rFonts w:hint="eastAsia" w:ascii="仿宋" w:hAnsi="仿宋" w:eastAsia="仿宋" w:cs="仿宋"/>
          <w:sz w:val="28"/>
          <w:szCs w:val="28"/>
        </w:rPr>
        <w:t>年度基本支出</w:t>
      </w:r>
      <w:r>
        <w:rPr>
          <w:rFonts w:hint="eastAsia" w:ascii="仿宋" w:hAnsi="仿宋" w:eastAsia="仿宋" w:cs="仿宋"/>
          <w:sz w:val="28"/>
          <w:szCs w:val="28"/>
          <w:lang w:val="en-US" w:eastAsia="zh-CN"/>
        </w:rPr>
        <w:t>230.14</w:t>
      </w:r>
      <w:r>
        <w:rPr>
          <w:rFonts w:hint="eastAsia" w:ascii="仿宋" w:hAnsi="仿宋" w:eastAsia="仿宋" w:cs="仿宋"/>
          <w:sz w:val="28"/>
          <w:szCs w:val="28"/>
        </w:rPr>
        <w:t>万元，其中人员经费</w:t>
      </w:r>
      <w:r>
        <w:rPr>
          <w:rFonts w:hint="eastAsia" w:ascii="仿宋" w:hAnsi="仿宋" w:eastAsia="仿宋" w:cs="仿宋"/>
          <w:sz w:val="28"/>
          <w:szCs w:val="28"/>
          <w:lang w:val="en-US" w:eastAsia="zh-CN"/>
        </w:rPr>
        <w:t>201.01</w:t>
      </w:r>
      <w:r>
        <w:rPr>
          <w:rFonts w:hint="eastAsia" w:ascii="仿宋" w:hAnsi="仿宋" w:eastAsia="仿宋" w:cs="仿宋"/>
          <w:sz w:val="28"/>
          <w:szCs w:val="28"/>
        </w:rPr>
        <w:t>万元，日常公用经费</w:t>
      </w:r>
      <w:r>
        <w:rPr>
          <w:rFonts w:hint="eastAsia" w:ascii="仿宋" w:hAnsi="仿宋" w:eastAsia="仿宋" w:cs="仿宋"/>
          <w:sz w:val="28"/>
          <w:szCs w:val="28"/>
          <w:lang w:val="en-US" w:eastAsia="zh-CN"/>
        </w:rPr>
        <w:t>29.13</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rPr>
        <w:t>是指为保障单位机构正常运转、完成日常工作任务而发生的各项支出，包括用于基本工资、津贴补贴等人员经费以及办公费、印刷费、水电费、办公设备购置等日常公用经费。</w:t>
      </w:r>
      <w:r>
        <w:rPr>
          <w:rFonts w:hint="eastAsia" w:ascii="仿宋_GB2312" w:hAnsi="仿宋_GB2312" w:eastAsia="仿宋_GB2312" w:cs="仿宋_GB2312"/>
          <w:sz w:val="28"/>
          <w:szCs w:val="28"/>
        </w:rPr>
        <w:t>通过自查，基本支出符合国家财经法规和财务管理制度规定以及有关项目资金管理办法的规定，资金使用规范，资金拨付有完整的审批程序和手续，资金管理和预算执行情况较好。</w:t>
      </w: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rPr>
        <w:t>2．“三公” 经费总支出情况</w:t>
      </w:r>
    </w:p>
    <w:p>
      <w:pPr>
        <w:pStyle w:val="2"/>
        <w:keepNext w:val="0"/>
        <w:keepLines w:val="0"/>
        <w:widowControl/>
        <w:suppressLineNumbers w:val="0"/>
        <w:spacing w:line="420" w:lineRule="atLeast"/>
        <w:ind w:left="0" w:firstLine="420"/>
        <w:rPr>
          <w:rFonts w:hint="eastAsia" w:ascii="仿宋" w:hAnsi="仿宋" w:eastAsia="仿宋" w:cs="仿宋"/>
          <w:sz w:val="28"/>
          <w:szCs w:val="28"/>
          <w:lang w:eastAsia="zh-CN"/>
        </w:rPr>
      </w:pPr>
      <w:r>
        <w:rPr>
          <w:rFonts w:hint="eastAsia" w:ascii="仿宋" w:hAnsi="仿宋" w:eastAsia="仿宋" w:cs="仿宋"/>
          <w:sz w:val="28"/>
          <w:szCs w:val="28"/>
          <w:lang w:val="en-US" w:eastAsia="zh-CN"/>
        </w:rPr>
        <w:t>2020</w:t>
      </w:r>
      <w:r>
        <w:rPr>
          <w:rFonts w:hint="eastAsia" w:ascii="仿宋" w:hAnsi="仿宋" w:eastAsia="仿宋" w:cs="仿宋"/>
          <w:sz w:val="28"/>
          <w:szCs w:val="28"/>
        </w:rPr>
        <w:t>年“三公”经费决算数为</w:t>
      </w:r>
      <w:r>
        <w:rPr>
          <w:rFonts w:hint="eastAsia" w:ascii="仿宋" w:hAnsi="仿宋" w:eastAsia="仿宋" w:cs="仿宋"/>
          <w:sz w:val="28"/>
          <w:szCs w:val="28"/>
          <w:lang w:val="en-US" w:eastAsia="zh-CN"/>
        </w:rPr>
        <w:t>4.1</w:t>
      </w:r>
      <w:r>
        <w:rPr>
          <w:rFonts w:hint="eastAsia" w:ascii="仿宋" w:hAnsi="仿宋" w:eastAsia="仿宋" w:cs="仿宋"/>
          <w:sz w:val="28"/>
          <w:szCs w:val="28"/>
        </w:rPr>
        <w:t>万元，其中，公务接待费</w:t>
      </w:r>
      <w:r>
        <w:rPr>
          <w:rFonts w:hint="eastAsia" w:ascii="仿宋" w:hAnsi="仿宋" w:eastAsia="仿宋" w:cs="仿宋"/>
          <w:sz w:val="28"/>
          <w:szCs w:val="28"/>
          <w:lang w:val="en-US" w:eastAsia="zh-CN"/>
        </w:rPr>
        <w:t>4.1</w:t>
      </w:r>
      <w:r>
        <w:rPr>
          <w:rFonts w:hint="eastAsia" w:ascii="仿宋" w:hAnsi="仿宋" w:eastAsia="仿宋" w:cs="仿宋"/>
          <w:sz w:val="28"/>
          <w:szCs w:val="28"/>
        </w:rPr>
        <w:t>万元，公务用车购置及运行费</w:t>
      </w:r>
      <w:r>
        <w:rPr>
          <w:rFonts w:hint="eastAsia" w:ascii="仿宋" w:hAnsi="仿宋" w:eastAsia="仿宋" w:cs="仿宋"/>
          <w:sz w:val="28"/>
          <w:szCs w:val="28"/>
          <w:lang w:val="en-US" w:eastAsia="zh-CN"/>
        </w:rPr>
        <w:t>0</w:t>
      </w:r>
      <w:r>
        <w:rPr>
          <w:rFonts w:hint="eastAsia" w:ascii="仿宋" w:hAnsi="仿宋" w:eastAsia="仿宋" w:cs="仿宋"/>
          <w:sz w:val="28"/>
          <w:szCs w:val="28"/>
        </w:rPr>
        <w:t>万元（其中，公务用车购置费0万元，公务用车运行费</w:t>
      </w:r>
      <w:r>
        <w:rPr>
          <w:rFonts w:hint="eastAsia" w:ascii="仿宋" w:hAnsi="仿宋" w:eastAsia="仿宋" w:cs="仿宋"/>
          <w:sz w:val="28"/>
          <w:szCs w:val="28"/>
          <w:lang w:val="en-US" w:eastAsia="zh-CN"/>
        </w:rPr>
        <w:t>0</w:t>
      </w:r>
      <w:r>
        <w:rPr>
          <w:rFonts w:hint="eastAsia" w:ascii="仿宋" w:hAnsi="仿宋" w:eastAsia="仿宋" w:cs="仿宋"/>
          <w:sz w:val="28"/>
          <w:szCs w:val="28"/>
        </w:rPr>
        <w:t>万元），因公出国（境）费0万元。</w:t>
      </w:r>
      <w:r>
        <w:rPr>
          <w:rFonts w:hint="eastAsia" w:ascii="仿宋" w:hAnsi="仿宋" w:eastAsia="仿宋" w:cs="仿宋"/>
          <w:sz w:val="28"/>
          <w:szCs w:val="28"/>
          <w:lang w:eastAsia="zh-CN"/>
        </w:rPr>
        <w:t>我中心严格按程序和规定标准控制公务接待支出，厉行节约，不存在公款大吃大喝现象及参与高消费娱乐等情况，三公经费严格控制在预算范围内，无超支情况。</w:t>
      </w: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rPr>
        <w:t>（二）项目支出</w:t>
      </w:r>
      <w:bookmarkStart w:id="0" w:name="_GoBack"/>
      <w:bookmarkEnd w:id="0"/>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lang w:val="en-US" w:eastAsia="zh-CN"/>
        </w:rPr>
        <w:t>2020</w:t>
      </w:r>
      <w:r>
        <w:rPr>
          <w:rFonts w:hint="eastAsia" w:ascii="仿宋" w:hAnsi="仿宋" w:eastAsia="仿宋" w:cs="仿宋"/>
          <w:sz w:val="28"/>
          <w:szCs w:val="28"/>
        </w:rPr>
        <w:t>年度本单位项目支出总资金决算数为</w:t>
      </w:r>
      <w:r>
        <w:rPr>
          <w:rFonts w:hint="eastAsia" w:ascii="仿宋" w:hAnsi="仿宋" w:eastAsia="仿宋" w:cs="仿宋"/>
          <w:sz w:val="28"/>
          <w:szCs w:val="28"/>
          <w:lang w:val="en-US" w:eastAsia="zh-CN"/>
        </w:rPr>
        <w:t>220.73</w:t>
      </w:r>
      <w:r>
        <w:rPr>
          <w:rFonts w:hint="eastAsia" w:ascii="仿宋" w:hAnsi="仿宋" w:eastAsia="仿宋" w:cs="仿宋"/>
          <w:sz w:val="28"/>
          <w:szCs w:val="28"/>
        </w:rPr>
        <w:t>万元。</w:t>
      </w: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rPr>
        <w:t>1．项目资金（包括财政资金、自筹资金等）安排落实、总投入等情况分析</w:t>
      </w:r>
    </w:p>
    <w:p>
      <w:pPr>
        <w:ind w:firstLine="560" w:firstLineChars="200"/>
        <w:rPr>
          <w:rFonts w:hint="default" w:ascii="仿宋" w:hAnsi="仿宋" w:eastAsia="仿宋_GB2312" w:cs="仿宋"/>
          <w:color w:val="FF0000"/>
          <w:sz w:val="28"/>
          <w:szCs w:val="28"/>
          <w:lang w:val="en-US" w:eastAsia="zh-CN"/>
        </w:rPr>
      </w:pPr>
      <w:r>
        <w:rPr>
          <w:rFonts w:hint="eastAsia" w:ascii="仿宋" w:hAnsi="仿宋" w:eastAsia="仿宋" w:cs="仿宋"/>
          <w:sz w:val="28"/>
          <w:szCs w:val="28"/>
          <w:lang w:val="en-US" w:eastAsia="zh-CN"/>
        </w:rPr>
        <w:t>2020</w:t>
      </w:r>
      <w:r>
        <w:rPr>
          <w:rFonts w:hint="eastAsia" w:ascii="仿宋" w:hAnsi="仿宋" w:eastAsia="仿宋" w:cs="仿宋"/>
          <w:sz w:val="28"/>
          <w:szCs w:val="28"/>
        </w:rPr>
        <w:t>年</w:t>
      </w:r>
      <w:r>
        <w:rPr>
          <w:rFonts w:hint="eastAsia" w:ascii="仿宋" w:hAnsi="仿宋" w:eastAsia="仿宋" w:cs="仿宋"/>
          <w:sz w:val="28"/>
          <w:szCs w:val="28"/>
          <w:lang w:eastAsia="zh-CN"/>
        </w:rPr>
        <w:t>项目支出</w:t>
      </w:r>
      <w:r>
        <w:rPr>
          <w:rFonts w:hint="eastAsia" w:ascii="仿宋" w:hAnsi="仿宋" w:eastAsia="仿宋" w:cs="仿宋"/>
          <w:sz w:val="28"/>
          <w:szCs w:val="28"/>
        </w:rPr>
        <w:t>决算数为</w:t>
      </w:r>
      <w:r>
        <w:rPr>
          <w:rFonts w:hint="eastAsia" w:ascii="仿宋" w:hAnsi="仿宋" w:eastAsia="仿宋" w:cs="仿宋"/>
          <w:sz w:val="28"/>
          <w:szCs w:val="28"/>
          <w:lang w:val="en-US" w:eastAsia="zh-CN"/>
        </w:rPr>
        <w:t>220.73</w:t>
      </w:r>
      <w:r>
        <w:rPr>
          <w:rFonts w:hint="eastAsia" w:ascii="仿宋" w:hAnsi="仿宋" w:eastAsia="仿宋" w:cs="仿宋"/>
          <w:sz w:val="28"/>
          <w:szCs w:val="28"/>
        </w:rPr>
        <w:t>万元，是指单位为完成特定行政工作任务或事业发展目标而发生的支出，包括有关事业发展专项、专项业务费、基本建设支出、对市专项补助等。其中：农林水支出</w:t>
      </w:r>
      <w:r>
        <w:rPr>
          <w:rFonts w:hint="eastAsia" w:ascii="仿宋" w:hAnsi="仿宋" w:eastAsia="仿宋" w:cs="仿宋"/>
          <w:sz w:val="28"/>
          <w:szCs w:val="28"/>
          <w:lang w:val="en-US" w:eastAsia="zh-CN"/>
        </w:rPr>
        <w:t>220.73</w:t>
      </w:r>
      <w:r>
        <w:rPr>
          <w:rFonts w:hint="eastAsia" w:ascii="仿宋" w:hAnsi="仿宋" w:eastAsia="仿宋" w:cs="仿宋"/>
          <w:sz w:val="28"/>
          <w:szCs w:val="28"/>
        </w:rPr>
        <w:t>万元，占总支出的</w:t>
      </w:r>
      <w:r>
        <w:rPr>
          <w:rFonts w:hint="eastAsia" w:ascii="仿宋" w:hAnsi="仿宋" w:eastAsia="仿宋" w:cs="仿宋"/>
          <w:sz w:val="28"/>
          <w:szCs w:val="28"/>
          <w:lang w:val="en-US" w:eastAsia="zh-CN"/>
        </w:rPr>
        <w:t>100</w:t>
      </w:r>
      <w:r>
        <w:rPr>
          <w:rFonts w:hint="eastAsia" w:ascii="仿宋" w:hAnsi="仿宋" w:eastAsia="仿宋" w:cs="仿宋"/>
          <w:sz w:val="28"/>
          <w:szCs w:val="28"/>
        </w:rPr>
        <w:t>％</w:t>
      </w:r>
      <w:r>
        <w:rPr>
          <w:rFonts w:hint="eastAsia" w:ascii="仿宋" w:hAnsi="仿宋" w:eastAsia="仿宋" w:cs="仿宋"/>
          <w:sz w:val="28"/>
          <w:szCs w:val="28"/>
          <w:lang w:eastAsia="zh-CN"/>
        </w:rPr>
        <w:t>。</w:t>
      </w:r>
    </w:p>
    <w:p>
      <w:pPr>
        <w:pStyle w:val="2"/>
        <w:keepNext w:val="0"/>
        <w:keepLines w:val="0"/>
        <w:widowControl/>
        <w:numPr>
          <w:ilvl w:val="0"/>
          <w:numId w:val="3"/>
        </w:numPr>
        <w:suppressLineNumbers w:val="0"/>
        <w:spacing w:line="420" w:lineRule="atLeast"/>
        <w:ind w:left="0" w:firstLine="42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项目资金实际使用情况分析</w:t>
      </w:r>
    </w:p>
    <w:p>
      <w:pPr>
        <w:ind w:firstLine="560" w:firstLineChars="200"/>
        <w:rPr>
          <w:rFonts w:hint="default" w:ascii="仿宋" w:hAnsi="仿宋" w:eastAsia="仿宋_GB2312" w:cs="仿宋"/>
          <w:color w:val="FF0000"/>
          <w:sz w:val="28"/>
          <w:szCs w:val="28"/>
          <w:lang w:val="en-US" w:eastAsia="zh-CN"/>
        </w:rPr>
      </w:pPr>
      <w:r>
        <w:rPr>
          <w:rFonts w:hint="eastAsia" w:ascii="仿宋_GB2312" w:hAnsi="仿宋_GB2312" w:eastAsia="仿宋_GB2312" w:cs="仿宋_GB2312"/>
          <w:sz w:val="28"/>
          <w:szCs w:val="28"/>
        </w:rPr>
        <w:t>本年度项目支出</w:t>
      </w:r>
      <w:r>
        <w:rPr>
          <w:rFonts w:hint="eastAsia" w:ascii="仿宋_GB2312" w:hAnsi="仿宋_GB2312" w:eastAsia="仿宋_GB2312" w:cs="仿宋_GB2312"/>
          <w:sz w:val="28"/>
          <w:szCs w:val="28"/>
          <w:lang w:eastAsia="zh-CN"/>
        </w:rPr>
        <w:t>有</w:t>
      </w:r>
      <w:r>
        <w:rPr>
          <w:rFonts w:hint="eastAsia" w:ascii="仿宋_GB2312" w:hAnsi="仿宋_GB2312" w:eastAsia="仿宋_GB2312" w:cs="仿宋_GB2312"/>
          <w:sz w:val="28"/>
          <w:szCs w:val="28"/>
          <w:lang w:val="en-US" w:eastAsia="zh-CN"/>
        </w:rPr>
        <w:t>2019年烟叶生产两金支出165.73万元主要用于烟办工作开展工作经费，烟叶保险及烟农培训等支出，2019年烟叶生产救灾补贴支出55万元主要用于发放给烟农的烟叶救灾补贴。</w:t>
      </w:r>
    </w:p>
    <w:p>
      <w:pPr>
        <w:pStyle w:val="2"/>
        <w:keepNext w:val="0"/>
        <w:keepLines w:val="0"/>
        <w:widowControl/>
        <w:numPr>
          <w:ilvl w:val="0"/>
          <w:numId w:val="0"/>
        </w:numPr>
        <w:suppressLineNumbers w:val="0"/>
        <w:spacing w:line="420" w:lineRule="atLeast"/>
        <w:ind w:left="420" w:leftChars="0" w:right="0" w:rightChars="0"/>
        <w:rPr>
          <w:rFonts w:hint="eastAsia" w:ascii="仿宋" w:hAnsi="仿宋" w:eastAsia="仿宋" w:cs="仿宋"/>
          <w:color w:val="000000" w:themeColor="text1"/>
          <w:sz w:val="28"/>
          <w:szCs w:val="28"/>
          <w14:textFill>
            <w14:solidFill>
              <w14:schemeClr w14:val="tx1"/>
            </w14:solidFill>
          </w14:textFill>
        </w:rPr>
      </w:pP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rPr>
        <w:t> 3．项目资金管理情况分析</w:t>
      </w:r>
    </w:p>
    <w:p>
      <w:pPr>
        <w:pStyle w:val="2"/>
        <w:keepNext w:val="0"/>
        <w:keepLines w:val="0"/>
        <w:widowControl/>
        <w:suppressLineNumbers w:val="0"/>
        <w:spacing w:line="420" w:lineRule="atLeast"/>
        <w:ind w:left="0" w:firstLine="420"/>
        <w:rPr>
          <w:rFonts w:hint="eastAsia" w:ascii="仿宋" w:hAnsi="仿宋" w:eastAsia="仿宋" w:cs="仿宋"/>
          <w:sz w:val="28"/>
          <w:szCs w:val="28"/>
        </w:rPr>
      </w:pPr>
      <w:r>
        <w:rPr>
          <w:rFonts w:hint="eastAsia" w:ascii="仿宋" w:hAnsi="仿宋" w:eastAsia="仿宋" w:cs="仿宋"/>
          <w:sz w:val="28"/>
          <w:szCs w:val="28"/>
          <w:lang w:eastAsia="zh-CN"/>
        </w:rPr>
        <w:t>我</w:t>
      </w:r>
      <w:r>
        <w:rPr>
          <w:rFonts w:hint="eastAsia" w:ascii="仿宋" w:hAnsi="仿宋" w:eastAsia="仿宋" w:cs="仿宋"/>
          <w:sz w:val="28"/>
          <w:szCs w:val="28"/>
        </w:rPr>
        <w:t>中心针对项目资金管理制定了《机关管理制度》，包含资金、资产、财务等方面具体的细节要求，结合相关政策、规定予以落实，总体执行情况良好。</w:t>
      </w:r>
    </w:p>
    <w:p>
      <w:pPr>
        <w:pStyle w:val="2"/>
        <w:keepNext w:val="0"/>
        <w:keepLines w:val="0"/>
        <w:widowControl/>
        <w:numPr>
          <w:ilvl w:val="0"/>
          <w:numId w:val="0"/>
        </w:numPr>
        <w:suppressLineNumbers w:val="0"/>
        <w:spacing w:line="420" w:lineRule="atLeast"/>
        <w:ind w:left="420" w:leftChars="0" w:right="0" w:rightChars="0"/>
        <w:rPr>
          <w:rFonts w:hint="eastAsia" w:ascii="宋体" w:hAnsi="宋体" w:eastAsia="宋体" w:cs="宋体"/>
          <w:sz w:val="30"/>
          <w:szCs w:val="30"/>
        </w:rPr>
      </w:pPr>
      <w:r>
        <w:rPr>
          <w:rFonts w:hint="eastAsia" w:ascii="宋体" w:hAnsi="宋体" w:eastAsia="宋体" w:cs="宋体"/>
          <w:sz w:val="30"/>
          <w:szCs w:val="30"/>
          <w:lang w:eastAsia="zh-CN"/>
        </w:rPr>
        <w:t>三、</w:t>
      </w:r>
      <w:r>
        <w:rPr>
          <w:rFonts w:hint="eastAsia" w:ascii="宋体" w:hAnsi="宋体" w:eastAsia="宋体" w:cs="宋体"/>
          <w:sz w:val="30"/>
          <w:szCs w:val="30"/>
        </w:rPr>
        <w:t>部门项目组织实施情况</w:t>
      </w:r>
    </w:p>
    <w:p>
      <w:pPr>
        <w:pStyle w:val="2"/>
        <w:keepNext w:val="0"/>
        <w:keepLines w:val="0"/>
        <w:widowControl/>
        <w:suppressLineNumbers w:val="0"/>
        <w:spacing w:line="420" w:lineRule="atLeast"/>
        <w:ind w:left="0" w:firstLine="420"/>
        <w:rPr>
          <w:rFonts w:hint="eastAsia" w:ascii="宋体" w:hAnsi="宋体" w:eastAsia="宋体" w:cs="宋体"/>
          <w:sz w:val="24"/>
          <w:szCs w:val="24"/>
        </w:rPr>
      </w:pPr>
      <w:r>
        <w:rPr>
          <w:rFonts w:hint="eastAsia" w:ascii="宋体" w:hAnsi="宋体" w:eastAsia="宋体" w:cs="宋体"/>
          <w:sz w:val="24"/>
          <w:szCs w:val="24"/>
        </w:rPr>
        <w:t>（一）项目组织情况分析</w:t>
      </w:r>
    </w:p>
    <w:p>
      <w:pPr>
        <w:spacing w:line="6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项目实施单位市</w:t>
      </w:r>
      <w:r>
        <w:rPr>
          <w:rFonts w:hint="eastAsia" w:ascii="仿宋" w:hAnsi="仿宋" w:eastAsia="仿宋" w:cs="仿宋"/>
          <w:sz w:val="30"/>
          <w:szCs w:val="30"/>
          <w:lang w:eastAsia="zh-CN"/>
        </w:rPr>
        <w:t>烟叶服务</w:t>
      </w:r>
      <w:r>
        <w:rPr>
          <w:rFonts w:hint="eastAsia" w:ascii="仿宋" w:hAnsi="仿宋" w:eastAsia="仿宋" w:cs="仿宋"/>
          <w:sz w:val="30"/>
          <w:szCs w:val="30"/>
        </w:rPr>
        <w:t>中心财务管理制度健全，</w:t>
      </w:r>
      <w:r>
        <w:rPr>
          <w:rFonts w:hint="eastAsia" w:ascii="仿宋" w:hAnsi="仿宋" w:eastAsia="仿宋" w:cs="仿宋"/>
          <w:sz w:val="30"/>
          <w:szCs w:val="30"/>
          <w:lang w:val="en-US" w:eastAsia="zh-CN"/>
        </w:rPr>
        <w:t>2020年</w:t>
      </w:r>
      <w:r>
        <w:rPr>
          <w:rFonts w:hint="eastAsia" w:ascii="仿宋" w:hAnsi="仿宋" w:eastAsia="仿宋" w:cs="仿宋"/>
          <w:sz w:val="30"/>
          <w:szCs w:val="30"/>
        </w:rPr>
        <w:t>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r>
        <w:rPr>
          <w:rFonts w:hint="eastAsia" w:ascii="仿宋" w:hAnsi="仿宋" w:eastAsia="仿宋" w:cs="仿宋"/>
          <w:sz w:val="30"/>
          <w:szCs w:val="30"/>
          <w:lang w:eastAsia="zh-CN"/>
        </w:rPr>
        <w:t>，</w:t>
      </w:r>
      <w:r>
        <w:rPr>
          <w:rFonts w:hint="eastAsia" w:ascii="仿宋" w:hAnsi="仿宋" w:eastAsia="仿宋" w:cs="仿宋"/>
          <w:sz w:val="30"/>
          <w:szCs w:val="30"/>
        </w:rPr>
        <w:t>项目管理都有完整的审批程序和手续，无截留、挤占、挪用、虚列支出资金等情况。</w:t>
      </w:r>
    </w:p>
    <w:p>
      <w:pPr>
        <w:pStyle w:val="2"/>
        <w:keepNext w:val="0"/>
        <w:keepLines w:val="0"/>
        <w:widowControl/>
        <w:suppressLineNumbers w:val="0"/>
        <w:spacing w:line="420" w:lineRule="atLeast"/>
        <w:ind w:left="0" w:firstLine="420"/>
        <w:rPr>
          <w:rFonts w:hint="eastAsia" w:ascii="宋体" w:hAnsi="宋体" w:eastAsia="宋体" w:cs="宋体"/>
          <w:sz w:val="24"/>
          <w:szCs w:val="24"/>
        </w:rPr>
      </w:pPr>
      <w:r>
        <w:rPr>
          <w:rFonts w:hint="eastAsia" w:ascii="宋体" w:hAnsi="宋体" w:eastAsia="宋体" w:cs="宋体"/>
          <w:sz w:val="24"/>
          <w:szCs w:val="24"/>
        </w:rPr>
        <w:t>（二）项目管理情况分析</w:t>
      </w:r>
    </w:p>
    <w:p>
      <w:pPr>
        <w:pStyle w:val="2"/>
        <w:keepNext w:val="0"/>
        <w:keepLines w:val="0"/>
        <w:widowControl/>
        <w:suppressLineNumbers w:val="0"/>
        <w:spacing w:line="420" w:lineRule="atLeast"/>
        <w:ind w:left="0" w:firstLine="420"/>
        <w:rPr>
          <w:rFonts w:hint="eastAsia" w:ascii="仿宋" w:hAnsi="仿宋" w:eastAsia="仿宋" w:cs="仿宋"/>
          <w:sz w:val="30"/>
          <w:szCs w:val="30"/>
        </w:rPr>
      </w:pPr>
      <w:r>
        <w:rPr>
          <w:rFonts w:hint="eastAsia" w:ascii="仿宋" w:hAnsi="仿宋" w:eastAsia="仿宋" w:cs="仿宋"/>
          <w:sz w:val="30"/>
          <w:szCs w:val="30"/>
        </w:rPr>
        <w:t>严格执行财经纪律，严格执行中央八项规定，反对四风、厉行节约，确保财政资金的安全有效支出。</w:t>
      </w:r>
    </w:p>
    <w:p>
      <w:pPr>
        <w:pStyle w:val="2"/>
        <w:keepNext w:val="0"/>
        <w:keepLines w:val="0"/>
        <w:widowControl/>
        <w:suppressLineNumbers w:val="0"/>
        <w:spacing w:line="420" w:lineRule="atLeast"/>
        <w:ind w:left="0" w:firstLine="420"/>
        <w:rPr>
          <w:rFonts w:hint="eastAsia" w:ascii="宋体" w:hAnsi="宋体" w:eastAsia="宋体" w:cs="宋体"/>
          <w:b/>
          <w:bCs/>
          <w:sz w:val="30"/>
          <w:szCs w:val="30"/>
        </w:rPr>
      </w:pPr>
      <w:r>
        <w:rPr>
          <w:rFonts w:hint="eastAsia" w:ascii="宋体" w:hAnsi="宋体" w:eastAsia="宋体" w:cs="宋体"/>
          <w:b/>
          <w:bCs/>
          <w:sz w:val="30"/>
          <w:szCs w:val="30"/>
        </w:rPr>
        <w:t>四、资产管理情况</w:t>
      </w:r>
    </w:p>
    <w:p>
      <w:pPr>
        <w:spacing w:line="600" w:lineRule="exact"/>
        <w:ind w:firstLine="548" w:firstLineChars="196"/>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本单位年初固定资产</w:t>
      </w:r>
      <w:r>
        <w:rPr>
          <w:rFonts w:hint="eastAsia" w:ascii="仿宋" w:hAnsi="仿宋" w:eastAsia="仿宋" w:cs="仿宋"/>
          <w:color w:val="000000" w:themeColor="text1"/>
          <w:sz w:val="28"/>
          <w:szCs w:val="28"/>
          <w:lang w:val="en-US" w:eastAsia="zh-CN"/>
          <w14:textFill>
            <w14:solidFill>
              <w14:schemeClr w14:val="tx1"/>
            </w14:solidFill>
          </w14:textFill>
        </w:rPr>
        <w:t>21.57</w:t>
      </w:r>
      <w:r>
        <w:rPr>
          <w:rFonts w:hint="eastAsia" w:ascii="仿宋" w:hAnsi="仿宋" w:eastAsia="仿宋" w:cs="仿宋"/>
          <w:color w:val="000000" w:themeColor="text1"/>
          <w:sz w:val="28"/>
          <w:szCs w:val="28"/>
          <w14:textFill>
            <w14:solidFill>
              <w14:schemeClr w14:val="tx1"/>
            </w14:solidFill>
          </w14:textFill>
        </w:rPr>
        <w:t>万元，年末固定资产原值</w:t>
      </w:r>
      <w:r>
        <w:rPr>
          <w:rFonts w:hint="eastAsia" w:ascii="仿宋" w:hAnsi="仿宋" w:eastAsia="仿宋" w:cs="仿宋"/>
          <w:color w:val="000000" w:themeColor="text1"/>
          <w:sz w:val="28"/>
          <w:szCs w:val="28"/>
          <w:lang w:val="en-US" w:eastAsia="zh-CN"/>
          <w14:textFill>
            <w14:solidFill>
              <w14:schemeClr w14:val="tx1"/>
            </w14:solidFill>
          </w14:textFill>
        </w:rPr>
        <w:t>21.57</w:t>
      </w:r>
      <w:r>
        <w:rPr>
          <w:rFonts w:hint="eastAsia" w:ascii="仿宋" w:hAnsi="仿宋" w:eastAsia="仿宋" w:cs="仿宋"/>
          <w:color w:val="000000" w:themeColor="text1"/>
          <w:sz w:val="28"/>
          <w:szCs w:val="28"/>
          <w14:textFill>
            <w14:solidFill>
              <w14:schemeClr w14:val="tx1"/>
            </w14:solidFill>
          </w14:textFill>
        </w:rPr>
        <w:t>万元</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截至</w:t>
      </w:r>
      <w:r>
        <w:rPr>
          <w:rFonts w:hint="eastAsia" w:ascii="仿宋" w:hAnsi="仿宋" w:eastAsia="仿宋" w:cs="仿宋"/>
          <w:color w:val="000000" w:themeColor="text1"/>
          <w:sz w:val="28"/>
          <w:szCs w:val="28"/>
          <w:lang w:eastAsia="zh-CN"/>
          <w14:textFill>
            <w14:solidFill>
              <w14:schemeClr w14:val="tx1"/>
            </w14:solidFill>
          </w14:textFill>
        </w:rPr>
        <w:t>到</w:t>
      </w:r>
      <w:r>
        <w:rPr>
          <w:rFonts w:hint="eastAsia" w:ascii="仿宋" w:hAnsi="仿宋" w:eastAsia="仿宋" w:cs="仿宋"/>
          <w:color w:val="000000" w:themeColor="text1"/>
          <w:sz w:val="28"/>
          <w:szCs w:val="28"/>
          <w:lang w:val="en-US" w:eastAsia="zh-CN"/>
          <w14:textFill>
            <w14:solidFill>
              <w14:schemeClr w14:val="tx1"/>
            </w14:solidFill>
          </w14:textFill>
        </w:rPr>
        <w:t>2020</w:t>
      </w:r>
      <w:r>
        <w:rPr>
          <w:rFonts w:hint="eastAsia" w:ascii="仿宋" w:hAnsi="仿宋" w:eastAsia="仿宋" w:cs="仿宋"/>
          <w:color w:val="000000" w:themeColor="text1"/>
          <w:sz w:val="28"/>
          <w:szCs w:val="28"/>
          <w14:textFill>
            <w14:solidFill>
              <w14:schemeClr w14:val="tx1"/>
            </w14:solidFill>
          </w14:textFill>
        </w:rPr>
        <w:t>年12月31日固定资产净值</w:t>
      </w:r>
      <w:r>
        <w:rPr>
          <w:rFonts w:hint="eastAsia" w:ascii="仿宋" w:hAnsi="仿宋" w:eastAsia="仿宋" w:cs="仿宋"/>
          <w:color w:val="000000" w:themeColor="text1"/>
          <w:sz w:val="28"/>
          <w:szCs w:val="28"/>
          <w:lang w:val="en-US" w:eastAsia="zh-CN"/>
          <w14:textFill>
            <w14:solidFill>
              <w14:schemeClr w14:val="tx1"/>
            </w14:solidFill>
          </w14:textFill>
        </w:rPr>
        <w:t>8.77</w:t>
      </w:r>
      <w:r>
        <w:rPr>
          <w:rFonts w:hint="eastAsia" w:ascii="仿宋" w:hAnsi="仿宋" w:eastAsia="仿宋" w:cs="仿宋"/>
          <w:color w:val="000000" w:themeColor="text1"/>
          <w:sz w:val="28"/>
          <w:szCs w:val="28"/>
          <w14:textFill>
            <w14:solidFill>
              <w14:schemeClr w14:val="tx1"/>
            </w14:solidFill>
          </w14:textFill>
        </w:rPr>
        <w:t>万元。本单位资产保存完整、使用合规、配置合理、处置规范，资产管理情况较好。</w:t>
      </w:r>
    </w:p>
    <w:p>
      <w:pPr>
        <w:pStyle w:val="2"/>
        <w:keepNext w:val="0"/>
        <w:keepLines w:val="0"/>
        <w:widowControl/>
        <w:numPr>
          <w:ilvl w:val="0"/>
          <w:numId w:val="0"/>
        </w:numPr>
        <w:suppressLineNumbers w:val="0"/>
        <w:spacing w:line="420" w:lineRule="atLeast"/>
        <w:ind w:right="0" w:rightChars="0" w:firstLine="301" w:firstLineChars="100"/>
        <w:rPr>
          <w:rFonts w:hint="eastAsia" w:ascii="宋体" w:hAnsi="宋体" w:eastAsia="宋体" w:cs="宋体"/>
          <w:b/>
          <w:bCs/>
          <w:sz w:val="30"/>
          <w:szCs w:val="30"/>
          <w:lang w:eastAsia="zh-CN"/>
        </w:rPr>
      </w:pPr>
      <w:r>
        <w:rPr>
          <w:rFonts w:hint="eastAsia" w:ascii="宋体" w:hAnsi="宋体" w:eastAsia="宋体" w:cs="宋体"/>
          <w:b/>
          <w:bCs/>
          <w:sz w:val="30"/>
          <w:szCs w:val="30"/>
          <w:lang w:eastAsia="zh-CN"/>
        </w:rPr>
        <w:t>五、部门整体支出绩效情况</w:t>
      </w:r>
    </w:p>
    <w:p>
      <w:pPr>
        <w:pStyle w:val="2"/>
        <w:keepNext w:val="0"/>
        <w:keepLines w:val="0"/>
        <w:widowControl/>
        <w:suppressLineNumbers w:val="0"/>
        <w:spacing w:line="420" w:lineRule="atLeast"/>
        <w:ind w:left="0" w:firstLine="42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整体来看，市</w:t>
      </w:r>
      <w:r>
        <w:rPr>
          <w:rFonts w:hint="eastAsia" w:ascii="仿宋" w:hAnsi="仿宋" w:eastAsia="仿宋" w:cs="仿宋"/>
          <w:color w:val="000000" w:themeColor="text1"/>
          <w:sz w:val="28"/>
          <w:szCs w:val="28"/>
          <w:lang w:eastAsia="zh-CN"/>
          <w14:textFill>
            <w14:solidFill>
              <w14:schemeClr w14:val="tx1"/>
            </w14:solidFill>
          </w14:textFill>
        </w:rPr>
        <w:t>烟叶服务</w:t>
      </w:r>
      <w:r>
        <w:rPr>
          <w:rFonts w:hint="eastAsia" w:ascii="仿宋" w:hAnsi="仿宋" w:eastAsia="仿宋" w:cs="仿宋"/>
          <w:color w:val="000000" w:themeColor="text1"/>
          <w:sz w:val="28"/>
          <w:szCs w:val="28"/>
          <w14:textFill>
            <w14:solidFill>
              <w14:schemeClr w14:val="tx1"/>
            </w14:solidFill>
          </w14:textFill>
        </w:rPr>
        <w:t>中心</w:t>
      </w:r>
      <w:r>
        <w:rPr>
          <w:rFonts w:hint="eastAsia" w:ascii="仿宋" w:hAnsi="仿宋" w:eastAsia="仿宋" w:cs="仿宋"/>
          <w:color w:val="000000" w:themeColor="text1"/>
          <w:sz w:val="28"/>
          <w:szCs w:val="28"/>
          <w:lang w:val="en-US" w:eastAsia="zh-CN"/>
          <w14:textFill>
            <w14:solidFill>
              <w14:schemeClr w14:val="tx1"/>
            </w14:solidFill>
          </w14:textFill>
        </w:rPr>
        <w:t>2020</w:t>
      </w:r>
      <w:r>
        <w:rPr>
          <w:rFonts w:hint="eastAsia" w:ascii="仿宋" w:hAnsi="仿宋" w:eastAsia="仿宋" w:cs="仿宋"/>
          <w:color w:val="000000" w:themeColor="text1"/>
          <w:sz w:val="28"/>
          <w:szCs w:val="28"/>
          <w14:textFill>
            <w14:solidFill>
              <w14:schemeClr w14:val="tx1"/>
            </w14:solidFill>
          </w14:textFill>
        </w:rPr>
        <w:t>年项目预算控制较好，特别是一般性支出节约程度较高，“三公经费”支出明显降低，进一步做到厉行节约，发挥了财政资金的最大经济效益</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项目资金收入</w:t>
      </w:r>
      <w:r>
        <w:rPr>
          <w:rFonts w:hint="eastAsia" w:ascii="仿宋" w:hAnsi="仿宋" w:eastAsia="仿宋" w:cs="仿宋"/>
          <w:color w:val="000000" w:themeColor="text1"/>
          <w:sz w:val="28"/>
          <w:szCs w:val="28"/>
          <w:lang w:val="en-US" w:eastAsia="zh-CN"/>
          <w14:textFill>
            <w14:solidFill>
              <w14:schemeClr w14:val="tx1"/>
            </w14:solidFill>
          </w14:textFill>
        </w:rPr>
        <w:t>220.73</w:t>
      </w:r>
      <w:r>
        <w:rPr>
          <w:rFonts w:hint="eastAsia" w:ascii="仿宋" w:hAnsi="仿宋" w:eastAsia="仿宋" w:cs="仿宋"/>
          <w:color w:val="000000" w:themeColor="text1"/>
          <w:sz w:val="28"/>
          <w:szCs w:val="28"/>
          <w14:textFill>
            <w14:solidFill>
              <w14:schemeClr w14:val="tx1"/>
            </w14:solidFill>
          </w14:textFill>
        </w:rPr>
        <w:t>万元，支出</w:t>
      </w:r>
      <w:r>
        <w:rPr>
          <w:rFonts w:hint="eastAsia" w:ascii="仿宋" w:hAnsi="仿宋" w:eastAsia="仿宋" w:cs="仿宋"/>
          <w:color w:val="000000" w:themeColor="text1"/>
          <w:sz w:val="28"/>
          <w:szCs w:val="28"/>
          <w:lang w:val="en-US" w:eastAsia="zh-CN"/>
          <w14:textFill>
            <w14:solidFill>
              <w14:schemeClr w14:val="tx1"/>
            </w14:solidFill>
          </w14:textFill>
        </w:rPr>
        <w:t>220.73</w:t>
      </w:r>
      <w:r>
        <w:rPr>
          <w:rFonts w:hint="eastAsia" w:ascii="仿宋" w:hAnsi="仿宋" w:eastAsia="仿宋" w:cs="仿宋"/>
          <w:color w:val="000000" w:themeColor="text1"/>
          <w:sz w:val="28"/>
          <w:szCs w:val="28"/>
          <w14:textFill>
            <w14:solidFill>
              <w14:schemeClr w14:val="tx1"/>
            </w14:solidFill>
          </w14:textFill>
        </w:rPr>
        <w:t>万元，全部为财政资金，资金到位率100%，实际使用率100%，</w:t>
      </w:r>
      <w:r>
        <w:rPr>
          <w:rFonts w:hint="eastAsia" w:ascii="仿宋" w:hAnsi="仿宋" w:eastAsia="仿宋" w:cs="仿宋"/>
          <w:color w:val="000000" w:themeColor="text1"/>
          <w:sz w:val="28"/>
          <w:szCs w:val="28"/>
          <w:lang w:val="en-US" w:eastAsia="zh-CN"/>
          <w14:textFill>
            <w14:solidFill>
              <w14:schemeClr w14:val="tx1"/>
            </w14:solidFill>
          </w14:textFill>
        </w:rPr>
        <w:t>2020年</w:t>
      </w:r>
      <w:r>
        <w:rPr>
          <w:rFonts w:hint="eastAsia" w:ascii="仿宋" w:hAnsi="仿宋" w:eastAsia="仿宋" w:cs="仿宋"/>
          <w:color w:val="000000" w:themeColor="text1"/>
          <w:sz w:val="28"/>
          <w:szCs w:val="28"/>
          <w:lang w:eastAsia="zh-CN"/>
          <w14:textFill>
            <w14:solidFill>
              <w14:schemeClr w14:val="tx1"/>
            </w14:solidFill>
          </w14:textFill>
        </w:rPr>
        <w:t>资金使用的效率性较高，</w:t>
      </w:r>
      <w:r>
        <w:rPr>
          <w:rFonts w:hint="eastAsia" w:ascii="仿宋" w:hAnsi="仿宋" w:eastAsia="仿宋" w:cs="仿宋"/>
          <w:color w:val="000000" w:themeColor="text1"/>
          <w:sz w:val="28"/>
          <w:szCs w:val="28"/>
          <w14:textFill>
            <w14:solidFill>
              <w14:schemeClr w14:val="tx1"/>
            </w14:solidFill>
          </w14:textFill>
        </w:rPr>
        <w:t>下阶段市</w:t>
      </w:r>
      <w:r>
        <w:rPr>
          <w:rFonts w:hint="eastAsia" w:ascii="仿宋" w:hAnsi="仿宋" w:eastAsia="仿宋" w:cs="仿宋"/>
          <w:color w:val="000000" w:themeColor="text1"/>
          <w:sz w:val="28"/>
          <w:szCs w:val="28"/>
          <w:lang w:eastAsia="zh-CN"/>
          <w14:textFill>
            <w14:solidFill>
              <w14:schemeClr w14:val="tx1"/>
            </w14:solidFill>
          </w14:textFill>
        </w:rPr>
        <w:t>烟叶服务</w:t>
      </w:r>
      <w:r>
        <w:rPr>
          <w:rFonts w:hint="eastAsia" w:ascii="仿宋" w:hAnsi="仿宋" w:eastAsia="仿宋" w:cs="仿宋"/>
          <w:color w:val="000000" w:themeColor="text1"/>
          <w:sz w:val="28"/>
          <w:szCs w:val="28"/>
          <w14:textFill>
            <w14:solidFill>
              <w14:schemeClr w14:val="tx1"/>
            </w14:solidFill>
          </w14:textFill>
        </w:rPr>
        <w:t>中心将进一步完善单位各项制度，继续做好财政预决算、项目铺排、项目资金使用安排、项目成效跟踪等与绩效挂钩的各项流程，充分酝酿、严格把关，保障项目可持续发展</w:t>
      </w:r>
      <w:r>
        <w:rPr>
          <w:rFonts w:hint="eastAsia" w:ascii="仿宋" w:hAnsi="仿宋" w:eastAsia="仿宋" w:cs="仿宋"/>
          <w:color w:val="000000" w:themeColor="text1"/>
          <w:sz w:val="28"/>
          <w:szCs w:val="28"/>
          <w:lang w:eastAsia="zh-CN"/>
          <w14:textFill>
            <w14:solidFill>
              <w14:schemeClr w14:val="tx1"/>
            </w14:solidFill>
          </w14:textFill>
        </w:rPr>
        <w:t>。</w:t>
      </w:r>
    </w:p>
    <w:p>
      <w:pPr>
        <w:spacing w:line="600" w:lineRule="exact"/>
        <w:ind w:firstLine="590" w:firstLineChars="196"/>
        <w:jc w:val="left"/>
        <w:rPr>
          <w:rFonts w:hint="eastAsia" w:ascii="仿宋" w:hAnsi="仿宋" w:eastAsia="仿宋" w:cs="仿宋"/>
          <w:b/>
          <w:bCs w:val="0"/>
          <w:sz w:val="30"/>
          <w:szCs w:val="30"/>
        </w:rPr>
      </w:pPr>
      <w:r>
        <w:rPr>
          <w:rFonts w:hint="eastAsia" w:ascii="仿宋" w:hAnsi="仿宋" w:eastAsia="仿宋" w:cs="仿宋"/>
          <w:b/>
          <w:bCs w:val="0"/>
          <w:sz w:val="30"/>
          <w:szCs w:val="30"/>
        </w:rPr>
        <w:t>六、存在的主要问题</w:t>
      </w:r>
    </w:p>
    <w:p>
      <w:pPr>
        <w:spacing w:line="600" w:lineRule="exact"/>
        <w:ind w:firstLine="1108" w:firstLineChars="396"/>
        <w:jc w:val="left"/>
        <w:rPr>
          <w:rFonts w:hint="eastAsia" w:ascii="Times New Roman" w:hAnsi="Times New Roman" w:eastAsia="仿宋_GB2312"/>
          <w:sz w:val="32"/>
          <w:szCs w:val="32"/>
        </w:rPr>
      </w:pPr>
      <w:r>
        <w:rPr>
          <w:rFonts w:hint="eastAsia" w:ascii="Times New Roman" w:hAnsi="Times New Roman" w:eastAsia="仿宋_GB2312"/>
          <w:sz w:val="28"/>
          <w:szCs w:val="28"/>
        </w:rPr>
        <w:t>无</w:t>
      </w:r>
      <w:r>
        <w:rPr>
          <w:rFonts w:ascii="Times New Roman" w:hAnsi="Times New Roman" w:eastAsia="仿宋_GB2312"/>
          <w:sz w:val="32"/>
          <w:szCs w:val="32"/>
        </w:rPr>
        <w:t>。</w:t>
      </w:r>
    </w:p>
    <w:p>
      <w:pPr>
        <w:spacing w:line="600" w:lineRule="exact"/>
        <w:ind w:firstLine="590" w:firstLineChars="196"/>
        <w:jc w:val="left"/>
        <w:rPr>
          <w:rFonts w:hint="eastAsia" w:ascii="仿宋" w:hAnsi="仿宋" w:eastAsia="仿宋" w:cs="仿宋"/>
          <w:b/>
          <w:bCs w:val="0"/>
          <w:sz w:val="30"/>
          <w:szCs w:val="30"/>
        </w:rPr>
      </w:pPr>
      <w:r>
        <w:rPr>
          <w:rFonts w:hint="eastAsia" w:ascii="仿宋" w:hAnsi="仿宋" w:eastAsia="仿宋" w:cs="仿宋"/>
          <w:b/>
          <w:bCs w:val="0"/>
          <w:sz w:val="30"/>
          <w:szCs w:val="30"/>
        </w:rPr>
        <w:t>七、改进措施和有关建议</w:t>
      </w:r>
    </w:p>
    <w:p>
      <w:pPr>
        <w:spacing w:line="600" w:lineRule="exact"/>
        <w:ind w:firstLine="1108" w:firstLineChars="396"/>
        <w:jc w:val="left"/>
        <w:rPr>
          <w:rFonts w:ascii="Times New Roman" w:hAnsi="Times New Roman" w:eastAsia="仿宋_GB2312"/>
          <w:sz w:val="32"/>
          <w:szCs w:val="32"/>
        </w:rPr>
      </w:pPr>
      <w:r>
        <w:rPr>
          <w:rFonts w:hint="eastAsia" w:ascii="Times New Roman" w:hAnsi="Times New Roman" w:eastAsia="仿宋_GB2312"/>
          <w:sz w:val="28"/>
          <w:szCs w:val="28"/>
        </w:rPr>
        <w:t>无</w:t>
      </w:r>
      <w:r>
        <w:rPr>
          <w:rFonts w:ascii="Times New Roman" w:hAnsi="Times New Roman" w:eastAsia="仿宋_GB2312"/>
          <w:sz w:val="32"/>
          <w:szCs w:val="32"/>
        </w:rPr>
        <w:t>。</w:t>
      </w:r>
    </w:p>
    <w:p>
      <w:pPr>
        <w:pStyle w:val="2"/>
        <w:keepNext w:val="0"/>
        <w:keepLines w:val="0"/>
        <w:widowControl/>
        <w:suppressLineNumbers w:val="0"/>
        <w:spacing w:line="420" w:lineRule="atLeast"/>
        <w:ind w:left="0" w:firstLine="420"/>
        <w:rPr>
          <w:rFonts w:hint="eastAsia" w:ascii="宋体" w:hAnsi="宋体" w:eastAsia="宋体" w:cs="宋体"/>
          <w:sz w:val="24"/>
          <w:szCs w:val="24"/>
          <w:lang w:eastAsia="zh-CN"/>
        </w:rPr>
      </w:pPr>
    </w:p>
    <w:p>
      <w:pPr>
        <w:pStyle w:val="2"/>
        <w:keepNext w:val="0"/>
        <w:keepLines w:val="0"/>
        <w:widowControl/>
        <w:suppressLineNumbers w:val="0"/>
        <w:spacing w:line="420" w:lineRule="atLeast"/>
        <w:ind w:left="0" w:firstLine="420"/>
        <w:rPr>
          <w:rFonts w:hint="eastAsia" w:ascii="宋体" w:hAnsi="宋体" w:eastAsia="宋体" w:cs="宋体"/>
          <w:sz w:val="24"/>
          <w:szCs w:val="24"/>
          <w:lang w:eastAsia="zh-CN"/>
        </w:rPr>
      </w:pPr>
    </w:p>
    <w:p>
      <w:pPr>
        <w:pStyle w:val="2"/>
        <w:keepNext w:val="0"/>
        <w:keepLines w:val="0"/>
        <w:widowControl/>
        <w:numPr>
          <w:ilvl w:val="0"/>
          <w:numId w:val="0"/>
        </w:numPr>
        <w:suppressLineNumbers w:val="0"/>
        <w:spacing w:line="420" w:lineRule="atLeast"/>
        <w:ind w:leftChars="100" w:right="0" w:rightChars="0"/>
        <w:rPr>
          <w:rFonts w:hint="eastAsia" w:ascii="宋体" w:hAnsi="宋体" w:eastAsia="宋体" w:cs="宋体"/>
          <w:sz w:val="30"/>
          <w:szCs w:val="30"/>
          <w:lang w:eastAsia="zh-CN"/>
        </w:rPr>
      </w:pPr>
    </w:p>
    <w:p>
      <w:pPr>
        <w:pStyle w:val="2"/>
        <w:keepNext w:val="0"/>
        <w:keepLines w:val="0"/>
        <w:widowControl/>
        <w:suppressLineNumbers w:val="0"/>
        <w:spacing w:line="420" w:lineRule="atLeast"/>
        <w:ind w:left="0" w:firstLine="420"/>
        <w:rPr>
          <w:rFonts w:hint="eastAsia" w:ascii="仿宋" w:hAnsi="仿宋" w:eastAsia="仿宋" w:cs="仿宋"/>
          <w:sz w:val="32"/>
          <w:szCs w:val="32"/>
        </w:rPr>
      </w:pPr>
    </w:p>
    <w:p>
      <w:pPr>
        <w:pStyle w:val="2"/>
        <w:keepNext w:val="0"/>
        <w:keepLines w:val="0"/>
        <w:widowControl/>
        <w:suppressLineNumbers w:val="0"/>
        <w:spacing w:line="420" w:lineRule="atLeast"/>
        <w:ind w:left="0" w:firstLine="420"/>
        <w:rPr>
          <w:rFonts w:hint="eastAsia" w:ascii="仿宋" w:hAnsi="仿宋" w:eastAsia="仿宋" w:cs="仿宋"/>
          <w:sz w:val="30"/>
          <w:szCs w:val="30"/>
        </w:rPr>
      </w:pPr>
    </w:p>
    <w:p>
      <w:pPr>
        <w:pStyle w:val="2"/>
        <w:keepNext w:val="0"/>
        <w:keepLines w:val="0"/>
        <w:widowControl/>
        <w:numPr>
          <w:ilvl w:val="0"/>
          <w:numId w:val="0"/>
        </w:numPr>
        <w:suppressLineNumbers w:val="0"/>
        <w:spacing w:line="420" w:lineRule="atLeast"/>
        <w:ind w:left="420" w:leftChars="0" w:right="0" w:rightChars="0"/>
        <w:rPr>
          <w:rFonts w:hint="eastAsia" w:ascii="仿宋" w:hAnsi="仿宋" w:eastAsia="仿宋" w:cs="仿宋"/>
          <w:color w:val="0000FF"/>
          <w:sz w:val="28"/>
          <w:szCs w:val="28"/>
          <w14:textFill>
            <w14:gradFill>
              <w14:gsLst>
                <w14:gs w14:pos="0">
                  <w14:srgbClr w14:val="FE4444"/>
                </w14:gs>
                <w14:gs w14:pos="100000">
                  <w14:srgbClr w14:val="832B2B"/>
                </w14:gs>
              </w14:gsLst>
              <w14:lin w14:scaled="0"/>
            </w14:gradFill>
          </w14:textFill>
        </w:rPr>
      </w:pPr>
    </w:p>
    <w:p>
      <w:pPr>
        <w:ind w:firstLine="560" w:firstLineChars="200"/>
        <w:rPr>
          <w:rFonts w:hint="eastAsia" w:ascii="仿宋" w:hAnsi="仿宋" w:eastAsia="仿宋" w:cs="仿宋"/>
          <w:color w:val="FF0000"/>
          <w:sz w:val="28"/>
          <w:szCs w:val="28"/>
          <w:lang w:eastAsia="zh-CN"/>
        </w:rPr>
      </w:pPr>
    </w:p>
    <w:p>
      <w:pPr>
        <w:pStyle w:val="2"/>
        <w:keepNext w:val="0"/>
        <w:keepLines w:val="0"/>
        <w:widowControl/>
        <w:suppressLineNumbers w:val="0"/>
        <w:spacing w:line="420" w:lineRule="atLeast"/>
        <w:ind w:left="0" w:firstLine="420"/>
        <w:rPr>
          <w:rFonts w:hint="eastAsia" w:ascii="仿宋" w:hAnsi="仿宋" w:eastAsia="仿宋" w:cs="仿宋"/>
          <w:sz w:val="28"/>
          <w:szCs w:val="28"/>
          <w:lang w:eastAsia="zh-CN"/>
        </w:rPr>
      </w:pPr>
    </w:p>
    <w:p>
      <w:pPr>
        <w:pStyle w:val="2"/>
        <w:keepNext w:val="0"/>
        <w:keepLines w:val="0"/>
        <w:widowControl/>
        <w:suppressLineNumbers w:val="0"/>
        <w:spacing w:line="420" w:lineRule="atLeast"/>
        <w:ind w:left="0" w:firstLine="42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pStyle w:val="2"/>
        <w:keepNext w:val="0"/>
        <w:keepLines w:val="0"/>
        <w:widowControl/>
        <w:suppressLineNumbers w:val="0"/>
        <w:spacing w:line="420" w:lineRule="atLeast"/>
        <w:ind w:left="0" w:firstLine="840" w:firstLineChars="300"/>
        <w:rPr>
          <w:rFonts w:hint="eastAsia" w:ascii="仿宋" w:hAnsi="仿宋" w:eastAsia="仿宋" w:cs="仿宋"/>
          <w:sz w:val="28"/>
          <w:szCs w:val="28"/>
        </w:rPr>
      </w:pPr>
    </w:p>
    <w:p>
      <w:pPr>
        <w:ind w:firstLine="900" w:firstLineChars="300"/>
        <w:rPr>
          <w:rFonts w:hint="eastAsia" w:ascii="仿宋" w:hAnsi="仿宋" w:eastAsia="仿宋" w:cs="仿宋"/>
          <w:b w:val="0"/>
          <w:bCs w:val="0"/>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262356"/>
    <w:multiLevelType w:val="singleLevel"/>
    <w:tmpl w:val="A2262356"/>
    <w:lvl w:ilvl="0" w:tentative="0">
      <w:start w:val="2"/>
      <w:numFmt w:val="decimal"/>
      <w:suff w:val="nothing"/>
      <w:lvlText w:val="%1．"/>
      <w:lvlJc w:val="left"/>
    </w:lvl>
  </w:abstractNum>
  <w:abstractNum w:abstractNumId="1">
    <w:nsid w:val="E121BA73"/>
    <w:multiLevelType w:val="singleLevel"/>
    <w:tmpl w:val="E121BA73"/>
    <w:lvl w:ilvl="0" w:tentative="0">
      <w:start w:val="1"/>
      <w:numFmt w:val="chineseCounting"/>
      <w:suff w:val="nothing"/>
      <w:lvlText w:val="%1、"/>
      <w:lvlJc w:val="left"/>
      <w:pPr>
        <w:ind w:left="420"/>
      </w:pPr>
      <w:rPr>
        <w:rFonts w:hint="eastAsia"/>
      </w:rPr>
    </w:lvl>
  </w:abstractNum>
  <w:abstractNum w:abstractNumId="2">
    <w:nsid w:val="776AE955"/>
    <w:multiLevelType w:val="singleLevel"/>
    <w:tmpl w:val="776AE955"/>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4B3816"/>
    <w:rsid w:val="446760CC"/>
    <w:rsid w:val="535E73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2021-03-23T09:56:00Z</dcterms:created>
  <dc:creator>Administrator</dc:creator>
  <cp:lastModifiedBy>淡淡烟草味</cp:lastModifiedBy>
  <dcterms:modified xsi:type="dcterms:W3CDTF">2021-03-30T03:27:59Z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C7C4A376F30D4145A97F7826FC2B3622</vt:lpwstr>
  </property>
</Properties>
</file>