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333333"/>
          <w:sz w:val="44"/>
          <w:szCs w:val="44"/>
          <w:shd w:val="clear" w:color="auto" w:fill="FFFFFF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333333"/>
          <w:sz w:val="44"/>
          <w:szCs w:val="44"/>
          <w:shd w:val="clear" w:color="auto" w:fill="FFFFFF"/>
          <w:lang w:eastAsia="zh-CN"/>
        </w:rPr>
      </w:pPr>
      <w:r>
        <w:rPr>
          <w:rFonts w:hint="eastAsia" w:ascii="Times New Roman" w:hAnsi="Times New Roman" w:eastAsia="方正小标宋_GBK" w:cs="Times New Roman"/>
          <w:color w:val="333333"/>
          <w:sz w:val="44"/>
          <w:szCs w:val="44"/>
          <w:shd w:val="clear" w:color="auto" w:fill="FFFFFF"/>
          <w:lang w:eastAsia="zh-CN"/>
        </w:rPr>
        <w:t>宁乡市商务局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_GBK" w:cs="Times New Roman"/>
          <w:color w:val="333333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_GBK" w:cs="Times New Roman"/>
          <w:color w:val="333333"/>
          <w:sz w:val="44"/>
          <w:szCs w:val="44"/>
          <w:shd w:val="clear" w:color="auto" w:fill="FFFFFF"/>
          <w:lang w:val="en-US" w:eastAsia="zh-CN"/>
        </w:rPr>
        <w:t>2020年</w:t>
      </w:r>
      <w:r>
        <w:rPr>
          <w:rFonts w:ascii="Times New Roman" w:hAnsi="Times New Roman" w:eastAsia="方正小标宋_GBK" w:cs="Times New Roman"/>
          <w:color w:val="333333"/>
          <w:sz w:val="44"/>
          <w:szCs w:val="44"/>
          <w:shd w:val="clear" w:color="auto" w:fill="FFFFFF"/>
        </w:rPr>
        <w:t>政府信息公开工作年度报告</w:t>
      </w:r>
    </w:p>
    <w:p>
      <w:pPr>
        <w:pStyle w:val="4"/>
        <w:shd w:val="clear" w:color="auto" w:fill="FFFFFF"/>
        <w:ind w:firstLine="420"/>
        <w:jc w:val="both"/>
        <w:rPr>
          <w:rFonts w:ascii="Times New Roman" w:hAnsi="Times New Roman" w:cs="Times New Roman"/>
          <w:color w:val="333333"/>
        </w:rPr>
      </w:pPr>
    </w:p>
    <w:p>
      <w:pPr>
        <w:pStyle w:val="4"/>
        <w:shd w:val="clear" w:color="auto" w:fill="FFFFFF"/>
        <w:ind w:firstLine="420"/>
        <w:jc w:val="both"/>
        <w:rPr>
          <w:rFonts w:ascii="Times New Roman" w:hAnsi="Times New Roman" w:eastAsia="黑体" w:cs="Times New Roman"/>
          <w:color w:val="333333"/>
          <w:sz w:val="32"/>
          <w:szCs w:val="32"/>
        </w:rPr>
      </w:pPr>
      <w:r>
        <w:rPr>
          <w:rFonts w:ascii="Times New Roman" w:hAnsi="Times New Roman" w:eastAsia="黑体" w:cs="Times New Roman"/>
          <w:color w:val="333333"/>
          <w:sz w:val="32"/>
          <w:szCs w:val="32"/>
          <w:shd w:val="clear" w:color="auto" w:fill="FFFFFF"/>
        </w:rPr>
        <w:t>一、总体情况</w:t>
      </w:r>
    </w:p>
    <w:p>
      <w:pPr>
        <w:pStyle w:val="4"/>
        <w:shd w:val="clear" w:color="auto" w:fill="FFFFFF"/>
        <w:ind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根据《中华人民共和国政府信息公开条例》(以下简称《条例》)及上级政府信息公开工作有关规定，宁乡市商务局编制了宁乡市商务局20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年政府信息公开工作年度报告。全文包括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总体</w:t>
      </w:r>
      <w:r>
        <w:rPr>
          <w:rFonts w:hint="eastAsia" w:ascii="仿宋_GB2312" w:hAnsi="仿宋_GB2312" w:eastAsia="仿宋_GB2312" w:cs="仿宋_GB2312"/>
          <w:sz w:val="32"/>
          <w:szCs w:val="32"/>
        </w:rPr>
        <w:t>情况、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主动公开政府信息情况、收到和处理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政府信息公开申请情况、因政府信息公开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工作被申请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行政复议、提起行政诉讼情况、存在的主要问题及改进措施、其他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需要报告的事项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4"/>
        <w:shd w:val="clear" w:color="auto" w:fill="FFFFFF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我局20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年以来，为</w:t>
      </w:r>
      <w:r>
        <w:rPr>
          <w:rFonts w:hint="eastAsia" w:ascii="仿宋_GB2312" w:hAnsi="仿宋_GB2312" w:eastAsia="仿宋_GB2312" w:cs="仿宋_GB2312"/>
          <w:sz w:val="32"/>
          <w:szCs w:val="32"/>
        </w:rPr>
        <w:t>更好的高效服务方便人民群众，我局主动公开政务信息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67</w:t>
      </w:r>
      <w:r>
        <w:rPr>
          <w:rFonts w:hint="eastAsia" w:ascii="仿宋_GB2312" w:hAnsi="仿宋_GB2312" w:eastAsia="仿宋_GB2312" w:cs="仿宋_GB2312"/>
          <w:sz w:val="32"/>
          <w:szCs w:val="32"/>
        </w:rPr>
        <w:t>条。其中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基本概况类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机构介绍1条、内设机构1条、规划计划1条、人事信息1条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信息公开指南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1条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政府信息公开年报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1条；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工作动态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31条；</w:t>
      </w:r>
      <w:r>
        <w:rPr>
          <w:rFonts w:hint="eastAsia" w:ascii="仿宋_GB2312" w:hAnsi="仿宋_GB2312" w:eastAsia="仿宋_GB2312" w:cs="仿宋_GB2312"/>
          <w:sz w:val="32"/>
          <w:szCs w:val="32"/>
        </w:rPr>
        <w:t>通知公告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和政策性文件类共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</w:rPr>
        <w:t>条；财政资金预决算2条。同时，按照工作要求，主动向政务服务中心、档案馆等信息查询场所提供本局政府信息方便群众查阅，并及时更新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完善</w:t>
      </w:r>
      <w:r>
        <w:rPr>
          <w:rFonts w:hint="eastAsia" w:ascii="仿宋_GB2312" w:hAnsi="仿宋_GB2312" w:eastAsia="仿宋_GB2312" w:cs="仿宋_GB2312"/>
          <w:sz w:val="32"/>
          <w:szCs w:val="32"/>
        </w:rPr>
        <w:t>政务网站内容，确保信息畅通。</w:t>
      </w:r>
    </w:p>
    <w:p>
      <w:pPr>
        <w:pStyle w:val="4"/>
        <w:shd w:val="clear" w:color="auto" w:fill="FFFFFF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shd w:val="clear" w:color="auto" w:fill="FFFFFF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shd w:val="clear" w:color="auto" w:fill="FFFFFF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shd w:val="clear" w:color="auto" w:fill="FFFFFF"/>
        <w:ind w:firstLine="420"/>
        <w:jc w:val="both"/>
        <w:rPr>
          <w:rFonts w:ascii="Times New Roman" w:hAnsi="Times New Roman" w:eastAsia="黑体" w:cs="Times New Roman"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eastAsia="黑体" w:cs="Times New Roman"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0"/>
        <w:gridCol w:w="2243"/>
        <w:gridCol w:w="1805"/>
        <w:gridCol w:w="18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84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信息内容</w:t>
            </w:r>
          </w:p>
        </w:tc>
        <w:tc>
          <w:tcPr>
            <w:tcW w:w="22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本年新</w:t>
            </w:r>
            <w:r>
              <w:rPr>
                <w:rFonts w:eastAsia="黑体"/>
                <w:kern w:val="0"/>
                <w:sz w:val="20"/>
              </w:rPr>
              <w:t>制作数量</w:t>
            </w:r>
          </w:p>
        </w:tc>
        <w:tc>
          <w:tcPr>
            <w:tcW w:w="18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本年新</w:t>
            </w:r>
            <w:r>
              <w:rPr>
                <w:rFonts w:eastAsia="黑体"/>
                <w:kern w:val="0"/>
                <w:sz w:val="20"/>
              </w:rPr>
              <w:t>公开数量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规章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无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无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规范性文件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9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9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84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信息内容</w:t>
            </w:r>
          </w:p>
        </w:tc>
        <w:tc>
          <w:tcPr>
            <w:tcW w:w="22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上一年项目数量</w:t>
            </w:r>
          </w:p>
        </w:tc>
        <w:tc>
          <w:tcPr>
            <w:tcW w:w="18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本年增/减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行政许可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-1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黑体"/>
                <w:lang w:val="en-US"/>
              </w:rPr>
            </w:pPr>
            <w:r>
              <w:rPr>
                <w:rFonts w:hint="eastAsia" w:eastAsia="黑体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exac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 w:themeColor="text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kern w:val="0"/>
                <w:sz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公共服务事项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kern w:val="2"/>
                <w:sz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kern w:val="2"/>
                <w:sz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bookmarkStart w:id="0" w:name="_GoBack"/>
            <w:bookmarkEnd w:id="0"/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kern w:val="2"/>
                <w:sz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84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信息内容</w:t>
            </w:r>
          </w:p>
        </w:tc>
        <w:tc>
          <w:tcPr>
            <w:tcW w:w="22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上一年项目数量</w:t>
            </w:r>
          </w:p>
        </w:tc>
        <w:tc>
          <w:tcPr>
            <w:tcW w:w="18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本年增/减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行政处罚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2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eastAsia="黑体"/>
                <w:highlight w:val="none"/>
                <w:lang w:val="en-US" w:eastAsia="zh-CN"/>
              </w:rPr>
              <w:t>-2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eastAsia="黑体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行政强制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0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0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84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信息内容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上一年项目数量</w:t>
            </w:r>
          </w:p>
        </w:tc>
        <w:tc>
          <w:tcPr>
            <w:tcW w:w="36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行政事业性收费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0</w:t>
            </w:r>
          </w:p>
        </w:tc>
        <w:tc>
          <w:tcPr>
            <w:tcW w:w="3667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84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exact"/>
          <w:jc w:val="center"/>
        </w:trPr>
        <w:tc>
          <w:tcPr>
            <w:tcW w:w="249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信息内容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采购项目数量</w:t>
            </w:r>
          </w:p>
        </w:tc>
        <w:tc>
          <w:tcPr>
            <w:tcW w:w="366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  <w:jc w:val="center"/>
        </w:trPr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政府集中采购</w:t>
            </w:r>
          </w:p>
        </w:tc>
        <w:tc>
          <w:tcPr>
            <w:tcW w:w="2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16</w:t>
            </w:r>
          </w:p>
        </w:tc>
        <w:tc>
          <w:tcPr>
            <w:tcW w:w="3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sz w:val="24"/>
                <w:lang w:val="en-US" w:eastAsia="zh-CN"/>
              </w:rPr>
              <w:t>28万</w:t>
            </w:r>
          </w:p>
        </w:tc>
      </w:tr>
    </w:tbl>
    <w:p>
      <w:pPr>
        <w:pStyle w:val="4"/>
        <w:shd w:val="clear" w:color="auto" w:fill="FFFFFF"/>
        <w:spacing w:after="240"/>
        <w:ind w:firstLine="420"/>
        <w:jc w:val="both"/>
        <w:rPr>
          <w:rFonts w:ascii="Times New Roman" w:hAnsi="Times New Roman" w:eastAsia="黑体" w:cs="Times New Roman"/>
          <w:color w:val="333333"/>
          <w:sz w:val="32"/>
          <w:szCs w:val="32"/>
          <w:shd w:val="clear" w:color="auto" w:fill="FFFFFF"/>
        </w:rPr>
      </w:pPr>
    </w:p>
    <w:p>
      <w:pPr>
        <w:pStyle w:val="4"/>
        <w:shd w:val="clear" w:color="auto" w:fill="FFFFFF"/>
        <w:spacing w:after="240"/>
        <w:jc w:val="both"/>
        <w:rPr>
          <w:rFonts w:ascii="Times New Roman" w:hAnsi="Times New Roman" w:eastAsia="黑体" w:cs="Times New Roman"/>
          <w:color w:val="333333"/>
          <w:sz w:val="32"/>
          <w:szCs w:val="32"/>
          <w:shd w:val="clear" w:color="auto" w:fill="FFFFFF"/>
        </w:rPr>
      </w:pPr>
    </w:p>
    <w:p>
      <w:pPr>
        <w:pStyle w:val="4"/>
        <w:shd w:val="clear" w:color="auto" w:fill="FFFFFF"/>
        <w:ind w:firstLine="420"/>
        <w:jc w:val="both"/>
        <w:rPr>
          <w:rFonts w:ascii="Times New Roman" w:hAnsi="Times New Roman" w:eastAsia="黑体" w:cs="Times New Roman"/>
          <w:color w:val="333333"/>
          <w:sz w:val="32"/>
          <w:szCs w:val="32"/>
        </w:rPr>
      </w:pPr>
      <w:r>
        <w:rPr>
          <w:rFonts w:ascii="Times New Roman" w:hAnsi="Times New Roman" w:eastAsia="黑体" w:cs="Times New Roman"/>
          <w:color w:val="333333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854"/>
        <w:gridCol w:w="2611"/>
        <w:gridCol w:w="851"/>
        <w:gridCol w:w="567"/>
        <w:gridCol w:w="709"/>
        <w:gridCol w:w="850"/>
        <w:gridCol w:w="851"/>
        <w:gridCol w:w="567"/>
        <w:gridCol w:w="5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08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（本列数据的勾稽关系为：第一项加第二项之和，等于第三项加第四项之和）</w:t>
            </w:r>
          </w:p>
        </w:tc>
        <w:tc>
          <w:tcPr>
            <w:tcW w:w="498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08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自然人</w:t>
            </w:r>
          </w:p>
        </w:tc>
        <w:tc>
          <w:tcPr>
            <w:tcW w:w="354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法人或其他组织</w:t>
            </w:r>
          </w:p>
        </w:tc>
        <w:tc>
          <w:tcPr>
            <w:tcW w:w="59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exact"/>
          <w:jc w:val="center"/>
        </w:trPr>
        <w:tc>
          <w:tcPr>
            <w:tcW w:w="408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商业企业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科研机构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社会公益组织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法律服务机构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其他</w:t>
            </w:r>
          </w:p>
        </w:tc>
        <w:tc>
          <w:tcPr>
            <w:tcW w:w="5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08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一、本年新收政府信息公开申请数量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08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二、上年结转政府信息公开申请数量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三、本年度办理结果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（一）予以公开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（二）部分公开（区分处理的，只计这一情形，不计其他情形）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（三）不予公开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1.属于国家秘密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2.其他法律行政法规禁止公开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3.危及“三安全一稳定”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4.保护第三方合法权益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5.属于三类内部事务信息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6.属于四类过程性信息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7.属于行政执法案卷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8.属于行政查询事项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（四）无法提供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1.本机关不掌握相关政府信息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2.没有现成信息需要另行制作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3.补正后申请内容仍不明确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（五）不予处理</w:t>
            </w: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1.信访举报投诉类申请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2.重复申请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3.要求提供公开出版物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4.无正当理由大量反复申请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6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5.要求行政机关确认或重新出具已获取信息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（六）其他处理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（七）总计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08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四、结转下年度继续办理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  <w:lang w:val="en-US" w:eastAsia="zh-CN"/>
              </w:rPr>
              <w:t>0</w:t>
            </w:r>
          </w:p>
        </w:tc>
      </w:tr>
    </w:tbl>
    <w:p>
      <w:pPr>
        <w:pStyle w:val="4"/>
        <w:shd w:val="clear" w:color="auto" w:fill="FFFFFF"/>
        <w:ind w:firstLine="420"/>
        <w:jc w:val="both"/>
        <w:rPr>
          <w:rFonts w:ascii="Times New Roman" w:hAnsi="Times New Roman" w:cs="Times New Roman"/>
          <w:color w:val="333333"/>
        </w:rPr>
      </w:pPr>
    </w:p>
    <w:p>
      <w:pPr>
        <w:pStyle w:val="4"/>
        <w:shd w:val="clear" w:color="auto" w:fill="FFFFFF"/>
        <w:ind w:firstLine="420"/>
        <w:jc w:val="both"/>
        <w:rPr>
          <w:rFonts w:ascii="Times New Roman" w:hAnsi="Times New Roman" w:eastAsia="黑体" w:cs="Times New Roman"/>
          <w:color w:val="333333"/>
          <w:sz w:val="32"/>
          <w:szCs w:val="32"/>
          <w:shd w:val="clear" w:color="auto" w:fill="FFFFFF"/>
        </w:rPr>
      </w:pPr>
    </w:p>
    <w:p>
      <w:pPr>
        <w:pStyle w:val="4"/>
        <w:shd w:val="clear" w:color="auto" w:fill="FFFFFF"/>
        <w:ind w:firstLine="420"/>
        <w:jc w:val="both"/>
        <w:rPr>
          <w:rFonts w:ascii="Times New Roman" w:hAnsi="Times New Roman" w:eastAsia="黑体" w:cs="Times New Roman"/>
          <w:color w:val="333333"/>
          <w:sz w:val="32"/>
          <w:szCs w:val="32"/>
        </w:rPr>
      </w:pPr>
      <w:r>
        <w:rPr>
          <w:rFonts w:ascii="Times New Roman" w:hAnsi="Times New Roman" w:eastAsia="黑体" w:cs="Times New Roman"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tbl>
      <w:tblPr>
        <w:tblStyle w:val="5"/>
        <w:tblpPr w:leftFromText="180" w:rightFromText="180" w:vertAnchor="text" w:horzAnchor="page" w:tblpX="1374" w:tblpY="78"/>
        <w:tblOverlap w:val="never"/>
        <w:tblW w:w="940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6"/>
        <w:gridCol w:w="626"/>
        <w:gridCol w:w="626"/>
        <w:gridCol w:w="626"/>
        <w:gridCol w:w="610"/>
        <w:gridCol w:w="643"/>
        <w:gridCol w:w="627"/>
        <w:gridCol w:w="627"/>
        <w:gridCol w:w="655"/>
        <w:gridCol w:w="599"/>
        <w:gridCol w:w="627"/>
        <w:gridCol w:w="627"/>
        <w:gridCol w:w="627"/>
        <w:gridCol w:w="628"/>
        <w:gridCol w:w="62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46" w:hRule="atLeast"/>
        </w:trPr>
        <w:tc>
          <w:tcPr>
            <w:tcW w:w="3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行政复议</w:t>
            </w:r>
          </w:p>
        </w:tc>
        <w:tc>
          <w:tcPr>
            <w:tcW w:w="6288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6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结果维持</w:t>
            </w:r>
          </w:p>
        </w:tc>
        <w:tc>
          <w:tcPr>
            <w:tcW w:w="6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结果纠正</w:t>
            </w:r>
          </w:p>
        </w:tc>
        <w:tc>
          <w:tcPr>
            <w:tcW w:w="62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其他结果</w:t>
            </w:r>
          </w:p>
        </w:tc>
        <w:tc>
          <w:tcPr>
            <w:tcW w:w="62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尚未审结</w:t>
            </w:r>
          </w:p>
        </w:tc>
        <w:tc>
          <w:tcPr>
            <w:tcW w:w="61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总计</w:t>
            </w:r>
          </w:p>
        </w:tc>
        <w:tc>
          <w:tcPr>
            <w:tcW w:w="315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未经复议直接起诉</w:t>
            </w:r>
          </w:p>
        </w:tc>
        <w:tc>
          <w:tcPr>
            <w:tcW w:w="313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6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6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6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6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6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结果维持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结果纠正</w:t>
            </w:r>
          </w:p>
        </w:tc>
        <w:tc>
          <w:tcPr>
            <w:tcW w:w="6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其他结果</w:t>
            </w:r>
          </w:p>
        </w:tc>
        <w:tc>
          <w:tcPr>
            <w:tcW w:w="6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尚未审结</w:t>
            </w:r>
          </w:p>
        </w:tc>
        <w:tc>
          <w:tcPr>
            <w:tcW w:w="5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总计</w:t>
            </w:r>
          </w:p>
        </w:tc>
        <w:tc>
          <w:tcPr>
            <w:tcW w:w="6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结果维持</w:t>
            </w:r>
          </w:p>
        </w:tc>
        <w:tc>
          <w:tcPr>
            <w:tcW w:w="6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结果纠正</w:t>
            </w:r>
          </w:p>
        </w:tc>
        <w:tc>
          <w:tcPr>
            <w:tcW w:w="6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其他结果</w:t>
            </w:r>
          </w:p>
        </w:tc>
        <w:tc>
          <w:tcPr>
            <w:tcW w:w="6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kern w:val="0"/>
                <w:sz w:val="20"/>
              </w:rPr>
              <w:t>尚未审结</w:t>
            </w:r>
          </w:p>
        </w:tc>
        <w:tc>
          <w:tcPr>
            <w:tcW w:w="6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黑体"/>
              </w:rPr>
            </w:pPr>
            <w:r>
              <w:rPr>
                <w:rFonts w:eastAsia="黑体"/>
                <w:color w:val="000000"/>
                <w:kern w:val="0"/>
                <w:sz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5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kern w:val="0"/>
                <w:sz w:val="20"/>
              </w:rPr>
              <w:t> </w:t>
            </w:r>
            <w:r>
              <w:rPr>
                <w:rFonts w:hint="eastAsia"/>
                <w:kern w:val="0"/>
                <w:sz w:val="20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Times New Roman" w:hAnsi="Times New Roman" w:eastAsia="黑体" w:cs="Times New Roman"/>
          <w:color w:val="333333"/>
          <w:sz w:val="32"/>
          <w:szCs w:val="32"/>
          <w:shd w:val="clear" w:color="auto" w:fill="FFFFFF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both"/>
        <w:textAlignment w:val="auto"/>
        <w:rPr>
          <w:rFonts w:ascii="Times New Roman" w:hAnsi="Times New Roman" w:eastAsia="黑体" w:cs="Times New Roman"/>
          <w:color w:val="333333"/>
          <w:sz w:val="32"/>
          <w:szCs w:val="32"/>
        </w:rPr>
      </w:pPr>
      <w:r>
        <w:rPr>
          <w:rFonts w:ascii="Times New Roman" w:hAnsi="Times New Roman" w:eastAsia="黑体" w:cs="Times New Roman"/>
          <w:color w:val="333333"/>
          <w:sz w:val="32"/>
          <w:szCs w:val="32"/>
          <w:shd w:val="clear" w:color="auto" w:fill="FFFFFF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  <w:t>虽然我局在信息公开工作方面做了大量的前期准备和后期完善工作，取得了一定的成效，但还存在一些问题：一是政府信息公开工作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shd w:val="clear" w:color="auto" w:fill="FFFFFF"/>
          <w:lang w:eastAsia="zh-CN"/>
        </w:rPr>
        <w:t>机制不够畅通；</w:t>
      </w:r>
      <w:r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  <w:t>二是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shd w:val="clear" w:color="auto" w:fill="FFFFFF"/>
          <w:lang w:eastAsia="zh-CN"/>
        </w:rPr>
        <w:t>因办理人员职责较多导致</w:t>
      </w:r>
      <w:r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  <w:t>政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shd w:val="clear" w:color="auto" w:fill="FFFFFF"/>
          <w:lang w:eastAsia="zh-CN"/>
        </w:rPr>
        <w:t>务</w:t>
      </w:r>
      <w:r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  <w:t>信息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shd w:val="clear" w:color="auto" w:fill="FFFFFF"/>
          <w:lang w:eastAsia="zh-CN"/>
        </w:rPr>
        <w:t>公开平台工作动态更新不够及时</w:t>
      </w:r>
      <w:r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  <w:t>；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shd w:val="clear" w:color="auto" w:fill="FFFFFF"/>
          <w:lang w:eastAsia="zh-CN"/>
        </w:rPr>
        <w:t>三是办理人员仅以完成数量任务为目标，办理质量有待提高</w:t>
      </w:r>
      <w:r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</w:rPr>
        <w:t>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我局明年的政务公开工作，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将继续</w:t>
      </w:r>
      <w:r>
        <w:rPr>
          <w:rFonts w:ascii="Times New Roman" w:hAnsi="Times New Roman" w:eastAsia="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严格按照省、市的要求，根据市委、市政府政务公开工作的规定和要求，不断完善政务公开制度，努力把政务公开工作做实做好做出成效。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333333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333333"/>
          <w:sz w:val="32"/>
          <w:szCs w:val="32"/>
          <w:highlight w:val="none"/>
          <w:shd w:val="clear" w:color="auto" w:fill="FFFFFF"/>
          <w:lang w:val="en-US" w:eastAsia="zh-CN"/>
        </w:rPr>
        <w:t>1.完善制度建设，畅通机制。</w:t>
      </w:r>
      <w:r>
        <w:rPr>
          <w:rFonts w:hint="eastAsia" w:ascii="Times New Roman" w:hAnsi="Times New Roman" w:eastAsia="仿宋_GB2312" w:cs="Times New Roman"/>
          <w:b w:val="0"/>
          <w:bCs w:val="0"/>
          <w:color w:val="333333"/>
          <w:sz w:val="32"/>
          <w:szCs w:val="32"/>
          <w:highlight w:val="none"/>
          <w:shd w:val="clear" w:color="auto" w:fill="FFFFFF"/>
          <w:lang w:val="en-US" w:eastAsia="zh-CN"/>
        </w:rPr>
        <w:t>建立健全政务信息公开工作责任制度、考核制度、责任追究制度等长效机制，并严格按照制度要求和规范性程序向社会公开政务信息，保证机制畅通，让制度在实施过程中不断完善，在完善中发挥实效。同时，借鉴其它部门单位好的经验做法，及时发现并研究解决存在的问题，推动我局政府信息公开工作深入开展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333333"/>
          <w:sz w:val="32"/>
          <w:szCs w:val="32"/>
          <w:highlight w:val="none"/>
          <w:shd w:val="clear" w:color="auto" w:fill="FFFFFF"/>
          <w:lang w:val="en-US" w:eastAsia="zh-CN"/>
        </w:rPr>
        <w:t>2.规范公开内容，保证质量。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根据《政府信息公开条例》的要求，除国家秘密、商业秘密、个人隐私外都要进行公开。一是各级领导和办理人员对行政许可事项、行政检查信息等方面公开的内容要严格审核，保证内容规范化。二是规范推进与群众关心、社会关注、与群众利益关系密切的重要事项的公开。三是学习借鉴有关部门规范化经验做法，及时挖掘可公开的新内容，拓展主动公开新领域，保证各版块动态定期更新，丰富信息公开内容，确保高质量公开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333333"/>
          <w:sz w:val="32"/>
          <w:szCs w:val="32"/>
          <w:highlight w:val="none"/>
          <w:shd w:val="clear" w:color="auto" w:fill="FFFFFF"/>
          <w:lang w:val="en-US" w:eastAsia="zh-CN"/>
        </w:rPr>
        <w:t>3.提高业务水平，保证时效。</w:t>
      </w:r>
      <w:r>
        <w:rPr>
          <w:rFonts w:hint="eastAsia" w:ascii="Times New Roman" w:hAnsi="Times New Roman" w:eastAsia="仿宋_GB2312" w:cs="Times New Roman"/>
          <w:b w:val="0"/>
          <w:bCs w:val="0"/>
          <w:color w:val="333333"/>
          <w:sz w:val="32"/>
          <w:szCs w:val="32"/>
          <w:shd w:val="clear" w:color="auto" w:fill="FFFFFF"/>
          <w:lang w:val="en-US" w:eastAsia="zh-CN"/>
        </w:rPr>
        <w:t>一是鼓励办理人员通过线上、线下培训的方式加强业务学习，强化政府信息公开意识，提升办理人员的专业水平和业务能力。二是要求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办理人员把定期公开、阶段性公开和临时公开相结合，做到经常性工作定期公开、阶段性工作逐段公开、临时性工作随时公开，特别是上级政策有变化时，要及时公开变更的内容，确保公开时效。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both"/>
        <w:textAlignment w:val="auto"/>
        <w:rPr>
          <w:rFonts w:ascii="Times New Roman" w:hAnsi="Times New Roman" w:eastAsia="黑体" w:cs="Times New Roman"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eastAsia="黑体" w:cs="Times New Roman"/>
          <w:color w:val="333333"/>
          <w:sz w:val="32"/>
          <w:szCs w:val="32"/>
          <w:shd w:val="clear" w:color="auto" w:fill="FFFFFF"/>
        </w:rPr>
        <w:t>六、其他需要报告的事项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本报告中所列数据的统计时限自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年1月1日至20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年12月31日。本报告电子版公开在市政府门户网站“宁乡市公众信息网”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(http://www.nxcity.gov.cn/)。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如对本报告有任何疑问，请与宁乡市商务局办公室联系。（地址：湖南省宁乡市政府行政中心东裙楼三楼(东)3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办公室，邮编：410600，联系电话：0731-88980779，电子邮箱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1486467747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@qq.com）。</w:t>
      </w:r>
    </w:p>
    <w:p>
      <w:pPr>
        <w:widowControl/>
        <w:spacing w:line="500" w:lineRule="exact"/>
        <w:jc w:val="left"/>
        <w:rPr>
          <w:rFonts w:eastAsia="黑体"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pacing w:line="500" w:lineRule="exact"/>
        <w:jc w:val="left"/>
        <w:rPr>
          <w:rFonts w:eastAsia="黑体"/>
          <w:color w:val="333333"/>
          <w:kern w:val="0"/>
          <w:sz w:val="32"/>
          <w:szCs w:val="32"/>
          <w:shd w:val="clear" w:color="auto" w:fill="FFFFFF"/>
        </w:rPr>
      </w:pPr>
    </w:p>
    <w:p>
      <w:pPr>
        <w:pStyle w:val="8"/>
        <w:bidi w:val="0"/>
        <w:ind w:left="0" w:leftChars="0" w:firstLine="5299" w:firstLineChars="1656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宁乡市商务局</w:t>
      </w:r>
    </w:p>
    <w:p>
      <w:pPr>
        <w:pStyle w:val="8"/>
        <w:bidi w:val="0"/>
        <w:ind w:firstLine="5120" w:firstLineChars="16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2021年1月18日</w:t>
      </w:r>
    </w:p>
    <w:p>
      <w:pPr>
        <w:pStyle w:val="8"/>
        <w:bidi w:val="0"/>
        <w:ind w:firstLine="5120" w:firstLineChars="1600"/>
        <w:rPr>
          <w:rFonts w:hint="eastAsia"/>
          <w:lang w:val="en-US" w:eastAsia="zh-CN"/>
        </w:rPr>
      </w:pPr>
    </w:p>
    <w:p>
      <w:pPr>
        <w:pStyle w:val="8"/>
        <w:bidi w:val="0"/>
        <w:ind w:firstLine="5120" w:firstLineChars="1600"/>
        <w:rPr>
          <w:rFonts w:hint="eastAsia"/>
          <w:lang w:val="en-US" w:eastAsia="zh-CN"/>
        </w:rPr>
      </w:pPr>
    </w:p>
    <w:p>
      <w:pPr>
        <w:widowControl/>
        <w:spacing w:line="500" w:lineRule="exact"/>
        <w:jc w:val="left"/>
        <w:rPr>
          <w:rFonts w:eastAsia="黑体"/>
          <w:color w:val="333333"/>
          <w:kern w:val="0"/>
          <w:sz w:val="32"/>
          <w:szCs w:val="32"/>
          <w:shd w:val="clear" w:color="auto" w:fill="FFFFFF"/>
        </w:rPr>
      </w:pPr>
    </w:p>
    <w:p>
      <w:pPr>
        <w:pStyle w:val="8"/>
        <w:bidi w:val="0"/>
        <w:ind w:left="0" w:leftChars="0" w:firstLine="0" w:firstLineChars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FullWidt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jZGFlOTY0ZTUyNmI3YTkyYjk1Yjg5ZmI2ZjU1NjUifQ=="/>
  </w:docVars>
  <w:rsids>
    <w:rsidRoot w:val="340B2B6D"/>
    <w:rsid w:val="001C06AF"/>
    <w:rsid w:val="007C681C"/>
    <w:rsid w:val="00AB1CF3"/>
    <w:rsid w:val="00D4017D"/>
    <w:rsid w:val="00D92BBF"/>
    <w:rsid w:val="01080D96"/>
    <w:rsid w:val="011C0EE4"/>
    <w:rsid w:val="01410873"/>
    <w:rsid w:val="014B5D84"/>
    <w:rsid w:val="01514415"/>
    <w:rsid w:val="018A59FF"/>
    <w:rsid w:val="01C63CD0"/>
    <w:rsid w:val="02264237"/>
    <w:rsid w:val="02706D4F"/>
    <w:rsid w:val="02C63BBA"/>
    <w:rsid w:val="034D28CA"/>
    <w:rsid w:val="03540782"/>
    <w:rsid w:val="036E081D"/>
    <w:rsid w:val="03733162"/>
    <w:rsid w:val="03B856A5"/>
    <w:rsid w:val="03F9730D"/>
    <w:rsid w:val="04220B88"/>
    <w:rsid w:val="04537EE0"/>
    <w:rsid w:val="0466368D"/>
    <w:rsid w:val="04F51C81"/>
    <w:rsid w:val="052209FF"/>
    <w:rsid w:val="056D5AB9"/>
    <w:rsid w:val="057E2E68"/>
    <w:rsid w:val="058923F0"/>
    <w:rsid w:val="05A17051"/>
    <w:rsid w:val="0600739C"/>
    <w:rsid w:val="063D7C96"/>
    <w:rsid w:val="063E246B"/>
    <w:rsid w:val="06621D60"/>
    <w:rsid w:val="07C7716E"/>
    <w:rsid w:val="082E0842"/>
    <w:rsid w:val="08386AC9"/>
    <w:rsid w:val="08684B6A"/>
    <w:rsid w:val="08730531"/>
    <w:rsid w:val="08B83938"/>
    <w:rsid w:val="09360B39"/>
    <w:rsid w:val="09A22B87"/>
    <w:rsid w:val="09B71FE6"/>
    <w:rsid w:val="09C95C75"/>
    <w:rsid w:val="09D90E6D"/>
    <w:rsid w:val="09F37163"/>
    <w:rsid w:val="0A304EED"/>
    <w:rsid w:val="0A3C7A76"/>
    <w:rsid w:val="0A3F252B"/>
    <w:rsid w:val="0A50797C"/>
    <w:rsid w:val="0A7C5031"/>
    <w:rsid w:val="0A8032BC"/>
    <w:rsid w:val="0AD6725E"/>
    <w:rsid w:val="0ADF2D64"/>
    <w:rsid w:val="0B0F378E"/>
    <w:rsid w:val="0B252671"/>
    <w:rsid w:val="0B352E2A"/>
    <w:rsid w:val="0B766B7B"/>
    <w:rsid w:val="0BA33251"/>
    <w:rsid w:val="0BC83B65"/>
    <w:rsid w:val="0BCF561B"/>
    <w:rsid w:val="0BF53A0D"/>
    <w:rsid w:val="0C6706FA"/>
    <w:rsid w:val="0C6F1C32"/>
    <w:rsid w:val="0C8C0335"/>
    <w:rsid w:val="0D31500A"/>
    <w:rsid w:val="0DC81D37"/>
    <w:rsid w:val="0DD86306"/>
    <w:rsid w:val="0DF27757"/>
    <w:rsid w:val="0E0B33AF"/>
    <w:rsid w:val="0E0D77CC"/>
    <w:rsid w:val="0E242224"/>
    <w:rsid w:val="0E277CA5"/>
    <w:rsid w:val="0E4F2910"/>
    <w:rsid w:val="0E567385"/>
    <w:rsid w:val="0E6C6177"/>
    <w:rsid w:val="0EC31659"/>
    <w:rsid w:val="0F2E4C27"/>
    <w:rsid w:val="0F3816EB"/>
    <w:rsid w:val="0F7F35F9"/>
    <w:rsid w:val="0FCD4E81"/>
    <w:rsid w:val="10051F07"/>
    <w:rsid w:val="104C55FE"/>
    <w:rsid w:val="10CA0D30"/>
    <w:rsid w:val="1108606D"/>
    <w:rsid w:val="112570BA"/>
    <w:rsid w:val="11273C4A"/>
    <w:rsid w:val="112B5DA9"/>
    <w:rsid w:val="11533D61"/>
    <w:rsid w:val="115E4DD5"/>
    <w:rsid w:val="115F2CC5"/>
    <w:rsid w:val="116E3315"/>
    <w:rsid w:val="11703E9A"/>
    <w:rsid w:val="11EF4115"/>
    <w:rsid w:val="12082A7C"/>
    <w:rsid w:val="12190742"/>
    <w:rsid w:val="122F20D1"/>
    <w:rsid w:val="1286481F"/>
    <w:rsid w:val="12976DF6"/>
    <w:rsid w:val="12BF22BF"/>
    <w:rsid w:val="13317D1D"/>
    <w:rsid w:val="136306AA"/>
    <w:rsid w:val="136C2690"/>
    <w:rsid w:val="145A7CDB"/>
    <w:rsid w:val="1462646F"/>
    <w:rsid w:val="14AA559B"/>
    <w:rsid w:val="14AE4263"/>
    <w:rsid w:val="14B62B3C"/>
    <w:rsid w:val="14BC4D72"/>
    <w:rsid w:val="14FD5C86"/>
    <w:rsid w:val="15463941"/>
    <w:rsid w:val="154976EC"/>
    <w:rsid w:val="155345A1"/>
    <w:rsid w:val="15C923A8"/>
    <w:rsid w:val="15D3592F"/>
    <w:rsid w:val="15E8510D"/>
    <w:rsid w:val="15FF4CD0"/>
    <w:rsid w:val="16056C63"/>
    <w:rsid w:val="1624742F"/>
    <w:rsid w:val="16D324DD"/>
    <w:rsid w:val="16E1054B"/>
    <w:rsid w:val="17045238"/>
    <w:rsid w:val="17184DE6"/>
    <w:rsid w:val="172E0D92"/>
    <w:rsid w:val="173D5B2B"/>
    <w:rsid w:val="178239D4"/>
    <w:rsid w:val="179E255D"/>
    <w:rsid w:val="17A67E94"/>
    <w:rsid w:val="17B153A1"/>
    <w:rsid w:val="17F451D1"/>
    <w:rsid w:val="17F66D79"/>
    <w:rsid w:val="182D0EF2"/>
    <w:rsid w:val="182D7E25"/>
    <w:rsid w:val="18946C4A"/>
    <w:rsid w:val="18A14662"/>
    <w:rsid w:val="19077882"/>
    <w:rsid w:val="191B6F88"/>
    <w:rsid w:val="191D0552"/>
    <w:rsid w:val="19381BA0"/>
    <w:rsid w:val="194132D6"/>
    <w:rsid w:val="194E09A9"/>
    <w:rsid w:val="195B764E"/>
    <w:rsid w:val="1A065C74"/>
    <w:rsid w:val="1A252F8D"/>
    <w:rsid w:val="1A5E030B"/>
    <w:rsid w:val="1A920BDA"/>
    <w:rsid w:val="1AA96EBE"/>
    <w:rsid w:val="1AA9780D"/>
    <w:rsid w:val="1AB1440A"/>
    <w:rsid w:val="1B2C294A"/>
    <w:rsid w:val="1B537056"/>
    <w:rsid w:val="1B993A1C"/>
    <w:rsid w:val="1BA72B0E"/>
    <w:rsid w:val="1BB40A0D"/>
    <w:rsid w:val="1C227987"/>
    <w:rsid w:val="1C701DF2"/>
    <w:rsid w:val="1C733365"/>
    <w:rsid w:val="1C9D3F7E"/>
    <w:rsid w:val="1CCF2135"/>
    <w:rsid w:val="1CE63EF6"/>
    <w:rsid w:val="1D0C48C2"/>
    <w:rsid w:val="1D195B18"/>
    <w:rsid w:val="1D256B12"/>
    <w:rsid w:val="1D2F0A6E"/>
    <w:rsid w:val="1DC32B82"/>
    <w:rsid w:val="1DC56966"/>
    <w:rsid w:val="1DD241BD"/>
    <w:rsid w:val="1DE477F6"/>
    <w:rsid w:val="1E811582"/>
    <w:rsid w:val="1E9906A5"/>
    <w:rsid w:val="1EA93660"/>
    <w:rsid w:val="1F247482"/>
    <w:rsid w:val="1F301DC3"/>
    <w:rsid w:val="1F3C5AC3"/>
    <w:rsid w:val="1F4849AF"/>
    <w:rsid w:val="1F851E2E"/>
    <w:rsid w:val="1F897227"/>
    <w:rsid w:val="1F8C7D05"/>
    <w:rsid w:val="1FDF4108"/>
    <w:rsid w:val="1FE04975"/>
    <w:rsid w:val="1FF36C68"/>
    <w:rsid w:val="200A6899"/>
    <w:rsid w:val="201656F3"/>
    <w:rsid w:val="2017565A"/>
    <w:rsid w:val="20575AE2"/>
    <w:rsid w:val="208149B5"/>
    <w:rsid w:val="20944FA4"/>
    <w:rsid w:val="20C7533A"/>
    <w:rsid w:val="20DA3F0A"/>
    <w:rsid w:val="20F75220"/>
    <w:rsid w:val="210957AF"/>
    <w:rsid w:val="21404C96"/>
    <w:rsid w:val="21A35AAE"/>
    <w:rsid w:val="21AC57C4"/>
    <w:rsid w:val="21BE2ED0"/>
    <w:rsid w:val="22207371"/>
    <w:rsid w:val="225425CC"/>
    <w:rsid w:val="22583C94"/>
    <w:rsid w:val="225E5465"/>
    <w:rsid w:val="22B674C6"/>
    <w:rsid w:val="22F61FFC"/>
    <w:rsid w:val="230B3E69"/>
    <w:rsid w:val="23185600"/>
    <w:rsid w:val="231C5991"/>
    <w:rsid w:val="23281186"/>
    <w:rsid w:val="234F4252"/>
    <w:rsid w:val="237D28D9"/>
    <w:rsid w:val="23815CCA"/>
    <w:rsid w:val="239E1A9E"/>
    <w:rsid w:val="23BC48DC"/>
    <w:rsid w:val="240741A9"/>
    <w:rsid w:val="24076C20"/>
    <w:rsid w:val="24D3386D"/>
    <w:rsid w:val="24FD7E3F"/>
    <w:rsid w:val="25091F6D"/>
    <w:rsid w:val="2512110D"/>
    <w:rsid w:val="252971E2"/>
    <w:rsid w:val="25EA6249"/>
    <w:rsid w:val="261067B1"/>
    <w:rsid w:val="26413446"/>
    <w:rsid w:val="2646722E"/>
    <w:rsid w:val="26792A86"/>
    <w:rsid w:val="268E0353"/>
    <w:rsid w:val="26BA56E8"/>
    <w:rsid w:val="26C5096E"/>
    <w:rsid w:val="2723482D"/>
    <w:rsid w:val="2758238D"/>
    <w:rsid w:val="279A66EE"/>
    <w:rsid w:val="279D61B8"/>
    <w:rsid w:val="27B97725"/>
    <w:rsid w:val="282E2329"/>
    <w:rsid w:val="28A12961"/>
    <w:rsid w:val="28BB07EB"/>
    <w:rsid w:val="29225F59"/>
    <w:rsid w:val="2955417B"/>
    <w:rsid w:val="298A7876"/>
    <w:rsid w:val="298E22AE"/>
    <w:rsid w:val="299251A2"/>
    <w:rsid w:val="299920D1"/>
    <w:rsid w:val="2A726E55"/>
    <w:rsid w:val="2A9050E4"/>
    <w:rsid w:val="2AA9281B"/>
    <w:rsid w:val="2AB60703"/>
    <w:rsid w:val="2ACC4ADE"/>
    <w:rsid w:val="2B2058B6"/>
    <w:rsid w:val="2B82267A"/>
    <w:rsid w:val="2B887CC7"/>
    <w:rsid w:val="2BC13637"/>
    <w:rsid w:val="2BD70906"/>
    <w:rsid w:val="2C18169C"/>
    <w:rsid w:val="2C3029C3"/>
    <w:rsid w:val="2C666F67"/>
    <w:rsid w:val="2C777A46"/>
    <w:rsid w:val="2C9B2F15"/>
    <w:rsid w:val="2C9C784D"/>
    <w:rsid w:val="2CD64655"/>
    <w:rsid w:val="2CF43715"/>
    <w:rsid w:val="2D4B5B20"/>
    <w:rsid w:val="2D7846CB"/>
    <w:rsid w:val="2DB42EB9"/>
    <w:rsid w:val="2DE308F8"/>
    <w:rsid w:val="2DE7528C"/>
    <w:rsid w:val="2E0E5F38"/>
    <w:rsid w:val="2E242BC5"/>
    <w:rsid w:val="2E32344F"/>
    <w:rsid w:val="2E6B435B"/>
    <w:rsid w:val="2E7A6A88"/>
    <w:rsid w:val="2E8D7E57"/>
    <w:rsid w:val="2EEB0F49"/>
    <w:rsid w:val="2F1E09E5"/>
    <w:rsid w:val="2F331490"/>
    <w:rsid w:val="2F3E53E5"/>
    <w:rsid w:val="2F48191D"/>
    <w:rsid w:val="2FA53CB2"/>
    <w:rsid w:val="2FD749CF"/>
    <w:rsid w:val="300D15A8"/>
    <w:rsid w:val="303F4DFA"/>
    <w:rsid w:val="30432233"/>
    <w:rsid w:val="306E5F50"/>
    <w:rsid w:val="30C3121F"/>
    <w:rsid w:val="30C519A7"/>
    <w:rsid w:val="30E15DB5"/>
    <w:rsid w:val="3124008F"/>
    <w:rsid w:val="315A08D1"/>
    <w:rsid w:val="31653014"/>
    <w:rsid w:val="31CC3FD2"/>
    <w:rsid w:val="31DD709F"/>
    <w:rsid w:val="320D6E37"/>
    <w:rsid w:val="32840EC4"/>
    <w:rsid w:val="3351048A"/>
    <w:rsid w:val="3370580A"/>
    <w:rsid w:val="337C782C"/>
    <w:rsid w:val="34021A50"/>
    <w:rsid w:val="340B2B6D"/>
    <w:rsid w:val="342D25C5"/>
    <w:rsid w:val="34330B3D"/>
    <w:rsid w:val="345F3DA7"/>
    <w:rsid w:val="3499708B"/>
    <w:rsid w:val="34A90D0A"/>
    <w:rsid w:val="34FF7670"/>
    <w:rsid w:val="35097E5B"/>
    <w:rsid w:val="35456963"/>
    <w:rsid w:val="3552248D"/>
    <w:rsid w:val="35E6587F"/>
    <w:rsid w:val="35E66C98"/>
    <w:rsid w:val="365674E3"/>
    <w:rsid w:val="36947547"/>
    <w:rsid w:val="36C86833"/>
    <w:rsid w:val="376E402A"/>
    <w:rsid w:val="37861076"/>
    <w:rsid w:val="378B4A82"/>
    <w:rsid w:val="37AB24C2"/>
    <w:rsid w:val="37C57E93"/>
    <w:rsid w:val="37EB0102"/>
    <w:rsid w:val="3910796D"/>
    <w:rsid w:val="3915309F"/>
    <w:rsid w:val="3968424D"/>
    <w:rsid w:val="399207EB"/>
    <w:rsid w:val="39F604AB"/>
    <w:rsid w:val="3A217484"/>
    <w:rsid w:val="3A257B74"/>
    <w:rsid w:val="3A7E2E9C"/>
    <w:rsid w:val="3A8061D1"/>
    <w:rsid w:val="3A85783D"/>
    <w:rsid w:val="3AB34FAD"/>
    <w:rsid w:val="3ABF1689"/>
    <w:rsid w:val="3AEB60EB"/>
    <w:rsid w:val="3AEF24DC"/>
    <w:rsid w:val="3B100531"/>
    <w:rsid w:val="3B4A2D23"/>
    <w:rsid w:val="3BA83562"/>
    <w:rsid w:val="3BD14D6D"/>
    <w:rsid w:val="3BE0194E"/>
    <w:rsid w:val="3C394451"/>
    <w:rsid w:val="3C3E38FB"/>
    <w:rsid w:val="3C6A2D69"/>
    <w:rsid w:val="3C6C0696"/>
    <w:rsid w:val="3CD07CB0"/>
    <w:rsid w:val="3D2E236F"/>
    <w:rsid w:val="3D2F0772"/>
    <w:rsid w:val="3DC46BFE"/>
    <w:rsid w:val="3DD53FFE"/>
    <w:rsid w:val="3E6D3F04"/>
    <w:rsid w:val="3F822083"/>
    <w:rsid w:val="3F830A06"/>
    <w:rsid w:val="3FA05870"/>
    <w:rsid w:val="3FCE1F2F"/>
    <w:rsid w:val="40617452"/>
    <w:rsid w:val="406C54EA"/>
    <w:rsid w:val="4090752D"/>
    <w:rsid w:val="40F912B4"/>
    <w:rsid w:val="4145720F"/>
    <w:rsid w:val="41584D9E"/>
    <w:rsid w:val="41895C2A"/>
    <w:rsid w:val="41C27F4F"/>
    <w:rsid w:val="41E8243F"/>
    <w:rsid w:val="41F1618D"/>
    <w:rsid w:val="420E6CCF"/>
    <w:rsid w:val="421006C8"/>
    <w:rsid w:val="42224C4F"/>
    <w:rsid w:val="42701ABF"/>
    <w:rsid w:val="42923CD2"/>
    <w:rsid w:val="42B65B8D"/>
    <w:rsid w:val="42C9574D"/>
    <w:rsid w:val="42C96201"/>
    <w:rsid w:val="42E86D44"/>
    <w:rsid w:val="43386677"/>
    <w:rsid w:val="435A76CB"/>
    <w:rsid w:val="43755383"/>
    <w:rsid w:val="43842298"/>
    <w:rsid w:val="43844EB2"/>
    <w:rsid w:val="4394479A"/>
    <w:rsid w:val="43AF4AE3"/>
    <w:rsid w:val="43C171A9"/>
    <w:rsid w:val="43C81CBE"/>
    <w:rsid w:val="43D55415"/>
    <w:rsid w:val="440C6044"/>
    <w:rsid w:val="44183734"/>
    <w:rsid w:val="44466CFD"/>
    <w:rsid w:val="45211E59"/>
    <w:rsid w:val="454675C5"/>
    <w:rsid w:val="459132C8"/>
    <w:rsid w:val="45BE2CD9"/>
    <w:rsid w:val="45F76A3F"/>
    <w:rsid w:val="46572546"/>
    <w:rsid w:val="466614AA"/>
    <w:rsid w:val="468A4C9A"/>
    <w:rsid w:val="468C1B2C"/>
    <w:rsid w:val="46FD17E2"/>
    <w:rsid w:val="46FF1401"/>
    <w:rsid w:val="472B2181"/>
    <w:rsid w:val="472F3A82"/>
    <w:rsid w:val="473970D1"/>
    <w:rsid w:val="477B23C2"/>
    <w:rsid w:val="477C6824"/>
    <w:rsid w:val="47926E59"/>
    <w:rsid w:val="47BE0A79"/>
    <w:rsid w:val="47FD7B56"/>
    <w:rsid w:val="482C32C1"/>
    <w:rsid w:val="48982E43"/>
    <w:rsid w:val="48AB1244"/>
    <w:rsid w:val="48BD3805"/>
    <w:rsid w:val="48E37F46"/>
    <w:rsid w:val="48FF72BB"/>
    <w:rsid w:val="495115BA"/>
    <w:rsid w:val="498D30B9"/>
    <w:rsid w:val="49B53D1A"/>
    <w:rsid w:val="4A091F81"/>
    <w:rsid w:val="4A203D06"/>
    <w:rsid w:val="4A2B2EE1"/>
    <w:rsid w:val="4A2E705A"/>
    <w:rsid w:val="4A6B4FF5"/>
    <w:rsid w:val="4A7C7D90"/>
    <w:rsid w:val="4AC86E84"/>
    <w:rsid w:val="4AD02A08"/>
    <w:rsid w:val="4B331436"/>
    <w:rsid w:val="4B3436DA"/>
    <w:rsid w:val="4B4D7A85"/>
    <w:rsid w:val="4B86246B"/>
    <w:rsid w:val="4BFF4EBE"/>
    <w:rsid w:val="4C237F61"/>
    <w:rsid w:val="4C2B1C50"/>
    <w:rsid w:val="4C344ADD"/>
    <w:rsid w:val="4C6A61E1"/>
    <w:rsid w:val="4D040F98"/>
    <w:rsid w:val="4D0A74C7"/>
    <w:rsid w:val="4D2274A2"/>
    <w:rsid w:val="4D3126D5"/>
    <w:rsid w:val="4D975FC2"/>
    <w:rsid w:val="4DD75BFE"/>
    <w:rsid w:val="4DFC428C"/>
    <w:rsid w:val="4E0B3584"/>
    <w:rsid w:val="4E303504"/>
    <w:rsid w:val="4E4439C8"/>
    <w:rsid w:val="4E6A042E"/>
    <w:rsid w:val="4E6A71BB"/>
    <w:rsid w:val="4E853739"/>
    <w:rsid w:val="4E92758F"/>
    <w:rsid w:val="4E965313"/>
    <w:rsid w:val="4EA233CC"/>
    <w:rsid w:val="4EBF0F38"/>
    <w:rsid w:val="4EE609FA"/>
    <w:rsid w:val="4EE7239B"/>
    <w:rsid w:val="4F7C2AE2"/>
    <w:rsid w:val="4FC02E63"/>
    <w:rsid w:val="4FF96F7D"/>
    <w:rsid w:val="50044C47"/>
    <w:rsid w:val="501A1F45"/>
    <w:rsid w:val="502D7C99"/>
    <w:rsid w:val="50664963"/>
    <w:rsid w:val="50B72E90"/>
    <w:rsid w:val="50BB6A3D"/>
    <w:rsid w:val="50DC75C1"/>
    <w:rsid w:val="51075F4F"/>
    <w:rsid w:val="5108692E"/>
    <w:rsid w:val="51555655"/>
    <w:rsid w:val="51826F47"/>
    <w:rsid w:val="51C959BC"/>
    <w:rsid w:val="51CA0B4A"/>
    <w:rsid w:val="522A2D4E"/>
    <w:rsid w:val="525222C6"/>
    <w:rsid w:val="528C6473"/>
    <w:rsid w:val="52AF66EE"/>
    <w:rsid w:val="52BE381B"/>
    <w:rsid w:val="533B391A"/>
    <w:rsid w:val="53647D4D"/>
    <w:rsid w:val="53A208DF"/>
    <w:rsid w:val="53AF5BB3"/>
    <w:rsid w:val="53B62517"/>
    <w:rsid w:val="53FD0EDA"/>
    <w:rsid w:val="540408E2"/>
    <w:rsid w:val="54563C17"/>
    <w:rsid w:val="549A5164"/>
    <w:rsid w:val="54D861D5"/>
    <w:rsid w:val="55126CF3"/>
    <w:rsid w:val="551C1DDB"/>
    <w:rsid w:val="55361C37"/>
    <w:rsid w:val="553E11D2"/>
    <w:rsid w:val="555636A5"/>
    <w:rsid w:val="556D4624"/>
    <w:rsid w:val="55B97028"/>
    <w:rsid w:val="55D015C6"/>
    <w:rsid w:val="55FE275E"/>
    <w:rsid w:val="566E02E9"/>
    <w:rsid w:val="56764EFA"/>
    <w:rsid w:val="56897661"/>
    <w:rsid w:val="569154E8"/>
    <w:rsid w:val="56A51D15"/>
    <w:rsid w:val="56D83532"/>
    <w:rsid w:val="56DB1839"/>
    <w:rsid w:val="57100AB2"/>
    <w:rsid w:val="573D64D6"/>
    <w:rsid w:val="578C7297"/>
    <w:rsid w:val="57EC7F2B"/>
    <w:rsid w:val="581B3044"/>
    <w:rsid w:val="582616CC"/>
    <w:rsid w:val="58304ED6"/>
    <w:rsid w:val="58A30D88"/>
    <w:rsid w:val="58EA4F26"/>
    <w:rsid w:val="58EE5767"/>
    <w:rsid w:val="58F83F88"/>
    <w:rsid w:val="59006E6F"/>
    <w:rsid w:val="5938039F"/>
    <w:rsid w:val="599F2475"/>
    <w:rsid w:val="5A317C70"/>
    <w:rsid w:val="5A347BC4"/>
    <w:rsid w:val="5A907A98"/>
    <w:rsid w:val="5A9F61B6"/>
    <w:rsid w:val="5AC05414"/>
    <w:rsid w:val="5B0E7AA1"/>
    <w:rsid w:val="5B87118C"/>
    <w:rsid w:val="5BBA24B0"/>
    <w:rsid w:val="5BCB2B83"/>
    <w:rsid w:val="5BE34554"/>
    <w:rsid w:val="5BEA51D2"/>
    <w:rsid w:val="5C074E76"/>
    <w:rsid w:val="5C127D55"/>
    <w:rsid w:val="5C7F6983"/>
    <w:rsid w:val="5D450617"/>
    <w:rsid w:val="5D803B75"/>
    <w:rsid w:val="5D83716D"/>
    <w:rsid w:val="5DF65B1F"/>
    <w:rsid w:val="5EB86FC6"/>
    <w:rsid w:val="5EB9697C"/>
    <w:rsid w:val="5ECF21E0"/>
    <w:rsid w:val="5EDB1355"/>
    <w:rsid w:val="5EEC78F3"/>
    <w:rsid w:val="5F363D29"/>
    <w:rsid w:val="5F9103DF"/>
    <w:rsid w:val="5FA36139"/>
    <w:rsid w:val="5FCD3719"/>
    <w:rsid w:val="5FD61D80"/>
    <w:rsid w:val="5FE34A20"/>
    <w:rsid w:val="5FEA7855"/>
    <w:rsid w:val="5FED24F2"/>
    <w:rsid w:val="60215417"/>
    <w:rsid w:val="606044F8"/>
    <w:rsid w:val="609710A9"/>
    <w:rsid w:val="60FA3A78"/>
    <w:rsid w:val="61364742"/>
    <w:rsid w:val="61514BF8"/>
    <w:rsid w:val="61BA4FF0"/>
    <w:rsid w:val="62086D53"/>
    <w:rsid w:val="62904B30"/>
    <w:rsid w:val="62DB10CA"/>
    <w:rsid w:val="630224D0"/>
    <w:rsid w:val="63227B90"/>
    <w:rsid w:val="63354387"/>
    <w:rsid w:val="63532D31"/>
    <w:rsid w:val="63BB4D4A"/>
    <w:rsid w:val="63FB588F"/>
    <w:rsid w:val="640279EF"/>
    <w:rsid w:val="64386785"/>
    <w:rsid w:val="646A31E1"/>
    <w:rsid w:val="646D3E89"/>
    <w:rsid w:val="64C6316C"/>
    <w:rsid w:val="65340A0C"/>
    <w:rsid w:val="653A637D"/>
    <w:rsid w:val="65910626"/>
    <w:rsid w:val="65AD52D5"/>
    <w:rsid w:val="65ED5677"/>
    <w:rsid w:val="666B462D"/>
    <w:rsid w:val="66DC75C8"/>
    <w:rsid w:val="66E761FF"/>
    <w:rsid w:val="677E5C1C"/>
    <w:rsid w:val="67871B63"/>
    <w:rsid w:val="67AA7E1A"/>
    <w:rsid w:val="67D53929"/>
    <w:rsid w:val="67F40B10"/>
    <w:rsid w:val="68B972DB"/>
    <w:rsid w:val="68BD757F"/>
    <w:rsid w:val="68F9722F"/>
    <w:rsid w:val="69025241"/>
    <w:rsid w:val="696948C1"/>
    <w:rsid w:val="697F503F"/>
    <w:rsid w:val="69A8302B"/>
    <w:rsid w:val="69AB043C"/>
    <w:rsid w:val="69E65EEB"/>
    <w:rsid w:val="69EA2DE9"/>
    <w:rsid w:val="6A1B2B51"/>
    <w:rsid w:val="6A463CD3"/>
    <w:rsid w:val="6A5D1DC4"/>
    <w:rsid w:val="6A8554C0"/>
    <w:rsid w:val="6AC629C4"/>
    <w:rsid w:val="6AE50C06"/>
    <w:rsid w:val="6B08057B"/>
    <w:rsid w:val="6B4E378A"/>
    <w:rsid w:val="6B7449A2"/>
    <w:rsid w:val="6BA02118"/>
    <w:rsid w:val="6BC13432"/>
    <w:rsid w:val="6BD11007"/>
    <w:rsid w:val="6C122365"/>
    <w:rsid w:val="6C397F58"/>
    <w:rsid w:val="6C572970"/>
    <w:rsid w:val="6CD73C5C"/>
    <w:rsid w:val="6CE73DD2"/>
    <w:rsid w:val="6D8628CA"/>
    <w:rsid w:val="6E015EBC"/>
    <w:rsid w:val="6E021F22"/>
    <w:rsid w:val="6E2D7204"/>
    <w:rsid w:val="6E444EB0"/>
    <w:rsid w:val="6E4E4B1C"/>
    <w:rsid w:val="6EC5552D"/>
    <w:rsid w:val="6EE26B01"/>
    <w:rsid w:val="6F085956"/>
    <w:rsid w:val="6F1543FB"/>
    <w:rsid w:val="6F664E4C"/>
    <w:rsid w:val="6F891E43"/>
    <w:rsid w:val="6FAF363A"/>
    <w:rsid w:val="703213D5"/>
    <w:rsid w:val="70480F87"/>
    <w:rsid w:val="70D9377E"/>
    <w:rsid w:val="71306A99"/>
    <w:rsid w:val="71921503"/>
    <w:rsid w:val="71E30B36"/>
    <w:rsid w:val="72126FDA"/>
    <w:rsid w:val="7225219A"/>
    <w:rsid w:val="724456DB"/>
    <w:rsid w:val="72A17158"/>
    <w:rsid w:val="72C15B7A"/>
    <w:rsid w:val="72CC0F9D"/>
    <w:rsid w:val="72D16D0A"/>
    <w:rsid w:val="72EC2E4B"/>
    <w:rsid w:val="72F237FE"/>
    <w:rsid w:val="73084591"/>
    <w:rsid w:val="733616E4"/>
    <w:rsid w:val="7339131A"/>
    <w:rsid w:val="734F5849"/>
    <w:rsid w:val="73DA7677"/>
    <w:rsid w:val="73FF03C7"/>
    <w:rsid w:val="74016C3B"/>
    <w:rsid w:val="74CD6BB9"/>
    <w:rsid w:val="74E06533"/>
    <w:rsid w:val="74F97279"/>
    <w:rsid w:val="750838E1"/>
    <w:rsid w:val="753B196F"/>
    <w:rsid w:val="755B1B0C"/>
    <w:rsid w:val="75861A4F"/>
    <w:rsid w:val="759C46A2"/>
    <w:rsid w:val="75B042CE"/>
    <w:rsid w:val="75B36CB9"/>
    <w:rsid w:val="75F0719F"/>
    <w:rsid w:val="76380932"/>
    <w:rsid w:val="76495347"/>
    <w:rsid w:val="76610AE1"/>
    <w:rsid w:val="7675679D"/>
    <w:rsid w:val="76B76DDA"/>
    <w:rsid w:val="76B84346"/>
    <w:rsid w:val="76E545EB"/>
    <w:rsid w:val="76EF5D42"/>
    <w:rsid w:val="76FC45E4"/>
    <w:rsid w:val="77156EE5"/>
    <w:rsid w:val="775F5398"/>
    <w:rsid w:val="77862407"/>
    <w:rsid w:val="778E12EA"/>
    <w:rsid w:val="77A95B85"/>
    <w:rsid w:val="77C80061"/>
    <w:rsid w:val="77D82488"/>
    <w:rsid w:val="77E9359A"/>
    <w:rsid w:val="77F52EC0"/>
    <w:rsid w:val="78262CA7"/>
    <w:rsid w:val="78262F61"/>
    <w:rsid w:val="783807E4"/>
    <w:rsid w:val="783A365D"/>
    <w:rsid w:val="788E30C5"/>
    <w:rsid w:val="78FD57D4"/>
    <w:rsid w:val="790C39A6"/>
    <w:rsid w:val="79780BB9"/>
    <w:rsid w:val="7978792D"/>
    <w:rsid w:val="79A673AF"/>
    <w:rsid w:val="79BD7181"/>
    <w:rsid w:val="79FF5D8F"/>
    <w:rsid w:val="7A17731C"/>
    <w:rsid w:val="7A2B63F4"/>
    <w:rsid w:val="7A5D097A"/>
    <w:rsid w:val="7A854408"/>
    <w:rsid w:val="7A940B3B"/>
    <w:rsid w:val="7AA6787A"/>
    <w:rsid w:val="7AB212FD"/>
    <w:rsid w:val="7AC62DDA"/>
    <w:rsid w:val="7ACC3B0F"/>
    <w:rsid w:val="7AE064F0"/>
    <w:rsid w:val="7AFF5F7B"/>
    <w:rsid w:val="7B3E7EAE"/>
    <w:rsid w:val="7B3F3947"/>
    <w:rsid w:val="7B577F0A"/>
    <w:rsid w:val="7BEE537D"/>
    <w:rsid w:val="7C0D64B3"/>
    <w:rsid w:val="7C271694"/>
    <w:rsid w:val="7C486750"/>
    <w:rsid w:val="7C4A0EAB"/>
    <w:rsid w:val="7C737BB6"/>
    <w:rsid w:val="7CB25D55"/>
    <w:rsid w:val="7CB4392B"/>
    <w:rsid w:val="7CD2001D"/>
    <w:rsid w:val="7D0350AD"/>
    <w:rsid w:val="7D351CC9"/>
    <w:rsid w:val="7D922B8D"/>
    <w:rsid w:val="7DBB7C04"/>
    <w:rsid w:val="7DE92292"/>
    <w:rsid w:val="7E491947"/>
    <w:rsid w:val="7ED01C4A"/>
    <w:rsid w:val="7F236DB2"/>
    <w:rsid w:val="7F666EB0"/>
    <w:rsid w:val="7FFD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正文  OK"/>
    <w:basedOn w:val="1"/>
    <w:qFormat/>
    <w:uiPriority w:val="0"/>
    <w:pPr>
      <w:kinsoku/>
      <w:overflowPunct w:val="0"/>
      <w:autoSpaceDE/>
      <w:autoSpaceDN/>
      <w:spacing w:line="560" w:lineRule="exact"/>
      <w:ind w:firstLine="440" w:firstLineChars="200"/>
      <w:jc w:val="both"/>
    </w:pPr>
    <w:rPr>
      <w:rFonts w:ascii="仿宋_GB2312" w:hAnsi="仿宋_GB2312" w:eastAsia="仿宋_GB2312" w:cs="宋体"/>
      <w:sz w:val="3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2129</Words>
  <Characters>2240</Characters>
  <Lines>0</Lines>
  <Paragraphs>0</Paragraphs>
  <TotalTime>98</TotalTime>
  <ScaleCrop>false</ScaleCrop>
  <LinksUpToDate>false</LinksUpToDate>
  <CharactersWithSpaces>2255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2019-12-26T07:23:00Z</dcterms:created>
  <dc:creator>Administrator</dc:creator>
  <cp:lastModifiedBy>Administrator</cp:lastModifiedBy>
  <cp:lastPrinted>2021-01-25T02:42:00Z</cp:lastPrinted>
  <dcterms:modified xsi:type="dcterms:W3CDTF">2022-04-27T02:15:44Z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60A0DF69D81C4C509F573A95AB4EDB52</vt:lpwstr>
  </property>
</Properties>
</file>