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51E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7DCB1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1FEFA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湖南</w:t>
      </w:r>
      <w:r>
        <w:rPr>
          <w:rFonts w:hint="eastAsia" w:ascii="Times New Roman" w:hAnsi="Times New Roman" w:eastAsia="方正小标宋_GBK" w:cs="Times New Roman"/>
          <w:sz w:val="40"/>
          <w:szCs w:val="40"/>
          <w:lang w:val="en-US" w:eastAsia="zh-CN"/>
        </w:rPr>
        <w:t>省</w:t>
      </w: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财政会计基础管理十</w:t>
      </w:r>
      <w:r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lang w:val="en-US" w:eastAsia="zh-CN"/>
        </w:rPr>
        <w:t>条</w:t>
      </w:r>
    </w:p>
    <w:p w14:paraId="3ACEB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21" w:beforeLines="50"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（适用财政系统）</w:t>
      </w:r>
    </w:p>
    <w:p w14:paraId="1150C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</w:p>
    <w:p w14:paraId="40662F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1.落实负责人法定责任。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lang w:val="en-US" w:eastAsia="zh-CN"/>
        </w:rPr>
        <w:t>单位负责人对本单位会计工作和会计资料的真实性、完整性负责，指定非资金岗定期、不定期抽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查银行对账单，核查账实一致性。</w:t>
      </w:r>
    </w:p>
    <w:p w14:paraId="71E9A13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2.不相容岗位相分离。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会计与出纳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经办与复核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出纳与稽核、档案管理、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kern w:val="2"/>
          <w:sz w:val="32"/>
          <w:szCs w:val="32"/>
          <w:highlight w:val="none"/>
          <w:lang w:val="en-US" w:eastAsia="zh-CN" w:bidi="ar-SA"/>
        </w:rPr>
        <w:t>收支登记等岗位相互分离，不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得兼任。</w:t>
      </w:r>
    </w:p>
    <w:p w14:paraId="1EAEBDF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3.妥善保管财务印章。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专人负责、分人分印管理印章，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任何人员不得统管、代管全部支付印章。</w:t>
      </w:r>
    </w:p>
    <w:p w14:paraId="203B0E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kern w:val="2"/>
          <w:sz w:val="32"/>
          <w:szCs w:val="32"/>
          <w:lang w:val="en-US" w:eastAsia="zh-CN" w:bidi="ar-SA"/>
        </w:rPr>
        <w:t>4.严管安全认证工具。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lang w:val="en-US" w:eastAsia="zh-CN"/>
        </w:rPr>
        <w:t>资金支付所需的用户名、密码及U-key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不得交由他人使用，禁止任何人员实际掌握资金支付业务全部环节用户名、密码或U-key。</w:t>
      </w:r>
    </w:p>
    <w:p w14:paraId="50D33C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5.规范票据管理。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重要票据及凭证专人专柜管理，实行领用核销登记制度。</w:t>
      </w:r>
    </w:p>
    <w:p w14:paraId="422FF4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6.定期开展内部对账。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建立账簿与实物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款项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资料定期核对制度，确保账实、账证、账账、账表“四相符”。</w:t>
      </w:r>
    </w:p>
    <w:p w14:paraId="63AFE4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7.强化单位间对账。</w:t>
      </w:r>
    </w:p>
    <w:p w14:paraId="014AC5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lang w:val="en-US" w:eastAsia="zh-CN"/>
        </w:rPr>
        <w:t>财政部门应当至少：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①按月与人民银行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代理银行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财政专户开户银行对账；②按季与预算单位对账。</w:t>
      </w:r>
    </w:p>
    <w:p w14:paraId="08160C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乡镇（街道）应当至少：①按月与代理银行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代管资金财政专户开户银行对账；②按年与存在资金往来的村级集体经济组织对账。</w:t>
      </w:r>
    </w:p>
    <w:p w14:paraId="3BDD8F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8.有计划开展轮岗。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  <w:t>一般不安排会计人员在同一岗位连续工作5年以上。</w:t>
      </w:r>
    </w:p>
    <w:p w14:paraId="596F23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严守</w:t>
      </w:r>
      <w:r>
        <w:rPr>
          <w:rFonts w:hint="default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交接程序。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人员工作调动或者离职，必须与接管人员办清交接手续。</w:t>
      </w:r>
    </w:p>
    <w:p w14:paraId="5DC02C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10.重视档案工作。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会计凭证、会计账簿、会计报表和其他会计资料，应按规定及时归档，并安排专人管理。</w:t>
      </w:r>
    </w:p>
    <w:p w14:paraId="616DA9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1C219E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55023B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169F57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62A58D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76E14B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337BAF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6B907D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2299B6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6829DC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3797F0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099C3E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5C70F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5C0A02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0C6DF6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97" w:firstLineChars="15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012002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7" w:firstLineChars="15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湖南</w:t>
      </w:r>
      <w:r>
        <w:rPr>
          <w:rFonts w:hint="eastAsia" w:ascii="Times New Roman" w:hAnsi="Times New Roman" w:eastAsia="方正小标宋_GBK" w:cs="Times New Roman"/>
          <w:sz w:val="40"/>
          <w:szCs w:val="40"/>
          <w:lang w:val="en-US" w:eastAsia="zh-CN"/>
        </w:rPr>
        <w:t>省</w:t>
      </w: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财政会计基础管理十</w:t>
      </w:r>
      <w:r>
        <w:rPr>
          <w:rFonts w:hint="default" w:ascii="Times New Roman" w:hAnsi="Times New Roman" w:eastAsia="方正小标宋_GBK" w:cs="Times New Roman"/>
          <w:b w:val="0"/>
          <w:bCs w:val="0"/>
          <w:sz w:val="40"/>
          <w:szCs w:val="40"/>
          <w:lang w:val="en-US" w:eastAsia="zh-CN"/>
        </w:rPr>
        <w:t>条</w:t>
      </w:r>
    </w:p>
    <w:p w14:paraId="34AF2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21" w:beforeLines="50" w:line="6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（适用预算单位）</w:t>
      </w:r>
    </w:p>
    <w:p w14:paraId="40FF8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华文楷体" w:cs="Times New Roman"/>
          <w:b w:val="0"/>
          <w:bCs w:val="0"/>
          <w:sz w:val="32"/>
          <w:szCs w:val="32"/>
          <w:lang w:val="en-US" w:eastAsia="zh-CN"/>
        </w:rPr>
      </w:pPr>
    </w:p>
    <w:p w14:paraId="341FE4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1.落实负责人法定责任。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lang w:val="en-US" w:eastAsia="zh-CN"/>
        </w:rPr>
        <w:t>单位负责人对本单位会计工作和会计资料的真实性、完整性负责，指定非资金岗定期、不定期抽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查银行对账单，核查账实一致性。</w:t>
      </w:r>
    </w:p>
    <w:p w14:paraId="10644FB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2.不相容岗位相分离。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会计与出纳、经办与复核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出纳与稽核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档案管理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kern w:val="2"/>
          <w:sz w:val="32"/>
          <w:szCs w:val="32"/>
          <w:highlight w:val="none"/>
          <w:lang w:val="en-US" w:eastAsia="zh-CN" w:bidi="ar-SA"/>
        </w:rPr>
        <w:t>收支登记等岗位相互分离，不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得兼任。</w:t>
      </w:r>
    </w:p>
    <w:p w14:paraId="28CADEF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3.妥善保管财务印章。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highlight w:val="none"/>
          <w:lang w:val="en-US" w:eastAsia="zh-CN"/>
        </w:rPr>
        <w:t>专人负责、分人分印管理印章，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highlight w:val="none"/>
          <w:lang w:val="en-US" w:eastAsia="zh-CN"/>
        </w:rPr>
        <w:t>任何人员不得统管、代管全部支付印章。</w:t>
      </w:r>
    </w:p>
    <w:p w14:paraId="260D1B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kern w:val="2"/>
          <w:sz w:val="32"/>
          <w:szCs w:val="32"/>
          <w:lang w:val="en-US" w:eastAsia="zh-CN" w:bidi="ar-SA"/>
        </w:rPr>
        <w:t>4.严管安全认证工具。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lang w:val="en-US" w:eastAsia="zh-CN"/>
        </w:rPr>
        <w:t>资金支付所需的用户名、密码及U-key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不得交由他人使用，禁止任何人员实际掌握资金支付业务全部环节用户名、密码或U-key。</w:t>
      </w:r>
    </w:p>
    <w:p w14:paraId="28CB7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5.规范票据管理。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重要票据及凭证专人专柜管理，实行领用核销登记制度。</w:t>
      </w:r>
    </w:p>
    <w:p w14:paraId="6FEA4D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6.定期开展内部对账。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建立账簿与实物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款项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资料定期核对制度，确保账实、账证、账账、账表“四相符”。</w:t>
      </w:r>
    </w:p>
    <w:p w14:paraId="628977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7.强化单位间对账。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auto"/>
          <w:w w:val="100"/>
          <w:sz w:val="32"/>
          <w:szCs w:val="32"/>
          <w:lang w:val="en-US" w:eastAsia="zh-CN"/>
        </w:rPr>
        <w:t>预算单位应当至少：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①按月与银行对账；②按季与财政部门对账。</w:t>
      </w:r>
    </w:p>
    <w:p w14:paraId="13DE9F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有计划开展轮岗。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  <w:t>一般不安排会计人员在同一岗位连续工作5年以上。</w:t>
      </w:r>
    </w:p>
    <w:p w14:paraId="4A472B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严守</w:t>
      </w:r>
      <w:r>
        <w:rPr>
          <w:rFonts w:hint="default" w:ascii="Times New Roman" w:hAnsi="Times New Roman" w:eastAsia="仿宋_GB2312" w:cs="Times New Roman"/>
          <w:b/>
          <w:bCs/>
          <w:color w:val="auto"/>
          <w:w w:val="100"/>
          <w:sz w:val="32"/>
          <w:szCs w:val="32"/>
          <w:lang w:val="en-US" w:eastAsia="zh-CN"/>
        </w:rPr>
        <w:t>交接程序。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人员工作调动或者离职，必须与接管人员办清交接手续。</w:t>
      </w:r>
    </w:p>
    <w:p w14:paraId="69A452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9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auto"/>
          <w:w w:val="100"/>
          <w:sz w:val="32"/>
          <w:szCs w:val="32"/>
          <w:lang w:val="en-US" w:eastAsia="zh-CN"/>
        </w:rPr>
        <w:t>10.重视档案工作。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会计凭证、会计账簿、会计报表和其他会计资料，应按规定及时归档，并安排专人管理。</w:t>
      </w:r>
    </w:p>
    <w:p w14:paraId="19B37E8F">
      <w:pPr>
        <w:spacing w:line="600" w:lineRule="exact"/>
        <w:rPr>
          <w:rFonts w:hint="default" w:ascii="Times New Roman" w:hAnsi="Times New Roman" w:eastAsia="黑体" w:cs="Times New Roman"/>
          <w:szCs w:val="28"/>
        </w:rPr>
      </w:pPr>
    </w:p>
    <w:p w14:paraId="37DF6D6F">
      <w:bookmarkStart w:id="0" w:name="_GoBack"/>
      <w:bookmarkEnd w:id="0"/>
    </w:p>
    <w:sectPr>
      <w:footerReference r:id="rId3" w:type="default"/>
      <w:footerReference r:id="rId4" w:type="even"/>
      <w:pgSz w:w="11878" w:h="16783" w:orient="landscape"/>
      <w:pgMar w:top="1417" w:right="1587" w:bottom="1417" w:left="1587" w:header="851" w:footer="1134" w:gutter="0"/>
      <w:pgNumType w:fmt="numberInDash"/>
      <w:cols w:space="0" w:num="1"/>
      <w:docGrid w:type="linesAndChars" w:linePitch="597" w:charSpace="51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C870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2636520</wp:posOffset>
              </wp:positionH>
              <wp:positionV relativeFrom="paragraph">
                <wp:posOffset>104775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B9E881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7.6pt;margin-top:8.2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ZrOH1NcAAAAKAQAADwAAAAAAAAABACAAAAAiAAAAZHJzL2Rvd25yZXYueG1s&#10;UEsBAhQAFAAAAAgAh07iQH+OrREyAgAAY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B9E881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1F4B362">
    <w:pPr>
      <w:pStyle w:val="2"/>
      <w:ind w:right="210" w:rightChars="100"/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3354132"/>
    </w:sdtPr>
    <w:sdtEndPr>
      <w:rPr>
        <w:sz w:val="28"/>
        <w:szCs w:val="28"/>
      </w:rPr>
    </w:sdtEndPr>
    <w:sdtContent>
      <w:p w14:paraId="3F462085">
        <w:pPr>
          <w:pStyle w:val="2"/>
          <w:ind w:left="210" w:leftChars="100"/>
          <w:rPr>
            <w:sz w:val="28"/>
            <w:szCs w:val="28"/>
          </w:rPr>
        </w:pPr>
        <w:r>
          <w:rPr>
            <w:sz w:val="28"/>
            <w:szCs w:val="28"/>
          </w:rPr>
          <w:t xml:space="preserve">— 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55B08"/>
    <w:rsid w:val="60A5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1438</Words>
  <Characters>1450</Characters>
  <Lines>0</Lines>
  <Paragraphs>0</Paragraphs>
  <TotalTime>0</TotalTime>
  <ScaleCrop>false</ScaleCrop>
  <LinksUpToDate>false</LinksUpToDate>
  <CharactersWithSpaces>2028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2025-06-20T09:57:00Z</dcterms:created>
  <dc:creator>Administrator</dc:creator>
  <cp:lastModifiedBy>lewuo</cp:lastModifiedBy>
  <dcterms:modified xsi:type="dcterms:W3CDTF">2025-06-23T09:10:33Z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eyJoZGlkIjoiOGZkNGFhOWVkYjg0MzczNjllNmVmYWUxNmQyMjgxNjgiLCJ1c2VySWQiOiI0NDYyOTE3OTQifQ==</vt:lpwstr>
  </property>
  <property fmtid="{D5CDD505-2E9C-101B-9397-08002B2CF9AE}" pid="4" name="ICV">
    <vt:lpwstr>FFAD6D7ADB91449BB598A89957E95F55_12</vt:lpwstr>
  </property>
</Properties>
</file>