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81172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center"/>
        <w:textAlignment w:val="auto"/>
        <w:outlineLvl w:val="0"/>
        <w:rPr>
          <w:rFonts w:hint="eastAsia" w:hAnsi="宋体" w:cs="楷体_GB2312"/>
          <w:b/>
          <w:kern w:val="2"/>
          <w:sz w:val="24"/>
          <w:szCs w:val="24"/>
          <w:lang w:eastAsia="zh-CN"/>
        </w:rPr>
      </w:pPr>
      <w:r>
        <w:rPr>
          <w:rFonts w:hint="eastAsia" w:hAnsi="宋体" w:cs="楷体_GB2312"/>
          <w:b/>
          <w:kern w:val="2"/>
          <w:sz w:val="24"/>
          <w:szCs w:val="24"/>
          <w:lang w:eastAsia="zh-CN"/>
        </w:rPr>
        <w:t>宁乡市司法局法制监督法律服务采购（标段一）</w:t>
      </w:r>
    </w:p>
    <w:p w14:paraId="4EA3442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center"/>
        <w:textAlignment w:val="auto"/>
        <w:outlineLvl w:val="0"/>
        <w:rPr>
          <w:rFonts w:hint="eastAsia" w:hAnsi="宋体" w:cs="楷体_GB2312"/>
          <w:b/>
          <w:sz w:val="24"/>
          <w:szCs w:val="24"/>
        </w:rPr>
      </w:pPr>
      <w:r>
        <w:rPr>
          <w:rFonts w:hint="eastAsia" w:hAnsi="宋体" w:cs="宋体"/>
          <w:b/>
          <w:color w:val="000000"/>
          <w:sz w:val="24"/>
          <w:szCs w:val="24"/>
        </w:rPr>
        <w:t>结果公告</w:t>
      </w:r>
    </w:p>
    <w:p w14:paraId="5003C8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kern w:val="0"/>
          <w:szCs w:val="24"/>
        </w:rPr>
      </w:pPr>
      <w:r>
        <w:rPr>
          <w:rFonts w:hint="eastAsia" w:ascii="宋体" w:hAnsi="宋体" w:cs="宋体"/>
          <w:kern w:val="0"/>
          <w:szCs w:val="24"/>
          <w:lang w:eastAsia="zh-CN"/>
        </w:rPr>
        <w:t>宁乡市司法局法制监督法律服务采购（标段一）</w:t>
      </w:r>
      <w:r>
        <w:rPr>
          <w:rFonts w:hint="eastAsia" w:ascii="宋体" w:hAnsi="宋体" w:eastAsia="宋体" w:cs="宋体"/>
          <w:kern w:val="0"/>
          <w:szCs w:val="24"/>
          <w:lang w:eastAsia="zh-CN"/>
        </w:rPr>
        <w:t>于</w:t>
      </w:r>
      <w:r>
        <w:rPr>
          <w:rFonts w:hint="eastAsia" w:ascii="宋体" w:hAnsi="宋体" w:eastAsia="宋体" w:cs="Times New Roman"/>
          <w:szCs w:val="24"/>
          <w:lang w:eastAsia="zh-CN"/>
        </w:rPr>
        <w:t>2025年</w:t>
      </w:r>
      <w:r>
        <w:rPr>
          <w:rFonts w:hint="eastAsia" w:ascii="宋体" w:hAnsi="宋体" w:cs="Times New Roman"/>
          <w:szCs w:val="24"/>
          <w:lang w:val="en-US" w:eastAsia="zh-CN"/>
        </w:rPr>
        <w:t>10</w:t>
      </w:r>
      <w:r>
        <w:rPr>
          <w:rFonts w:hint="eastAsia" w:ascii="宋体" w:hAnsi="宋体" w:eastAsia="宋体" w:cs="Times New Roman"/>
          <w:szCs w:val="24"/>
          <w:lang w:eastAsia="zh-CN"/>
        </w:rPr>
        <w:t>月</w:t>
      </w:r>
      <w:r>
        <w:rPr>
          <w:rFonts w:hint="eastAsia" w:ascii="宋体" w:hAnsi="宋体" w:cs="Times New Roman"/>
          <w:szCs w:val="24"/>
          <w:lang w:val="en-US" w:eastAsia="zh-CN"/>
        </w:rPr>
        <w:t>26</w:t>
      </w:r>
      <w:r>
        <w:rPr>
          <w:rFonts w:hint="eastAsia" w:ascii="宋体" w:hAnsi="宋体" w:eastAsia="宋体" w:cs="Times New Roman"/>
          <w:szCs w:val="24"/>
          <w:lang w:eastAsia="zh-CN"/>
        </w:rPr>
        <w:t>日</w:t>
      </w:r>
      <w:r>
        <w:rPr>
          <w:rFonts w:hint="eastAsia" w:ascii="宋体" w:hAnsi="宋体" w:eastAsia="宋体" w:cs="宋体"/>
          <w:kern w:val="0"/>
          <w:szCs w:val="24"/>
          <w:lang w:eastAsia="zh-CN"/>
        </w:rPr>
        <w:t>评标结束，现将成交结果公告如下：</w:t>
      </w:r>
    </w:p>
    <w:p w14:paraId="59E6FC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cs="宋体"/>
          <w:kern w:val="0"/>
          <w:szCs w:val="24"/>
        </w:rPr>
      </w:pPr>
      <w:r>
        <w:rPr>
          <w:rFonts w:hint="eastAsia" w:ascii="宋体" w:hAnsi="宋体" w:cs="宋体"/>
          <w:kern w:val="0"/>
          <w:szCs w:val="24"/>
        </w:rPr>
        <w:t>一、项目情况</w:t>
      </w:r>
    </w:p>
    <w:p w14:paraId="239561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/>
          <w:szCs w:val="24"/>
        </w:rPr>
      </w:pPr>
      <w:r>
        <w:rPr>
          <w:rFonts w:hint="eastAsia" w:ascii="宋体" w:hAnsi="宋体" w:cs="宋体"/>
          <w:kern w:val="0"/>
          <w:szCs w:val="24"/>
        </w:rPr>
        <w:t>项目名称：</w:t>
      </w:r>
      <w:r>
        <w:rPr>
          <w:rFonts w:hint="eastAsia" w:ascii="宋体" w:hAnsi="宋体"/>
          <w:szCs w:val="24"/>
          <w:lang w:eastAsia="zh-CN"/>
        </w:rPr>
        <w:t>宁乡市司法局法制监督法律服务采购（标段一）</w:t>
      </w:r>
    </w:p>
    <w:p w14:paraId="0DD089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cs="宋体"/>
          <w:kern w:val="0"/>
          <w:szCs w:val="24"/>
        </w:rPr>
        <w:t>项目</w:t>
      </w:r>
      <w:r>
        <w:rPr>
          <w:rFonts w:hint="eastAsia" w:ascii="宋体" w:hAnsi="宋体"/>
          <w:szCs w:val="24"/>
        </w:rPr>
        <w:t>编号：</w:t>
      </w:r>
      <w:r>
        <w:rPr>
          <w:rFonts w:hint="eastAsia" w:ascii="宋体" w:hAnsi="宋体" w:eastAsia="宋体" w:cs="Times New Roman"/>
          <w:szCs w:val="21"/>
          <w:lang w:eastAsia="zh-CN"/>
        </w:rPr>
        <w:t>HNJX20251113-01</w:t>
      </w:r>
    </w:p>
    <w:p w14:paraId="6D26E2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Times New Roman"/>
          <w:szCs w:val="24"/>
          <w:lang w:eastAsia="zh-CN"/>
        </w:rPr>
      </w:pPr>
      <w:r>
        <w:rPr>
          <w:rFonts w:hint="eastAsia" w:ascii="宋体" w:hAnsi="宋体"/>
          <w:szCs w:val="24"/>
        </w:rPr>
        <w:t>投标截止日期：</w:t>
      </w:r>
      <w:r>
        <w:rPr>
          <w:rFonts w:hint="eastAsia" w:ascii="宋体" w:hAnsi="宋体" w:cs="Times New Roman"/>
          <w:szCs w:val="24"/>
          <w:lang w:eastAsia="zh-CN"/>
        </w:rPr>
        <w:t>2025年11月26日</w:t>
      </w:r>
      <w:r>
        <w:rPr>
          <w:rFonts w:hint="eastAsia" w:ascii="宋体" w:hAnsi="宋体" w:eastAsia="宋体" w:cs="Times New Roman"/>
          <w:szCs w:val="24"/>
          <w:lang w:eastAsia="zh-CN"/>
        </w:rPr>
        <w:t>9时30分止</w:t>
      </w:r>
    </w:p>
    <w:p w14:paraId="5DE0DC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/>
          <w:szCs w:val="24"/>
        </w:rPr>
      </w:pPr>
      <w:r>
        <w:rPr>
          <w:rFonts w:hint="eastAsia" w:ascii="宋体" w:hAnsi="宋体" w:eastAsia="宋体" w:cs="Times New Roman"/>
          <w:szCs w:val="24"/>
          <w:lang w:eastAsia="zh-CN"/>
        </w:rPr>
        <w:t>开标日期：</w:t>
      </w:r>
      <w:r>
        <w:rPr>
          <w:rFonts w:hint="eastAsia" w:ascii="宋体" w:hAnsi="宋体" w:cs="Times New Roman"/>
          <w:szCs w:val="24"/>
          <w:lang w:eastAsia="zh-CN"/>
        </w:rPr>
        <w:t>2025年11月26日</w:t>
      </w:r>
      <w:r>
        <w:rPr>
          <w:rFonts w:hint="eastAsia" w:ascii="宋体" w:hAnsi="宋体" w:eastAsia="宋体" w:cs="Times New Roman"/>
          <w:szCs w:val="24"/>
          <w:lang w:eastAsia="zh-CN"/>
        </w:rPr>
        <w:t>9时30分</w:t>
      </w:r>
    </w:p>
    <w:p w14:paraId="5FB2CA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ascii="宋体" w:hAnsi="宋体" w:cs="宋体"/>
          <w:color w:val="000000"/>
          <w:kern w:val="0"/>
          <w:szCs w:val="24"/>
        </w:rPr>
      </w:pPr>
      <w:r>
        <w:rPr>
          <w:rFonts w:hint="eastAsia" w:ascii="宋体" w:hAnsi="宋体" w:cs="宋体"/>
          <w:color w:val="000000"/>
          <w:kern w:val="0"/>
          <w:szCs w:val="24"/>
        </w:rPr>
        <w:t>二、项目结果信息</w:t>
      </w:r>
    </w:p>
    <w:tbl>
      <w:tblPr>
        <w:tblStyle w:val="5"/>
        <w:tblW w:w="76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230"/>
        <w:gridCol w:w="1169"/>
        <w:gridCol w:w="1478"/>
        <w:gridCol w:w="1535"/>
        <w:gridCol w:w="806"/>
        <w:gridCol w:w="682"/>
      </w:tblGrid>
      <w:tr w14:paraId="2B6B74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81" w:type="dxa"/>
            <w:vAlign w:val="center"/>
          </w:tcPr>
          <w:p w14:paraId="3F1C6D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序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1230" w:type="dxa"/>
            <w:vAlign w:val="center"/>
          </w:tcPr>
          <w:p w14:paraId="475D64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1169" w:type="dxa"/>
            <w:vAlign w:val="center"/>
          </w:tcPr>
          <w:p w14:paraId="5B5C62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预算(元) </w:t>
            </w:r>
          </w:p>
        </w:tc>
        <w:tc>
          <w:tcPr>
            <w:tcW w:w="1478" w:type="dxa"/>
            <w:vAlign w:val="center"/>
          </w:tcPr>
          <w:p w14:paraId="0DBBF2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成交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候选人名称</w:t>
            </w:r>
          </w:p>
        </w:tc>
        <w:tc>
          <w:tcPr>
            <w:tcW w:w="1535" w:type="dxa"/>
            <w:vAlign w:val="center"/>
          </w:tcPr>
          <w:p w14:paraId="5DDE87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投标报价（元）</w:t>
            </w:r>
          </w:p>
        </w:tc>
        <w:tc>
          <w:tcPr>
            <w:tcW w:w="806" w:type="dxa"/>
            <w:vAlign w:val="center"/>
          </w:tcPr>
          <w:p w14:paraId="0351EA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评分</w:t>
            </w:r>
          </w:p>
        </w:tc>
        <w:tc>
          <w:tcPr>
            <w:tcW w:w="682" w:type="dxa"/>
            <w:vAlign w:val="center"/>
          </w:tcPr>
          <w:p w14:paraId="06E4B5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排名</w:t>
            </w:r>
          </w:p>
        </w:tc>
      </w:tr>
      <w:tr w14:paraId="548DF6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81" w:type="dxa"/>
            <w:vMerge w:val="restart"/>
            <w:vAlign w:val="center"/>
          </w:tcPr>
          <w:p w14:paraId="636FD0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30" w:type="dxa"/>
            <w:vMerge w:val="restart"/>
            <w:vAlign w:val="center"/>
          </w:tcPr>
          <w:p w14:paraId="439600C2">
            <w:pPr>
              <w:widowControl w:val="0"/>
              <w:spacing w:line="240" w:lineRule="exact"/>
              <w:jc w:val="center"/>
              <w:rPr>
                <w:rFonts w:hint="eastAsia" w:ascii="宋体" w:hAnsi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Times New Roman"/>
                <w:sz w:val="18"/>
                <w:szCs w:val="18"/>
                <w:lang w:eastAsia="zh-CN"/>
              </w:rPr>
              <w:t>宁乡市司法局法制监督法律服务采购（标段一）</w:t>
            </w:r>
          </w:p>
        </w:tc>
        <w:tc>
          <w:tcPr>
            <w:tcW w:w="1169" w:type="dxa"/>
            <w:vMerge w:val="restart"/>
            <w:vAlign w:val="center"/>
          </w:tcPr>
          <w:p w14:paraId="142FF137">
            <w:pPr>
              <w:widowControl w:val="0"/>
              <w:spacing w:line="240" w:lineRule="exact"/>
              <w:jc w:val="center"/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imes New Roman"/>
                <w:sz w:val="18"/>
                <w:szCs w:val="18"/>
                <w:lang w:eastAsia="zh-CN"/>
              </w:rPr>
              <w:t>240000.00</w:t>
            </w:r>
          </w:p>
        </w:tc>
        <w:tc>
          <w:tcPr>
            <w:tcW w:w="1478" w:type="dxa"/>
            <w:vAlign w:val="center"/>
          </w:tcPr>
          <w:p w14:paraId="5EAC5E2C"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  <w:t>湖南湘之说律师事务所</w:t>
            </w:r>
          </w:p>
        </w:tc>
        <w:tc>
          <w:tcPr>
            <w:tcW w:w="1535" w:type="dxa"/>
            <w:vAlign w:val="center"/>
          </w:tcPr>
          <w:p w14:paraId="759522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宋体" w:hAnsi="宋体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238000.00</w:t>
            </w:r>
          </w:p>
        </w:tc>
        <w:tc>
          <w:tcPr>
            <w:tcW w:w="806" w:type="dxa"/>
            <w:vAlign w:val="center"/>
          </w:tcPr>
          <w:p w14:paraId="7E28E9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98</w:t>
            </w:r>
          </w:p>
        </w:tc>
        <w:tc>
          <w:tcPr>
            <w:tcW w:w="682" w:type="dxa"/>
            <w:vAlign w:val="center"/>
          </w:tcPr>
          <w:p w14:paraId="433A9C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</w:tr>
      <w:tr w14:paraId="1426B0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81" w:type="dxa"/>
            <w:vMerge w:val="continue"/>
            <w:vAlign w:val="center"/>
          </w:tcPr>
          <w:p w14:paraId="734DA6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vMerge w:val="continue"/>
            <w:vAlign w:val="center"/>
          </w:tcPr>
          <w:p w14:paraId="7478FCA3"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34056AAB"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478" w:type="dxa"/>
            <w:vAlign w:val="center"/>
          </w:tcPr>
          <w:p w14:paraId="0F91D700"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  <w:t>上海市海华永泰（长沙）律师事务所</w:t>
            </w:r>
          </w:p>
        </w:tc>
        <w:tc>
          <w:tcPr>
            <w:tcW w:w="1535" w:type="dxa"/>
            <w:vAlign w:val="center"/>
          </w:tcPr>
          <w:p w14:paraId="6F74E9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23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9600.00</w:t>
            </w:r>
          </w:p>
        </w:tc>
        <w:tc>
          <w:tcPr>
            <w:tcW w:w="806" w:type="dxa"/>
            <w:vAlign w:val="center"/>
          </w:tcPr>
          <w:p w14:paraId="3CB204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71.8</w:t>
            </w:r>
          </w:p>
        </w:tc>
        <w:tc>
          <w:tcPr>
            <w:tcW w:w="682" w:type="dxa"/>
            <w:vAlign w:val="center"/>
          </w:tcPr>
          <w:p w14:paraId="26CD1F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</w:tr>
      <w:tr w14:paraId="4036EE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81" w:type="dxa"/>
            <w:vMerge w:val="continue"/>
            <w:vAlign w:val="center"/>
          </w:tcPr>
          <w:p w14:paraId="5CB151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vMerge w:val="continue"/>
            <w:vAlign w:val="center"/>
          </w:tcPr>
          <w:p w14:paraId="3CD9FF58"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6FFA7C82"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478" w:type="dxa"/>
            <w:vAlign w:val="center"/>
          </w:tcPr>
          <w:p w14:paraId="578BCB38"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  <w:t>湖南慧儒律师事务所</w:t>
            </w:r>
          </w:p>
        </w:tc>
        <w:tc>
          <w:tcPr>
            <w:tcW w:w="1535" w:type="dxa"/>
            <w:vAlign w:val="center"/>
          </w:tcPr>
          <w:p w14:paraId="4A3227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239000.00</w:t>
            </w:r>
          </w:p>
        </w:tc>
        <w:tc>
          <w:tcPr>
            <w:tcW w:w="806" w:type="dxa"/>
            <w:vAlign w:val="center"/>
          </w:tcPr>
          <w:p w14:paraId="0857EF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71.37</w:t>
            </w:r>
          </w:p>
        </w:tc>
        <w:tc>
          <w:tcPr>
            <w:tcW w:w="682" w:type="dxa"/>
            <w:vAlign w:val="center"/>
          </w:tcPr>
          <w:p w14:paraId="016596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</w:t>
            </w:r>
          </w:p>
        </w:tc>
      </w:tr>
    </w:tbl>
    <w:p w14:paraId="47F0ED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三、</w:t>
      </w:r>
      <w:r>
        <w:rPr>
          <w:rFonts w:hint="eastAsia" w:ascii="宋体" w:hAnsi="宋体" w:cs="宋体"/>
          <w:kern w:val="0"/>
          <w:szCs w:val="21"/>
        </w:rPr>
        <w:t>评标委员会成员名单</w:t>
      </w:r>
    </w:p>
    <w:p w14:paraId="244D7E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Cs w:val="21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 xml:space="preserve">      易赞  文波  张娟</w:t>
      </w:r>
    </w:p>
    <w:p w14:paraId="730E58A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四、</w:t>
      </w:r>
      <w:r>
        <w:rPr>
          <w:rFonts w:hint="eastAsia" w:ascii="宋体" w:hAnsi="宋体" w:eastAsia="宋体" w:cs="宋体"/>
          <w:kern w:val="0"/>
          <w:szCs w:val="21"/>
        </w:rPr>
        <w:t xml:space="preserve">公告期限 </w:t>
      </w:r>
    </w:p>
    <w:p w14:paraId="2A6C5D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630" w:firstLineChars="300"/>
        <w:textAlignment w:val="auto"/>
        <w:outlineLvl w:val="9"/>
        <w:rPr>
          <w:rFonts w:hint="eastAsia" w:ascii="宋体" w:hAnsi="宋体" w:eastAsia="宋体" w:cs="宋体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Cs w:val="21"/>
        </w:rPr>
        <w:t>自本公告发布之日起1个工作日</w:t>
      </w:r>
    </w:p>
    <w:p w14:paraId="0323CD7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五、</w:t>
      </w:r>
      <w:r>
        <w:rPr>
          <w:rFonts w:hint="eastAsia" w:ascii="宋体" w:hAnsi="宋体" w:eastAsia="宋体" w:cs="宋体"/>
          <w:kern w:val="0"/>
          <w:szCs w:val="21"/>
        </w:rPr>
        <w:t>其他情况说明</w:t>
      </w:r>
    </w:p>
    <w:p w14:paraId="37D8EA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630" w:firstLineChars="300"/>
        <w:textAlignment w:val="auto"/>
        <w:outlineLvl w:val="9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无</w:t>
      </w:r>
    </w:p>
    <w:p w14:paraId="749CB9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632" w:firstLineChars="3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kern w:val="0"/>
          <w:szCs w:val="21"/>
        </w:rPr>
        <w:t>投标人如对结果公告有异议的，请于本公告发布之日起七个工作日内，以书面形式向本代理机构提出质疑</w:t>
      </w:r>
      <w:r>
        <w:rPr>
          <w:rFonts w:hint="eastAsia" w:ascii="宋体" w:hAnsi="宋体" w:cs="宋体"/>
          <w:color w:val="000000"/>
          <w:kern w:val="0"/>
          <w:szCs w:val="21"/>
        </w:rPr>
        <w:t>。</w:t>
      </w:r>
    </w:p>
    <w:p w14:paraId="2C3BD0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名 称：</w:t>
      </w:r>
      <w:r>
        <w:rPr>
          <w:rFonts w:hint="eastAsia" w:ascii="宋体" w:hAnsi="宋体" w:cs="宋体"/>
          <w:kern w:val="0"/>
          <w:szCs w:val="21"/>
          <w:lang w:eastAsia="zh-CN"/>
        </w:rPr>
        <w:t>宁乡市司法局</w:t>
      </w:r>
    </w:p>
    <w:p w14:paraId="7053A7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cs="宋体"/>
          <w:kern w:val="0"/>
          <w:szCs w:val="21"/>
        </w:rPr>
        <w:t>地 址：</w:t>
      </w:r>
      <w:r>
        <w:rPr>
          <w:rFonts w:hint="eastAsia" w:ascii="宋体" w:hAnsi="宋体" w:cs="Times New Roman"/>
          <w:szCs w:val="21"/>
          <w:lang w:eastAsia="zh-CN"/>
        </w:rPr>
        <w:t>宁乡市玉潭街道花明北路</w:t>
      </w:r>
    </w:p>
    <w:p w14:paraId="49775E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</w:rPr>
        <w:t>联系人：</w:t>
      </w:r>
      <w:r>
        <w:rPr>
          <w:rFonts w:hint="eastAsia" w:ascii="宋体" w:hAnsi="宋体" w:eastAsia="宋体" w:cs="Times New Roman"/>
          <w:szCs w:val="21"/>
          <w:lang w:eastAsia="zh-CN"/>
        </w:rPr>
        <w:t>王女士</w:t>
      </w:r>
    </w:p>
    <w:p w14:paraId="2B6166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  <w:lang w:eastAsia="zh-CN"/>
        </w:rPr>
        <w:t>电  话：</w:t>
      </w:r>
      <w:r>
        <w:rPr>
          <w:rFonts w:hint="eastAsia" w:ascii="宋体" w:hAnsi="宋体" w:eastAsia="宋体" w:cs="Times New Roman"/>
          <w:szCs w:val="21"/>
          <w:lang w:val="en-US" w:eastAsia="zh-CN"/>
        </w:rPr>
        <w:t>15116181916</w:t>
      </w:r>
    </w:p>
    <w:p w14:paraId="48A6FD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360" w:firstLineChars="200"/>
        <w:textAlignment w:val="auto"/>
        <w:outlineLvl w:val="9"/>
        <w:rPr>
          <w:rFonts w:hint="eastAsia" w:ascii="宋体" w:hAnsi="宋体" w:cs="宋体"/>
          <w:kern w:val="0"/>
          <w:sz w:val="18"/>
          <w:szCs w:val="18"/>
        </w:rPr>
      </w:pPr>
    </w:p>
    <w:p w14:paraId="393418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代理机构：</w:t>
      </w:r>
      <w:r>
        <w:rPr>
          <w:rFonts w:hint="eastAsia" w:ascii="宋体" w:hAnsi="宋体"/>
          <w:szCs w:val="21"/>
          <w:lang w:eastAsia="zh-CN"/>
        </w:rPr>
        <w:t>湖南佳煋项目管理有限公司</w:t>
      </w:r>
      <w:r>
        <w:rPr>
          <w:rFonts w:hint="eastAsia" w:ascii="宋体" w:hAnsi="宋体"/>
          <w:szCs w:val="21"/>
        </w:rPr>
        <w:t xml:space="preserve"> </w:t>
      </w:r>
    </w:p>
    <w:p w14:paraId="6B011A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/>
          <w:szCs w:val="21"/>
        </w:rPr>
        <w:t xml:space="preserve">地  </w:t>
      </w:r>
      <w:r>
        <w:rPr>
          <w:rFonts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</w:rPr>
        <w:t>址：</w:t>
      </w:r>
      <w:r>
        <w:rPr>
          <w:rFonts w:hint="eastAsia" w:ascii="宋体" w:hAnsi="宋体" w:eastAsia="宋体" w:cs="Times New Roman"/>
          <w:szCs w:val="21"/>
          <w:lang w:eastAsia="zh-CN"/>
        </w:rPr>
        <w:t>宁乡市玉潭街道二环路中央领域2栋一单元502室</w:t>
      </w:r>
    </w:p>
    <w:p w14:paraId="35567A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  <w:lang w:eastAsia="zh-CN"/>
        </w:rPr>
        <w:t>联 系 人：</w:t>
      </w:r>
      <w:r>
        <w:rPr>
          <w:rFonts w:hint="eastAsia" w:ascii="宋体" w:hAnsi="宋体" w:eastAsia="宋体" w:cs="Times New Roman"/>
          <w:szCs w:val="21"/>
          <w:lang w:val="en-US" w:eastAsia="zh-CN"/>
        </w:rPr>
        <w:t>夏女士</w:t>
      </w:r>
    </w:p>
    <w:p w14:paraId="54911F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  <w:lang w:eastAsia="zh-CN"/>
        </w:rPr>
        <w:t>电    话：1</w:t>
      </w:r>
      <w:r>
        <w:rPr>
          <w:rFonts w:hint="eastAsia" w:ascii="宋体" w:hAnsi="宋体" w:eastAsia="宋体" w:cs="Times New Roman"/>
          <w:szCs w:val="21"/>
          <w:lang w:val="en-US" w:eastAsia="zh-CN"/>
        </w:rPr>
        <w:t>3517473420</w:t>
      </w:r>
    </w:p>
    <w:p w14:paraId="30E02974">
      <w:pPr>
        <w:pStyle w:val="4"/>
        <w:spacing w:before="0" w:beforeAutospacing="0" w:after="0" w:afterAutospacing="0" w:line="360" w:lineRule="exact"/>
        <w:ind w:right="420" w:firstLine="5310" w:firstLineChars="2950"/>
      </w:pPr>
    </w:p>
    <w:sectPr>
      <w:headerReference r:id="rId3" w:type="default"/>
      <w:pgSz w:w="11906" w:h="16838"/>
      <w:pgMar w:top="12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5FE87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518"/>
    <w:rsid w:val="000E4313"/>
    <w:rsid w:val="002465DD"/>
    <w:rsid w:val="0027679A"/>
    <w:rsid w:val="00376A6D"/>
    <w:rsid w:val="00447538"/>
    <w:rsid w:val="00457F07"/>
    <w:rsid w:val="004A3D0A"/>
    <w:rsid w:val="00501F36"/>
    <w:rsid w:val="00511254"/>
    <w:rsid w:val="00587D21"/>
    <w:rsid w:val="005A675D"/>
    <w:rsid w:val="005E4AF9"/>
    <w:rsid w:val="00791B21"/>
    <w:rsid w:val="007A5898"/>
    <w:rsid w:val="007E4277"/>
    <w:rsid w:val="00844518"/>
    <w:rsid w:val="00885473"/>
    <w:rsid w:val="009D72A3"/>
    <w:rsid w:val="00C34DF4"/>
    <w:rsid w:val="00CA3EE9"/>
    <w:rsid w:val="00D811D1"/>
    <w:rsid w:val="00DC2876"/>
    <w:rsid w:val="00E7415B"/>
    <w:rsid w:val="00EC78D9"/>
    <w:rsid w:val="00F16292"/>
    <w:rsid w:val="03323861"/>
    <w:rsid w:val="060441F2"/>
    <w:rsid w:val="08C20936"/>
    <w:rsid w:val="128308EF"/>
    <w:rsid w:val="12BE5EAA"/>
    <w:rsid w:val="158B74C8"/>
    <w:rsid w:val="1BC664C3"/>
    <w:rsid w:val="20831091"/>
    <w:rsid w:val="216C1D1E"/>
    <w:rsid w:val="22B9536F"/>
    <w:rsid w:val="29067CD0"/>
    <w:rsid w:val="310C38BF"/>
    <w:rsid w:val="320B2EDF"/>
    <w:rsid w:val="34AF72A0"/>
    <w:rsid w:val="3B827A67"/>
    <w:rsid w:val="403D3EDD"/>
    <w:rsid w:val="409861A9"/>
    <w:rsid w:val="471165E8"/>
    <w:rsid w:val="49220F5D"/>
    <w:rsid w:val="4FB91F75"/>
    <w:rsid w:val="50BE4B61"/>
    <w:rsid w:val="50D62C30"/>
    <w:rsid w:val="589404B1"/>
    <w:rsid w:val="722A0DC7"/>
    <w:rsid w:val="740F2E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7"/>
    <w:unhideWhenUsed/>
    <w:qFormat/>
    <w:uiPriority w:val="99"/>
    <w:pPr>
      <w:widowControl w:val="0"/>
      <w:jc w:val="both"/>
    </w:pPr>
    <w:rPr>
      <w:rFonts w:ascii="宋体" w:hAnsi="Courier New"/>
      <w:kern w:val="0"/>
      <w:sz w:val="20"/>
      <w:szCs w:val="21"/>
    </w:rPr>
  </w:style>
  <w:style w:type="paragraph" w:styleId="3">
    <w:name w:val="header"/>
    <w:basedOn w:val="1"/>
    <w:link w:val="11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 w:line="360" w:lineRule="auto"/>
    </w:pPr>
    <w:rPr>
      <w:rFonts w:ascii="宋体" w:hAnsi="宋体" w:cs="宋体"/>
      <w:color w:val="333333"/>
      <w:kern w:val="0"/>
      <w:sz w:val="18"/>
      <w:szCs w:val="18"/>
    </w:rPr>
  </w:style>
  <w:style w:type="character" w:styleId="7">
    <w:name w:val="Strong"/>
    <w:basedOn w:val="6"/>
    <w:qFormat/>
    <w:uiPriority w:val="22"/>
  </w:style>
  <w:style w:type="character" w:styleId="8">
    <w:name w:val="FollowedHyperlink"/>
    <w:basedOn w:val="6"/>
    <w:unhideWhenUsed/>
    <w:qFormat/>
    <w:uiPriority w:val="99"/>
    <w:rPr>
      <w:color w:val="373737"/>
      <w:u w:val="none"/>
    </w:rPr>
  </w:style>
  <w:style w:type="character" w:styleId="9">
    <w:name w:val="Emphasis"/>
    <w:basedOn w:val="6"/>
    <w:qFormat/>
    <w:uiPriority w:val="20"/>
  </w:style>
  <w:style w:type="character" w:styleId="10">
    <w:name w:val="Hyperlink"/>
    <w:basedOn w:val="6"/>
    <w:unhideWhenUsed/>
    <w:qFormat/>
    <w:uiPriority w:val="99"/>
    <w:rPr>
      <w:color w:val="373737"/>
      <w:u w:val="none"/>
    </w:rPr>
  </w:style>
  <w:style w:type="character" w:customStyle="1" w:styleId="11">
    <w:name w:val="页眉 Char"/>
    <w:link w:val="3"/>
    <w:uiPriority w:val="0"/>
    <w:rPr>
      <w:rFonts w:ascii="Times New Roman" w:hAnsi="Times New Roman"/>
      <w:kern w:val="2"/>
      <w:sz w:val="18"/>
      <w:szCs w:val="18"/>
    </w:rPr>
  </w:style>
  <w:style w:type="character" w:customStyle="1" w:styleId="12">
    <w:name w:val="content_1"/>
    <w:basedOn w:val="6"/>
    <w:qFormat/>
    <w:uiPriority w:val="0"/>
    <w:rPr>
      <w:sz w:val="19"/>
      <w:szCs w:val="19"/>
    </w:rPr>
  </w:style>
  <w:style w:type="character" w:customStyle="1" w:styleId="13">
    <w:name w:val="title_2"/>
    <w:basedOn w:val="6"/>
    <w:qFormat/>
    <w:uiPriority w:val="0"/>
    <w:rPr>
      <w:b/>
      <w:sz w:val="19"/>
      <w:szCs w:val="19"/>
    </w:rPr>
  </w:style>
  <w:style w:type="character" w:customStyle="1" w:styleId="14">
    <w:name w:val="content"/>
    <w:basedOn w:val="6"/>
    <w:qFormat/>
    <w:uiPriority w:val="0"/>
    <w:rPr>
      <w:sz w:val="19"/>
      <w:szCs w:val="19"/>
    </w:rPr>
  </w:style>
  <w:style w:type="character" w:customStyle="1" w:styleId="15">
    <w:name w:val="页眉 Char1"/>
    <w:semiHidden/>
    <w:qFormat/>
    <w:uiPriority w:val="99"/>
    <w:rPr>
      <w:kern w:val="2"/>
      <w:sz w:val="18"/>
      <w:szCs w:val="18"/>
    </w:rPr>
  </w:style>
  <w:style w:type="character" w:customStyle="1" w:styleId="16">
    <w:name w:val="title_1"/>
    <w:basedOn w:val="6"/>
    <w:qFormat/>
    <w:uiPriority w:val="0"/>
    <w:rPr>
      <w:b/>
      <w:sz w:val="30"/>
      <w:szCs w:val="30"/>
    </w:rPr>
  </w:style>
  <w:style w:type="character" w:customStyle="1" w:styleId="17">
    <w:name w:val="纯文本 Char"/>
    <w:link w:val="2"/>
    <w:qFormat/>
    <w:uiPriority w:val="99"/>
    <w:rPr>
      <w:rFonts w:ascii="宋体" w:hAnsi="Courier New"/>
      <w:szCs w:val="21"/>
    </w:rPr>
  </w:style>
  <w:style w:type="character" w:customStyle="1" w:styleId="18">
    <w:name w:val="content_table1"/>
    <w:basedOn w:val="6"/>
    <w:qFormat/>
    <w:uiPriority w:val="0"/>
    <w:rPr>
      <w:sz w:val="19"/>
      <w:szCs w:val="19"/>
    </w:rPr>
  </w:style>
  <w:style w:type="character" w:customStyle="1" w:styleId="19">
    <w:name w:val="content_3"/>
    <w:basedOn w:val="6"/>
    <w:qFormat/>
    <w:uiPriority w:val="0"/>
    <w:rPr>
      <w:sz w:val="19"/>
      <w:szCs w:val="19"/>
    </w:rPr>
  </w:style>
  <w:style w:type="character" w:customStyle="1" w:styleId="20">
    <w:name w:val="content_2"/>
    <w:basedOn w:val="6"/>
    <w:qFormat/>
    <w:uiPriority w:val="0"/>
    <w:rPr>
      <w:sz w:val="19"/>
      <w:szCs w:val="19"/>
    </w:rPr>
  </w:style>
  <w:style w:type="character" w:customStyle="1" w:styleId="21">
    <w:name w:val="time2"/>
    <w:basedOn w:val="6"/>
    <w:qFormat/>
    <w:uiPriority w:val="0"/>
    <w:rPr>
      <w:color w:val="FFFFFF"/>
      <w:sz w:val="39"/>
      <w:szCs w:val="39"/>
      <w:shd w:val="clear" w:fill="087ED9"/>
    </w:rPr>
  </w:style>
  <w:style w:type="character" w:customStyle="1" w:styleId="22">
    <w:name w:val="spacing5"/>
    <w:basedOn w:val="6"/>
    <w:qFormat/>
    <w:uiPriority w:val="0"/>
    <w:rPr>
      <w:spacing w:val="75"/>
    </w:rPr>
  </w:style>
  <w:style w:type="character" w:customStyle="1" w:styleId="23">
    <w:name w:val="more2"/>
    <w:basedOn w:val="6"/>
    <w:qFormat/>
    <w:uiPriority w:val="0"/>
  </w:style>
  <w:style w:type="character" w:customStyle="1" w:styleId="24">
    <w:name w:val="more"/>
    <w:basedOn w:val="6"/>
    <w:qFormat/>
    <w:uiPriority w:val="0"/>
  </w:style>
  <w:style w:type="character" w:customStyle="1" w:styleId="25">
    <w:name w:val="time"/>
    <w:basedOn w:val="6"/>
    <w:qFormat/>
    <w:uiPriority w:val="0"/>
    <w:rPr>
      <w:color w:val="FFFFFF"/>
      <w:sz w:val="39"/>
      <w:szCs w:val="39"/>
      <w:shd w:val="clear" w:fill="087ED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395</Words>
  <Characters>489</Characters>
  <Lines>5</Lines>
  <Paragraphs>1</Paragraphs>
  <TotalTime>1</TotalTime>
  <ScaleCrop>false</ScaleCrop>
  <LinksUpToDate>false</LinksUpToDate>
  <CharactersWithSpaces>505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2017-08-29T06:19:00Z</dcterms:created>
  <dc:creator>TC</dc:creator>
  <cp:lastModifiedBy>Sinh . L</cp:lastModifiedBy>
  <cp:lastPrinted>2018-12-24T07:48:00Z</cp:lastPrinted>
  <dcterms:modified xsi:type="dcterms:W3CDTF">2025-11-26T07:06:47Z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eyJoZGlkIjoiMmUwODliZmI5YzJlOGRjZjY3ZjgzMThlZmRhZmQ4M2QiLCJ1c2VySWQiOiIzOTg3NDExOTgifQ==</vt:lpwstr>
  </property>
  <property fmtid="{D5CDD505-2E9C-101B-9397-08002B2CF9AE}" pid="4" name="ICV">
    <vt:lpwstr>F3D8D094DF8648649318711865DB8E2D_12</vt:lpwstr>
  </property>
</Properties>
</file>